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69479B">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bookmarkStart w:id="0" w:name="_GoBack"/>
      <w:bookmarkEnd w:id="0"/>
    </w:p>
    <w:p w14:paraId="75B1A58E" w14:textId="77777777" w:rsidR="0069479B" w:rsidRDefault="0055109C"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w:t>
      </w:r>
    </w:p>
    <w:p w14:paraId="009B94F5" w14:textId="3B293FE8" w:rsidR="00D512ED" w:rsidRPr="0074589D" w:rsidRDefault="00D512ED"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4FC50D4"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69479B" w:rsidRPr="0069479B">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2B495B7B" w14:textId="77777777" w:rsidR="0069479B" w:rsidRPr="0064248B" w:rsidRDefault="0069479B" w:rsidP="0069479B">
      <w:pPr>
        <w:pStyle w:val="Bezmezer"/>
        <w:rPr>
          <w:rFonts w:cstheme="minorHAnsi"/>
          <w:b/>
          <w:u w:val="single"/>
          <w:lang w:eastAsia="cs-CZ"/>
        </w:rPr>
      </w:pPr>
      <w:r>
        <w:rPr>
          <w:rFonts w:cstheme="minorHAnsi"/>
          <w:b/>
          <w:u w:val="single"/>
          <w:lang w:eastAsia="cs-CZ"/>
        </w:rPr>
        <w:t>Kupující</w:t>
      </w:r>
    </w:p>
    <w:p w14:paraId="15ED9AF2" w14:textId="4B8CD372" w:rsidR="0069479B" w:rsidRDefault="0069479B" w:rsidP="0069479B">
      <w:pPr>
        <w:pStyle w:val="Bezmezer"/>
        <w:tabs>
          <w:tab w:val="left" w:pos="3828"/>
        </w:tabs>
        <w:spacing w:before="120"/>
        <w:rPr>
          <w:b/>
          <w:lang w:eastAsia="cs-CZ"/>
        </w:rPr>
      </w:pPr>
      <w:r>
        <w:rPr>
          <w:b/>
          <w:lang w:eastAsia="cs-CZ"/>
        </w:rPr>
        <w:tab/>
        <w:t xml:space="preserve">Střední škola zemědělská a potravinářská, Klatovy, </w:t>
      </w:r>
    </w:p>
    <w:p w14:paraId="384736C8" w14:textId="74988DB5" w:rsidR="0069479B" w:rsidRPr="0069479B" w:rsidRDefault="0069479B" w:rsidP="0069479B">
      <w:pPr>
        <w:pStyle w:val="Bezmezer"/>
        <w:tabs>
          <w:tab w:val="left" w:pos="3828"/>
        </w:tabs>
        <w:spacing w:before="120"/>
        <w:rPr>
          <w:b/>
          <w:sz w:val="24"/>
          <w:lang w:eastAsia="cs-CZ"/>
        </w:rPr>
      </w:pPr>
      <w:r>
        <w:rPr>
          <w:b/>
          <w:lang w:eastAsia="cs-CZ"/>
        </w:rPr>
        <w:tab/>
        <w:t>Národních mučedníků 141</w:t>
      </w:r>
    </w:p>
    <w:p w14:paraId="1F0D59DF" w14:textId="425B38B3" w:rsidR="0069479B" w:rsidRPr="0069479B" w:rsidRDefault="0069479B" w:rsidP="0069479B">
      <w:pPr>
        <w:pStyle w:val="Bezmezer"/>
        <w:tabs>
          <w:tab w:val="left" w:pos="3828"/>
        </w:tabs>
        <w:spacing w:before="120"/>
        <w:rPr>
          <w:lang w:eastAsia="cs-CZ"/>
        </w:rPr>
      </w:pPr>
      <w:r w:rsidRPr="005B342C">
        <w:rPr>
          <w:rFonts w:cstheme="minorHAnsi"/>
          <w:lang w:eastAsia="cs-CZ"/>
        </w:rPr>
        <w:t>Sídlo:</w:t>
      </w:r>
      <w:r w:rsidRPr="005B342C">
        <w:rPr>
          <w:rFonts w:cstheme="minorHAnsi"/>
          <w:lang w:eastAsia="cs-CZ"/>
        </w:rPr>
        <w:tab/>
      </w:r>
      <w:r w:rsidRPr="00E413B2">
        <w:rPr>
          <w:lang w:eastAsia="cs-CZ"/>
        </w:rPr>
        <w:t>Národních mučedníků 141</w:t>
      </w:r>
      <w:r>
        <w:rPr>
          <w:lang w:eastAsia="cs-CZ"/>
        </w:rPr>
        <w:t>, Klatovy IV, 339 01 Klatovy</w:t>
      </w:r>
    </w:p>
    <w:p w14:paraId="5E3D70DD" w14:textId="550DD3C5" w:rsidR="0069479B" w:rsidRDefault="0069479B" w:rsidP="0069479B">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Pr>
          <w:lang w:eastAsia="cs-CZ"/>
        </w:rPr>
        <w:t>61781797/CZ61781797</w:t>
      </w:r>
    </w:p>
    <w:p w14:paraId="39FA08D9" w14:textId="74BF8631"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lang w:eastAsia="cs-CZ"/>
        </w:rPr>
        <w:t>Ing. Vladislav Smolík, ředitel</w:t>
      </w:r>
      <w:r>
        <w:rPr>
          <w:rFonts w:cstheme="minorHAnsi"/>
          <w:lang w:eastAsia="cs-CZ"/>
        </w:rPr>
        <w:t xml:space="preserve"> </w:t>
      </w:r>
    </w:p>
    <w:p w14:paraId="48322E18" w14:textId="03203E8B"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6C5357" w:rsidRPr="001E5362">
          <w:rPr>
            <w:rStyle w:val="Hypertextovodkaz"/>
            <w:lang w:eastAsia="cs-CZ"/>
          </w:rPr>
          <w:t>smolik</w:t>
        </w:r>
        <w:r w:rsidR="006C5357" w:rsidRPr="001E5362">
          <w:rPr>
            <w:rStyle w:val="Hypertextovodkaz"/>
            <w:rFonts w:cstheme="minorHAnsi"/>
            <w:lang w:eastAsia="cs-CZ"/>
          </w:rPr>
          <w:t>@</w:t>
        </w:r>
        <w:r w:rsidR="006C5357" w:rsidRPr="001E5362">
          <w:rPr>
            <w:rStyle w:val="Hypertextovodkaz"/>
            <w:lang w:eastAsia="cs-CZ"/>
          </w:rPr>
          <w:t>sszpkt.cz</w:t>
        </w:r>
      </w:hyperlink>
      <w:r w:rsidR="006C5357">
        <w:rPr>
          <w:lang w:eastAsia="cs-CZ"/>
        </w:rPr>
        <w:t xml:space="preserve"> </w:t>
      </w:r>
    </w:p>
    <w:p w14:paraId="481F3093" w14:textId="4A1D2BBE" w:rsidR="0069479B" w:rsidRPr="0069479B" w:rsidRDefault="0069479B" w:rsidP="0069479B">
      <w:pPr>
        <w:pStyle w:val="Bezmezer"/>
        <w:tabs>
          <w:tab w:val="left" w:pos="3828"/>
        </w:tabs>
        <w:spacing w:before="120"/>
        <w:rPr>
          <w:lang w:eastAsia="cs-CZ"/>
        </w:rPr>
      </w:pPr>
      <w:r>
        <w:rPr>
          <w:rFonts w:ascii="Calibri" w:hAnsi="Calibri" w:cs="Calibri"/>
          <w:lang w:eastAsia="cs-CZ"/>
        </w:rPr>
        <w:t xml:space="preserve">Tel.: </w:t>
      </w:r>
      <w:r>
        <w:rPr>
          <w:rFonts w:ascii="Calibri" w:hAnsi="Calibri" w:cs="Calibri"/>
          <w:lang w:eastAsia="cs-CZ"/>
        </w:rPr>
        <w:tab/>
      </w:r>
      <w:r>
        <w:rPr>
          <w:lang w:eastAsia="cs-CZ"/>
        </w:rPr>
        <w:t>+420 731 506 898</w:t>
      </w:r>
    </w:p>
    <w:p w14:paraId="6F9759C8" w14:textId="0E76A24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Pr>
          <w:rFonts w:cstheme="minorHAnsi"/>
          <w:lang w:eastAsia="cs-CZ"/>
        </w:rPr>
        <w:t>9782300227/</w:t>
      </w:r>
      <w:r w:rsidRPr="0069479B">
        <w:rPr>
          <w:rFonts w:cstheme="minorHAnsi"/>
          <w:lang w:eastAsia="cs-CZ"/>
        </w:rPr>
        <w:t>0100</w:t>
      </w:r>
    </w:p>
    <w:p w14:paraId="1C5C3A74" w14:textId="77777777" w:rsidR="0069479B" w:rsidRDefault="0069479B" w:rsidP="0069479B">
      <w:pPr>
        <w:pStyle w:val="Bezmezer"/>
        <w:rPr>
          <w:rFonts w:cstheme="minorHAnsi"/>
          <w:lang w:eastAsia="cs-CZ"/>
        </w:rPr>
      </w:pPr>
    </w:p>
    <w:p w14:paraId="193B4418" w14:textId="77777777" w:rsidR="0069479B" w:rsidRDefault="0069479B" w:rsidP="0069479B">
      <w:pPr>
        <w:pStyle w:val="Bezmezer"/>
        <w:rPr>
          <w:rFonts w:cstheme="minorHAnsi"/>
          <w:lang w:eastAsia="cs-CZ"/>
        </w:rPr>
      </w:pPr>
      <w:r w:rsidRPr="0064248B">
        <w:rPr>
          <w:rFonts w:cstheme="minorHAnsi"/>
          <w:lang w:eastAsia="cs-CZ"/>
        </w:rPr>
        <w:t xml:space="preserve"> (dále „</w:t>
      </w:r>
      <w:r>
        <w:rPr>
          <w:rFonts w:cstheme="minorHAnsi"/>
          <w:b/>
          <w:lang w:eastAsia="cs-CZ"/>
        </w:rPr>
        <w:t>Kupující</w:t>
      </w:r>
      <w:r w:rsidRPr="0064248B">
        <w:rPr>
          <w:rFonts w:cstheme="minorHAnsi"/>
          <w:lang w:eastAsia="cs-CZ"/>
        </w:rPr>
        <w:t>“)</w:t>
      </w:r>
    </w:p>
    <w:p w14:paraId="0D307D17" w14:textId="77777777" w:rsidR="0069479B" w:rsidRPr="0064248B" w:rsidRDefault="0069479B" w:rsidP="0069479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26ED7C62" w14:textId="77777777" w:rsidR="0069479B" w:rsidRDefault="0069479B" w:rsidP="00D512ED">
      <w:pPr>
        <w:pStyle w:val="Bezmezer"/>
        <w:rPr>
          <w:rFonts w:cstheme="minorHAnsi"/>
          <w:b/>
          <w:u w:val="single"/>
          <w:lang w:eastAsia="cs-CZ"/>
        </w:rPr>
      </w:pP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5312C694" w14:textId="0A2CEDEE" w:rsidR="0069479B" w:rsidRPr="00AC3FC9" w:rsidRDefault="0069479B" w:rsidP="0069479B">
      <w:pPr>
        <w:pStyle w:val="Bezmezer"/>
        <w:tabs>
          <w:tab w:val="left" w:pos="3828"/>
        </w:tabs>
        <w:spacing w:before="120"/>
        <w:rPr>
          <w:rFonts w:cstheme="minorHAnsi"/>
          <w:b/>
          <w:sz w:val="24"/>
          <w:lang w:eastAsia="cs-CZ"/>
        </w:rPr>
      </w:pPr>
      <w:r w:rsidRPr="0069479B">
        <w:rPr>
          <w:rFonts w:cstheme="minorHAnsi"/>
          <w:b/>
          <w:sz w:val="24"/>
          <w:lang w:eastAsia="cs-CZ"/>
        </w:rPr>
        <w:tab/>
      </w:r>
      <w:r w:rsidRPr="003C0729">
        <w:rPr>
          <w:rFonts w:cstheme="minorHAnsi"/>
          <w:b/>
          <w:highlight w:val="yellow"/>
          <w:lang w:eastAsia="cs-CZ"/>
        </w:rPr>
        <w:t>BUDE DOPLNĚNO</w:t>
      </w:r>
    </w:p>
    <w:p w14:paraId="12590D49" w14:textId="77777777" w:rsidR="0069479B" w:rsidRPr="0064248B" w:rsidRDefault="0069479B" w:rsidP="0069479B">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7D5F641C"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sidRPr="0064248B">
        <w:rPr>
          <w:rFonts w:cstheme="minorHAnsi"/>
          <w:lang w:eastAsia="cs-CZ"/>
        </w:rPr>
        <w:t xml:space="preserve"> </w:t>
      </w:r>
    </w:p>
    <w:p w14:paraId="4F908806"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Pr>
          <w:rFonts w:cstheme="minorHAnsi"/>
          <w:lang w:eastAsia="cs-CZ"/>
        </w:rPr>
        <w:t xml:space="preserve"> </w:t>
      </w:r>
    </w:p>
    <w:p w14:paraId="76BF1FC6" w14:textId="77777777" w:rsidR="0069479B" w:rsidRDefault="0069479B" w:rsidP="0069479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1D32E7B7"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44F029D4"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54F5D4B5" w14:textId="74C8B69E" w:rsidR="004861CD" w:rsidRDefault="004861CD" w:rsidP="0069479B">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74B778AC" w:rsidR="00804E63" w:rsidRDefault="00804E63" w:rsidP="006C5357">
      <w:pPr>
        <w:pStyle w:val="Odstavecseseznamem"/>
        <w:ind w:left="567" w:hanging="425"/>
      </w:pPr>
      <w:r>
        <w:t xml:space="preserve">Tato </w:t>
      </w:r>
      <w:r w:rsidRPr="0069479B">
        <w:t xml:space="preserve">Smlouva se uzavírá na základě výsledku </w:t>
      </w:r>
      <w:r w:rsidR="0069479B" w:rsidRPr="0069479B">
        <w:t>poptávkového</w:t>
      </w:r>
      <w:r w:rsidRPr="0069479B">
        <w:t xml:space="preserve"> řízení veřejné zakázky „</w:t>
      </w:r>
      <w:r w:rsidR="002F66F9" w:rsidRPr="002F66F9">
        <w:rPr>
          <w:b/>
        </w:rPr>
        <w:t xml:space="preserve">Pořízení výukových pomůcek pro SO </w:t>
      </w:r>
      <w:proofErr w:type="spellStart"/>
      <w:r w:rsidR="002F66F9" w:rsidRPr="002F66F9">
        <w:rPr>
          <w:b/>
        </w:rPr>
        <w:t>agropodnikání</w:t>
      </w:r>
      <w:proofErr w:type="spellEnd"/>
      <w:r w:rsidR="002F66F9" w:rsidRPr="002F66F9">
        <w:rPr>
          <w:b/>
        </w:rPr>
        <w:t xml:space="preserve"> a UO zemědělec-farmář v rámci dotačního programu 129 720 Centra odborné přípravy 2024-2028 Ministerstva zemědělství pro rok 202</w:t>
      </w:r>
      <w:r w:rsidR="006C5357">
        <w:rPr>
          <w:b/>
        </w:rPr>
        <w:t>6</w:t>
      </w:r>
      <w:r w:rsidR="00E2799C" w:rsidRPr="0069479B">
        <w:t xml:space="preserve">“. </w:t>
      </w:r>
      <w:r w:rsidRPr="0069479B">
        <w:t>Nabídka Prodávajícího</w:t>
      </w:r>
      <w:r>
        <w:t xml:space="preserve"> byla Kupujícím jako zadavatelem vyhodnocena jako nejvýhodnější.</w:t>
      </w:r>
    </w:p>
    <w:p w14:paraId="2C429EB5" w14:textId="77777777" w:rsidR="009C023A" w:rsidRDefault="009C023A" w:rsidP="006C5357">
      <w:pPr>
        <w:pStyle w:val="Odstavecseseznamem"/>
        <w:ind w:left="567" w:hanging="425"/>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5F7EA1F" w:rsidR="00EF58B1" w:rsidRDefault="00EF58B1" w:rsidP="006C5357">
      <w:pPr>
        <w:pStyle w:val="Odstavecseseznamem"/>
        <w:ind w:left="567" w:hanging="425"/>
      </w:pPr>
      <w:r>
        <w:t>Účelem Smlo</w:t>
      </w:r>
      <w:r w:rsidRPr="0017438F">
        <w:t xml:space="preserve">uvy je </w:t>
      </w:r>
      <w:r w:rsidR="0069479B" w:rsidRPr="00CC482F">
        <w:t>zvýšení kvality odborného vzdělávání spočívající v pořízení učebních pomůcek</w:t>
      </w:r>
      <w:r w:rsidR="0069479B">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FD4986D" w:rsidR="00E2799C" w:rsidRDefault="00E2799C" w:rsidP="006C5357">
      <w:pPr>
        <w:pStyle w:val="Odstavecseseznamem"/>
        <w:ind w:left="567" w:hanging="436"/>
      </w:pPr>
      <w:r>
        <w:t xml:space="preserve">Prodávající se zavazuje </w:t>
      </w:r>
      <w:r w:rsidRPr="00804E63">
        <w:t xml:space="preserve">dodat Kupujícímu </w:t>
      </w:r>
      <w:r w:rsidR="006C5357">
        <w:t>1 ks Pásového shrnovače pro praktické vyučování</w:t>
      </w:r>
      <w:r w:rsidR="0069479B">
        <w:t>,</w:t>
      </w:r>
      <w:r w:rsidR="0069479B" w:rsidRPr="00804E63">
        <w:t xml:space="preserve"> </w:t>
      </w:r>
      <w:r w:rsidRPr="00804E63">
        <w:t>kter</w:t>
      </w:r>
      <w:r w:rsidR="006C5357">
        <w:t>ý</w:t>
      </w:r>
      <w:r w:rsidRPr="00804E63">
        <w:t xml:space="preserve"> j</w:t>
      </w:r>
      <w:r w:rsidR="006C5357">
        <w:t>e</w:t>
      </w:r>
      <w:r w:rsidRPr="00804E63">
        <w:t xml:space="preserve"> </w:t>
      </w:r>
      <w:r w:rsidR="006C5357">
        <w:t>specifikován</w:t>
      </w:r>
      <w:r w:rsidRPr="00804E63">
        <w:t xml:space="preserve"> v Příloze č. 1 Smlouvy (dále „</w:t>
      </w:r>
      <w:r>
        <w:t>zboží</w:t>
      </w:r>
      <w:r w:rsidRPr="00804E63">
        <w:t>“).</w:t>
      </w:r>
    </w:p>
    <w:p w14:paraId="51B60ADF" w14:textId="4E02F30F" w:rsidR="00641FCD" w:rsidRDefault="00641FCD" w:rsidP="006C5357">
      <w:pPr>
        <w:pStyle w:val="Odstavecseseznamem"/>
        <w:ind w:left="567" w:hanging="436"/>
      </w:pPr>
      <w:r>
        <w:t xml:space="preserve">Součástí dodávky </w:t>
      </w:r>
      <w:r w:rsidR="00343172">
        <w:t xml:space="preserve">a plnění Smlouvy </w:t>
      </w:r>
      <w:r>
        <w:t>bude:</w:t>
      </w:r>
    </w:p>
    <w:p w14:paraId="724E7D6F" w14:textId="72637F53" w:rsidR="00641FCD" w:rsidRDefault="00641FCD" w:rsidP="006C5357">
      <w:pPr>
        <w:pStyle w:val="Odstavecseseznamem"/>
        <w:numPr>
          <w:ilvl w:val="0"/>
          <w:numId w:val="16"/>
        </w:numPr>
        <w:ind w:left="567" w:hanging="436"/>
      </w:pPr>
      <w:r>
        <w:t xml:space="preserve">doprava a dodání ve lhůtě </w:t>
      </w:r>
      <w:r w:rsidRPr="009B59E7">
        <w:t>stanovené ve čl</w:t>
      </w:r>
      <w:r w:rsidR="009B59E7" w:rsidRPr="009B59E7">
        <w:t xml:space="preserve">. 6.1. </w:t>
      </w:r>
      <w:r w:rsidRPr="009B59E7">
        <w:t>Smlouvy</w:t>
      </w:r>
      <w:r>
        <w:t>,</w:t>
      </w:r>
    </w:p>
    <w:p w14:paraId="5EA3454D" w14:textId="77777777" w:rsidR="00641FCD" w:rsidRDefault="00641FCD" w:rsidP="006C5357">
      <w:pPr>
        <w:pStyle w:val="Odstavecseseznamem"/>
        <w:numPr>
          <w:ilvl w:val="0"/>
          <w:numId w:val="16"/>
        </w:numPr>
        <w:ind w:left="567" w:hanging="436"/>
      </w:pPr>
      <w:r>
        <w:t>vykládka v místě určeném Kupujícím,</w:t>
      </w:r>
    </w:p>
    <w:p w14:paraId="29E287DB" w14:textId="6E67E880" w:rsidR="00641FCD" w:rsidRDefault="00641FCD" w:rsidP="006C5357">
      <w:pPr>
        <w:pStyle w:val="Odstavecseseznamem"/>
        <w:numPr>
          <w:ilvl w:val="0"/>
          <w:numId w:val="16"/>
        </w:numPr>
        <w:ind w:left="567" w:hanging="436"/>
      </w:pPr>
      <w:r w:rsidRPr="007F00B2">
        <w:t>provedení kompletního odborného zapojení, instalace</w:t>
      </w:r>
      <w:r w:rsidR="00C7636D" w:rsidRPr="007F00B2">
        <w:t xml:space="preserve"> </w:t>
      </w:r>
      <w:r w:rsidR="00E22B0C" w:rsidRPr="007F00B2">
        <w:t>a zprovoznění</w:t>
      </w:r>
      <w:r w:rsidRPr="007F00B2">
        <w:t>,</w:t>
      </w:r>
    </w:p>
    <w:p w14:paraId="2F44E5A1" w14:textId="77777777" w:rsidR="006C5357" w:rsidRDefault="007F00B2" w:rsidP="006C5357">
      <w:pPr>
        <w:pStyle w:val="Odstavecseseznamem"/>
        <w:numPr>
          <w:ilvl w:val="0"/>
          <w:numId w:val="16"/>
        </w:numPr>
        <w:ind w:left="567" w:hanging="425"/>
      </w:pPr>
      <w:r w:rsidRPr="007F00B2">
        <w:t>zaškolení v používání a údržbě,</w:t>
      </w:r>
      <w:r w:rsidR="006C5357">
        <w:t xml:space="preserve"> </w:t>
      </w:r>
    </w:p>
    <w:p w14:paraId="336B42BB" w14:textId="012A22A4" w:rsidR="007F00B2" w:rsidRPr="007F00B2" w:rsidRDefault="006C5357" w:rsidP="006C5357">
      <w:pPr>
        <w:pStyle w:val="Odstavecseseznamem"/>
        <w:numPr>
          <w:ilvl w:val="0"/>
          <w:numId w:val="16"/>
        </w:numPr>
        <w:ind w:left="567" w:hanging="425"/>
      </w:pPr>
      <w:r w:rsidRPr="006C5357">
        <w:t>zaškolení obsluhy na stávající traktory</w:t>
      </w:r>
    </w:p>
    <w:p w14:paraId="25727042" w14:textId="698AB9F3" w:rsidR="007F00B2" w:rsidRPr="007F00B2" w:rsidRDefault="007F00B2" w:rsidP="006C5357">
      <w:pPr>
        <w:pStyle w:val="Odstavecseseznamem"/>
        <w:numPr>
          <w:ilvl w:val="0"/>
          <w:numId w:val="16"/>
        </w:numPr>
        <w:ind w:left="567" w:hanging="436"/>
      </w:pPr>
      <w:r>
        <w:t>praktické</w:t>
      </w:r>
      <w:r w:rsidRPr="00442850">
        <w:t xml:space="preserve"> předvedení a ukázka funkčnosti v rámci předávacího a přejímacího řízení</w:t>
      </w:r>
      <w:r>
        <w:t>,</w:t>
      </w:r>
    </w:p>
    <w:p w14:paraId="4EFA71BF" w14:textId="0A914F7D" w:rsidR="007F00B2" w:rsidRDefault="007F00B2" w:rsidP="006C5357">
      <w:pPr>
        <w:pStyle w:val="Odstavecseseznamem"/>
        <w:numPr>
          <w:ilvl w:val="0"/>
          <w:numId w:val="16"/>
        </w:numPr>
        <w:ind w:left="567" w:hanging="436"/>
      </w:pPr>
      <w:r w:rsidRPr="009109A7">
        <w:rPr>
          <w:rFonts w:eastAsia="Calibri" w:cstheme="minorHAnsi"/>
          <w:color w:val="000000" w:themeColor="text1"/>
          <w:lang w:eastAsia="cs-CZ"/>
        </w:rPr>
        <w:t>p</w:t>
      </w:r>
      <w:r w:rsidRPr="009109A7">
        <w:rPr>
          <w:rFonts w:eastAsia="Calibri" w:cstheme="minorHAnsi" w:hint="cs"/>
          <w:color w:val="000000" w:themeColor="text1"/>
          <w:lang w:eastAsia="cs-CZ"/>
        </w:rPr>
        <w:t>ř</w:t>
      </w:r>
      <w:r w:rsidRPr="009109A7">
        <w:rPr>
          <w:rFonts w:eastAsia="Calibri" w:cstheme="minorHAnsi"/>
          <w:color w:val="000000" w:themeColor="text1"/>
          <w:lang w:eastAsia="cs-CZ"/>
        </w:rPr>
        <w:t>ed</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w:t>
      </w:r>
      <w:r>
        <w:rPr>
          <w:rFonts w:eastAsia="Calibri" w:cstheme="minorHAnsi"/>
          <w:color w:val="000000" w:themeColor="text1"/>
          <w:lang w:eastAsia="cs-CZ"/>
        </w:rPr>
        <w:t xml:space="preserve">veškeré potřebné </w:t>
      </w:r>
      <w:r w:rsidRPr="009109A7">
        <w:rPr>
          <w:rFonts w:eastAsia="Calibri" w:cstheme="minorHAnsi"/>
          <w:color w:val="000000" w:themeColor="text1"/>
          <w:lang w:eastAsia="cs-CZ"/>
        </w:rPr>
        <w:t>dokumentace</w:t>
      </w:r>
      <w:r>
        <w:rPr>
          <w:rFonts w:eastAsia="Calibri" w:cstheme="minorHAnsi"/>
          <w:color w:val="000000" w:themeColor="text1"/>
          <w:lang w:eastAsia="cs-CZ"/>
        </w:rPr>
        <w:t xml:space="preserve"> </w:t>
      </w:r>
      <w:r w:rsidRPr="009109A7">
        <w:rPr>
          <w:rFonts w:eastAsia="Calibri" w:cstheme="minorHAnsi"/>
          <w:color w:val="000000" w:themeColor="text1"/>
          <w:lang w:eastAsia="cs-CZ"/>
        </w:rPr>
        <w:t>(technick</w:t>
      </w:r>
      <w:r w:rsidRPr="009109A7">
        <w:rPr>
          <w:rFonts w:eastAsia="Calibri" w:cstheme="minorHAnsi" w:hint="eastAsia"/>
          <w:color w:val="000000" w:themeColor="text1"/>
          <w:lang w:eastAsia="cs-CZ"/>
        </w:rPr>
        <w:t>é</w:t>
      </w:r>
      <w:r w:rsidRPr="009109A7">
        <w:rPr>
          <w:rFonts w:eastAsia="Calibri" w:cstheme="minorHAnsi"/>
          <w:color w:val="000000" w:themeColor="text1"/>
          <w:lang w:eastAsia="cs-CZ"/>
        </w:rPr>
        <w:t xml:space="preserve"> dokumenty, </w:t>
      </w:r>
      <w:r>
        <w:rPr>
          <w:rFonts w:eastAsia="Calibri" w:cstheme="minorHAnsi"/>
          <w:color w:val="000000" w:themeColor="text1"/>
          <w:lang w:eastAsia="cs-CZ"/>
        </w:rPr>
        <w:t xml:space="preserve">montážní postupy, </w:t>
      </w:r>
      <w:r w:rsidRPr="009109A7">
        <w:rPr>
          <w:rFonts w:eastAsia="Calibri" w:cstheme="minorHAnsi"/>
          <w:color w:val="000000" w:themeColor="text1"/>
          <w:lang w:eastAsia="cs-CZ"/>
        </w:rPr>
        <w:t>z</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ru</w:t>
      </w:r>
      <w:r w:rsidRPr="009109A7">
        <w:rPr>
          <w:rFonts w:eastAsia="Calibri" w:cstheme="minorHAnsi" w:hint="cs"/>
          <w:color w:val="000000" w:themeColor="text1"/>
          <w:lang w:eastAsia="cs-CZ"/>
        </w:rPr>
        <w:t>č</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listy, certifik</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ty, manu</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ly, n</w:t>
      </w:r>
      <w:r w:rsidRPr="009109A7">
        <w:rPr>
          <w:rFonts w:eastAsia="Calibri" w:cstheme="minorHAnsi" w:hint="eastAsia"/>
          <w:color w:val="000000" w:themeColor="text1"/>
          <w:lang w:eastAsia="cs-CZ"/>
        </w:rPr>
        <w:t>á</w:t>
      </w:r>
      <w:r>
        <w:rPr>
          <w:rFonts w:eastAsia="Calibri" w:cstheme="minorHAnsi"/>
          <w:color w:val="000000" w:themeColor="text1"/>
          <w:lang w:eastAsia="cs-CZ"/>
        </w:rPr>
        <w:t>vody k obsluze,</w:t>
      </w:r>
      <w:r w:rsidRPr="00442850">
        <w:rPr>
          <w:rFonts w:eastAsia="Calibri" w:cstheme="minorHAnsi"/>
          <w:color w:val="000000" w:themeColor="text1"/>
          <w:lang w:eastAsia="cs-CZ"/>
        </w:rPr>
        <w:t xml:space="preserve"> doporučení pro provoz zboží</w:t>
      </w:r>
      <w:r>
        <w:rPr>
          <w:rFonts w:eastAsia="Calibri" w:cstheme="minorHAnsi"/>
          <w:color w:val="000000" w:themeColor="text1"/>
          <w:lang w:eastAsia="cs-CZ"/>
        </w:rPr>
        <w:t>)</w:t>
      </w:r>
      <w:r>
        <w:t>,</w:t>
      </w:r>
    </w:p>
    <w:p w14:paraId="01493917" w14:textId="0B404402" w:rsidR="007F00B2" w:rsidRPr="006C5357" w:rsidRDefault="007F00B2" w:rsidP="006C5357">
      <w:pPr>
        <w:pStyle w:val="Odstavecseseznamem"/>
        <w:numPr>
          <w:ilvl w:val="0"/>
          <w:numId w:val="16"/>
        </w:numPr>
        <w:ind w:left="567" w:hanging="436"/>
      </w:pPr>
      <w:r w:rsidRPr="006C5357">
        <w:rPr>
          <w:rFonts w:eastAsia="Calibri" w:cstheme="minorHAnsi"/>
          <w:color w:val="000000" w:themeColor="text1"/>
          <w:lang w:eastAsia="cs-CZ"/>
        </w:rPr>
        <w:t>pokud se tato povinnost vztahuje k dodávanému zboží, dodavatel zajistí provedení zápisu nabyvatele do RV (</w:t>
      </w:r>
      <w:r w:rsidR="000F2FB6" w:rsidRPr="006C5357">
        <w:rPr>
          <w:rFonts w:eastAsia="Calibri" w:cstheme="minorHAnsi"/>
          <w:color w:val="000000" w:themeColor="text1"/>
          <w:lang w:eastAsia="cs-CZ"/>
        </w:rPr>
        <w:t>včetně nákladů s tím spojených</w:t>
      </w:r>
      <w:r w:rsidRPr="006C5357">
        <w:rPr>
          <w:rFonts w:eastAsia="Calibri" w:cstheme="minorHAnsi"/>
          <w:color w:val="000000" w:themeColor="text1"/>
          <w:lang w:eastAsia="cs-CZ"/>
        </w:rPr>
        <w:t>), předání</w:t>
      </w:r>
      <w:r w:rsidR="007D1BAF" w:rsidRPr="006C5357">
        <w:rPr>
          <w:rFonts w:eastAsia="Calibri" w:cstheme="minorHAnsi"/>
          <w:color w:val="000000" w:themeColor="text1"/>
          <w:lang w:eastAsia="cs-CZ"/>
        </w:rPr>
        <w:t xml:space="preserve"> technického průkazu vozidla,</w:t>
      </w:r>
      <w:r w:rsidRPr="006C5357">
        <w:rPr>
          <w:rFonts w:eastAsia="Calibri" w:cstheme="minorHAnsi"/>
          <w:color w:val="000000" w:themeColor="text1"/>
          <w:lang w:eastAsia="cs-CZ"/>
        </w:rPr>
        <w:t xml:space="preserve"> osvědčení o registraci vozidla,</w:t>
      </w:r>
    </w:p>
    <w:p w14:paraId="3237E167" w14:textId="51176CB1" w:rsidR="00641FCD" w:rsidRDefault="007F00B2" w:rsidP="006C5357">
      <w:pPr>
        <w:pStyle w:val="Odstavecseseznamem"/>
        <w:numPr>
          <w:ilvl w:val="0"/>
          <w:numId w:val="16"/>
        </w:numPr>
        <w:ind w:left="567" w:hanging="436"/>
      </w:pPr>
      <w:r>
        <w:t>případná</w:t>
      </w:r>
      <w:r w:rsidR="00641FCD">
        <w:t xml:space="preserve"> </w:t>
      </w:r>
      <w:r>
        <w:t xml:space="preserve">likvidace </w:t>
      </w:r>
      <w:r w:rsidR="00641FCD">
        <w:t>vzniklého odpadu,</w:t>
      </w:r>
    </w:p>
    <w:p w14:paraId="42B7EC7C" w14:textId="3998FC7A" w:rsidR="00641FCD" w:rsidRDefault="00641FCD" w:rsidP="006C5357">
      <w:pPr>
        <w:pStyle w:val="Odstavecseseznamem"/>
        <w:numPr>
          <w:ilvl w:val="0"/>
          <w:numId w:val="16"/>
        </w:numPr>
        <w:ind w:left="567" w:hanging="436"/>
      </w:pPr>
      <w:r>
        <w:t xml:space="preserve">poskytnutí záruky za jakost v souladu </w:t>
      </w:r>
      <w:r w:rsidRPr="00880CC8">
        <w:t>se čl</w:t>
      </w:r>
      <w:r w:rsidR="00880CC8" w:rsidRPr="00880CC8">
        <w:t xml:space="preserve">. 7.3. </w:t>
      </w:r>
      <w:r w:rsidRPr="00880CC8">
        <w:t>Smlouvy</w:t>
      </w:r>
      <w:r w:rsidR="00406456">
        <w:t xml:space="preserve"> včetně garance pozáručního servisu po dobu 5 let po skončení záruky</w:t>
      </w:r>
      <w:r w:rsidR="00E22B0C">
        <w:t>.</w:t>
      </w:r>
    </w:p>
    <w:p w14:paraId="206DF761" w14:textId="31ACDF50" w:rsidR="00C7636D" w:rsidRDefault="00C7636D" w:rsidP="006C5357">
      <w:pPr>
        <w:pStyle w:val="Odstavecseseznamem"/>
        <w:ind w:left="567" w:hanging="436"/>
      </w:pPr>
      <w:r>
        <w:t xml:space="preserve">Prodávající odevzdáním </w:t>
      </w:r>
      <w:r w:rsidR="00E22B0C">
        <w:t>zboží</w:t>
      </w:r>
      <w:r>
        <w:t xml:space="preserve"> umožní Kupujícímu nabýt vlastnické právo k věci.</w:t>
      </w:r>
    </w:p>
    <w:p w14:paraId="68CBE55F" w14:textId="4E101D20" w:rsidR="00C7636D" w:rsidRDefault="00E22B0C" w:rsidP="006C5357">
      <w:pPr>
        <w:pStyle w:val="Odstavecseseznamem"/>
        <w:ind w:left="567" w:hanging="436"/>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6C5357">
      <w:pPr>
        <w:pStyle w:val="Odstavecseseznamem"/>
        <w:ind w:left="567" w:hanging="436"/>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6C5357">
      <w:pPr>
        <w:pStyle w:val="Odstavecseseznamem"/>
        <w:ind w:left="567" w:hanging="436"/>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C76D6D6"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7F00B2" w:rsidRPr="00C56BB8">
        <w:rPr>
          <w:rFonts w:cstheme="minorHAnsi"/>
          <w:b/>
          <w:highlight w:val="yellow"/>
          <w:lang w:eastAsia="cs-CZ"/>
        </w:rPr>
        <w:t>BUDE DOPLNĚNO</w:t>
      </w:r>
      <w:r w:rsidR="00804E63" w:rsidRPr="00C56BB8">
        <w:rPr>
          <w:b/>
        </w:rPr>
        <w:t xml:space="preserve"> </w:t>
      </w:r>
      <w:r w:rsidRPr="00C56BB8">
        <w:rPr>
          <w:b/>
        </w:rPr>
        <w:t>Kč bez DPH</w:t>
      </w:r>
      <w:r>
        <w:t xml:space="preserve"> (slovy:</w:t>
      </w:r>
      <w:r w:rsidR="00804E63">
        <w:t xml:space="preserve"> </w:t>
      </w:r>
      <w:r w:rsidR="007F00B2">
        <w:rPr>
          <w:rFonts w:cstheme="minorHAnsi"/>
          <w:highlight w:val="yellow"/>
          <w:lang w:eastAsia="cs-CZ"/>
        </w:rPr>
        <w:t>BUDE DOPLNĚNO</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7F00B2" w:rsidRPr="007F00B2">
        <w:rPr>
          <w:rFonts w:cstheme="minorHAnsi"/>
          <w:highlight w:val="yellow"/>
          <w:lang w:eastAsia="cs-CZ"/>
        </w:rPr>
        <w:t>BUDE</w:t>
      </w:r>
      <w:proofErr w:type="gramEnd"/>
      <w:r w:rsidR="007F00B2" w:rsidRPr="007F00B2">
        <w:rPr>
          <w:rFonts w:cstheme="minorHAnsi"/>
          <w:highlight w:val="yellow"/>
          <w:lang w:eastAsia="cs-CZ"/>
        </w:rPr>
        <w:t xml:space="preserve"> DOPLNĚNO</w:t>
      </w:r>
      <w:r w:rsidR="00804E63" w:rsidRPr="007F00B2">
        <w:t xml:space="preserve"> </w:t>
      </w:r>
      <w:r w:rsidRPr="007F00B2">
        <w:t>Kč.</w:t>
      </w:r>
      <w:r>
        <w:t xml:space="preserve"> </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B6566F5" w:rsidR="00B06147" w:rsidRDefault="00B06147" w:rsidP="00D4424B">
      <w:pPr>
        <w:pStyle w:val="Odstavecseseznamem"/>
        <w:ind w:left="567" w:hanging="567"/>
      </w:pPr>
      <w:r>
        <w:t>Kupní cena zahrnuje náklady na provedení všech činností podle t</w:t>
      </w:r>
      <w:r w:rsidRPr="007F00B2">
        <w:t xml:space="preserve">éto Smlouvy, zejména na </w:t>
      </w:r>
      <w:r w:rsidR="007F00B2" w:rsidRPr="007F00B2">
        <w:t>dodávku</w:t>
      </w:r>
      <w:r w:rsidRPr="007F00B2">
        <w:t>, instalaci, za</w:t>
      </w:r>
      <w:r w:rsidR="007F00B2" w:rsidRPr="007F00B2">
        <w:t>školení</w:t>
      </w:r>
      <w:r w:rsidR="005D1D6E" w:rsidRPr="007F00B2">
        <w:t xml:space="preserve">, </w:t>
      </w:r>
      <w:r w:rsidRPr="007F00B2">
        <w:t>záruční servis</w:t>
      </w:r>
      <w:r w:rsidR="00C60A1E" w:rsidRPr="007F00B2">
        <w:t xml:space="preserve">, </w:t>
      </w:r>
      <w:r w:rsidR="007F00B2" w:rsidRPr="007F00B2">
        <w:t>dopravné, převod práv</w:t>
      </w:r>
      <w:r w:rsidR="00815780" w:rsidRPr="007F00B2">
        <w:t>, daně, poplatky a</w:t>
      </w:r>
      <w:r w:rsidR="00815780">
        <w:t xml:space="preserve">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4EBA483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00D257EF">
        <w:t>3</w:t>
      </w:r>
      <w:r w:rsidRPr="007F00B2">
        <w:t xml:space="preserve">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7F00B2">
        <w:t>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7AEE37C6"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8B4E29">
        <w:t>označení</w:t>
      </w:r>
      <w:r w:rsidR="008B4E29" w:rsidRPr="008B4E29">
        <w:t xml:space="preserve"> </w:t>
      </w:r>
      <w:r w:rsidR="008B4E29" w:rsidRPr="000607CD">
        <w:t xml:space="preserve">programu poskytujícího dotaci - </w:t>
      </w:r>
      <w:r w:rsidR="009923CA" w:rsidRPr="000607CD">
        <w:rPr>
          <w:b/>
          <w:bCs/>
        </w:rPr>
        <w:t>129 720 Centra odborné přípravy 2024 – 2028</w:t>
      </w:r>
      <w:r w:rsidR="00723550" w:rsidRPr="000607CD">
        <w:t xml:space="preserve">, </w:t>
      </w:r>
      <w:r w:rsidRPr="000607CD">
        <w:t>kopie</w:t>
      </w:r>
      <w:r w:rsidRPr="008B4E29">
        <w:t xml:space="preserve"> předávacího protokolu, podpis</w:t>
      </w:r>
      <w:r>
        <w:t xml:space="preserve">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5117320" w14:textId="67B07074" w:rsidR="00C920DA" w:rsidRDefault="00FB520F" w:rsidP="00C920DA">
      <w:pPr>
        <w:pStyle w:val="Odstavecseseznamem"/>
        <w:ind w:left="510" w:hanging="567"/>
      </w:pPr>
      <w:r w:rsidRPr="00B425C3">
        <w:t xml:space="preserve">Prodávající dodá </w:t>
      </w:r>
      <w:r w:rsidR="00723550">
        <w:t>zboží</w:t>
      </w:r>
      <w:r w:rsidRPr="00B425C3">
        <w:t xml:space="preserve"> </w:t>
      </w:r>
      <w:r w:rsidR="008B7DB9" w:rsidRPr="000607CD">
        <w:rPr>
          <w:b/>
        </w:rPr>
        <w:t xml:space="preserve">nejpozději do </w:t>
      </w:r>
      <w:r w:rsidR="00C267FE">
        <w:rPr>
          <w:b/>
        </w:rPr>
        <w:t>30</w:t>
      </w:r>
      <w:r w:rsidR="008B7DB9" w:rsidRPr="000607CD">
        <w:rPr>
          <w:b/>
        </w:rPr>
        <w:t>. 09. 202</w:t>
      </w:r>
      <w:r w:rsidR="006C5357">
        <w:rPr>
          <w:b/>
        </w:rPr>
        <w:t>6</w:t>
      </w:r>
      <w:r w:rsidRPr="000607CD">
        <w:t>.</w:t>
      </w:r>
      <w:r w:rsidRPr="00B425C3">
        <w:t xml:space="preserve"> Dodáním se rozumí</w:t>
      </w:r>
      <w:r w:rsidR="0095004A" w:rsidRPr="00B425C3">
        <w:t xml:space="preserve"> doprava</w:t>
      </w:r>
      <w:r w:rsidR="008B4E29">
        <w:t xml:space="preserve"> </w:t>
      </w:r>
      <w:r w:rsidR="00723550">
        <w:t>zboží</w:t>
      </w:r>
      <w:r w:rsidR="0095004A" w:rsidRPr="00B425C3">
        <w:t xml:space="preserve"> do </w:t>
      </w:r>
      <w:r w:rsidR="000F3042">
        <w:t>místa dodání Kupujícímu</w:t>
      </w:r>
      <w:r w:rsidR="008B4E29">
        <w:t xml:space="preserve"> v souladu s čl. 3.2. Smlouvy.</w:t>
      </w:r>
    </w:p>
    <w:p w14:paraId="080F5ADC" w14:textId="0AF86C35" w:rsidR="008B4E29" w:rsidRDefault="00C524F6" w:rsidP="00C920DA">
      <w:pPr>
        <w:pStyle w:val="Odstavecseseznamem"/>
        <w:ind w:left="510" w:hanging="567"/>
      </w:pPr>
      <w:r>
        <w:t>Zboží</w:t>
      </w:r>
      <w:r w:rsidR="0095004A">
        <w:t xml:space="preserve"> bude dodán</w:t>
      </w:r>
      <w:r>
        <w:t>o</w:t>
      </w:r>
      <w:r w:rsidR="009A294B">
        <w:t xml:space="preserve"> Kupujícímu na</w:t>
      </w:r>
      <w:r>
        <w:t xml:space="preserve"> </w:t>
      </w:r>
      <w:r w:rsidR="009A294B">
        <w:rPr>
          <w:rFonts w:cstheme="minorHAnsi"/>
          <w:b/>
        </w:rPr>
        <w:t>Školní farmu</w:t>
      </w:r>
      <w:r w:rsidR="009A294B" w:rsidRPr="009A294B">
        <w:rPr>
          <w:rFonts w:cstheme="minorHAnsi"/>
          <w:b/>
        </w:rPr>
        <w:t xml:space="preserve"> Na Zemědělce, </w:t>
      </w:r>
      <w:proofErr w:type="spellStart"/>
      <w:r w:rsidR="009A294B" w:rsidRPr="009A294B">
        <w:rPr>
          <w:rFonts w:cstheme="minorHAnsi"/>
          <w:b/>
        </w:rPr>
        <w:t>Čínov</w:t>
      </w:r>
      <w:proofErr w:type="spellEnd"/>
      <w:r w:rsidR="009A294B" w:rsidRPr="009A294B">
        <w:rPr>
          <w:rFonts w:cstheme="minorHAnsi"/>
          <w:b/>
        </w:rPr>
        <w:t xml:space="preserve"> 635, 339 01 Klatovy</w:t>
      </w:r>
      <w:r w:rsidR="00C920DA">
        <w:rPr>
          <w:lang w:eastAsia="cs-CZ"/>
        </w:rPr>
        <w:t>.</w:t>
      </w:r>
    </w:p>
    <w:p w14:paraId="4930F1FB" w14:textId="77777777" w:rsidR="008B4E29" w:rsidRDefault="007A6190" w:rsidP="008B4E29">
      <w:pPr>
        <w:pStyle w:val="Odstavecseseznamem"/>
        <w:numPr>
          <w:ilvl w:val="0"/>
          <w:numId w:val="0"/>
        </w:numPr>
        <w:ind w:left="510"/>
      </w:pPr>
      <w:r>
        <w:t>Prodávající</w:t>
      </w:r>
      <w:r w:rsidR="00A55528">
        <w:t xml:space="preserve"> oznámí přesný termín dodání </w:t>
      </w:r>
      <w:r w:rsidR="00723550">
        <w:t>zboží</w:t>
      </w:r>
      <w:r w:rsidR="00A55528">
        <w:t xml:space="preserve"> Kupujícímu alespoň </w:t>
      </w:r>
      <w:r w:rsidR="00A55528" w:rsidRPr="008B4E29">
        <w:t>5 pracovních dnů předem</w:t>
      </w:r>
      <w:r w:rsidR="00A55528">
        <w:t>.</w:t>
      </w:r>
    </w:p>
    <w:p w14:paraId="6FBA8711" w14:textId="0F399E76" w:rsidR="008B4E29" w:rsidRDefault="008B4E29" w:rsidP="008B4E29">
      <w:pPr>
        <w:pStyle w:val="Odstavecseseznamem"/>
        <w:ind w:left="510" w:hanging="567"/>
      </w:pPr>
      <w:r w:rsidRPr="008B4E29">
        <w:t xml:space="preserve">Prodávající </w:t>
      </w:r>
      <w:r w:rsidR="00C920DA">
        <w:t>dodá</w:t>
      </w:r>
      <w:r w:rsidRPr="008B4E29">
        <w:t xml:space="preserve"> zboží </w:t>
      </w:r>
      <w:r w:rsidR="001C60A8">
        <w:t xml:space="preserve">dle čl. </w:t>
      </w:r>
      <w:proofErr w:type="gramStart"/>
      <w:r w:rsidR="001C60A8">
        <w:t>6.1. a 6.2</w:t>
      </w:r>
      <w:proofErr w:type="gramEnd"/>
      <w:r w:rsidR="001C60A8">
        <w:t xml:space="preserve">. Smlouvy. </w:t>
      </w:r>
      <w:r w:rsidRPr="008B4E29">
        <w:t>Kupující</w:t>
      </w:r>
      <w:r w:rsidR="001C60A8">
        <w:t xml:space="preserve"> si</w:t>
      </w:r>
      <w:r w:rsidRPr="008B4E29">
        <w:t xml:space="preserve"> zboží prohlédne, zda nevykazuje zjevné vady.</w:t>
      </w:r>
    </w:p>
    <w:p w14:paraId="7DC341E1" w14:textId="77777777" w:rsidR="00F96841" w:rsidRDefault="00B33FDB" w:rsidP="00C920DA">
      <w:pPr>
        <w:pStyle w:val="odsazen1"/>
        <w:ind w:left="1287"/>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C920DA">
      <w:pPr>
        <w:pStyle w:val="odsazen1"/>
        <w:ind w:left="1287"/>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C920DA">
      <w:pPr>
        <w:pStyle w:val="odsazen1"/>
        <w:ind w:left="1287"/>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08F139FD" w14:textId="72B58BF7" w:rsidR="00C920DA" w:rsidRDefault="00C920DA" w:rsidP="00C920DA">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23EA358D" w14:textId="77777777" w:rsidR="00C920DA" w:rsidRDefault="00C920DA" w:rsidP="00C920DA">
      <w:pPr>
        <w:pStyle w:val="Odstavecseseznamem"/>
        <w:ind w:left="567" w:hanging="567"/>
      </w:pPr>
      <w:r>
        <w:t xml:space="preserve">V případě zjištění vad a nedostatků po předání zboží provede Kupující reklamaci v souladu </w:t>
      </w:r>
      <w:r w:rsidRPr="00880CC8">
        <w:t>se čl. 7 Smlouvy</w:t>
      </w:r>
      <w:r>
        <w:t>.</w:t>
      </w:r>
    </w:p>
    <w:p w14:paraId="09F1E4FA" w14:textId="3857FA20" w:rsidR="00C920DA" w:rsidRDefault="00C920DA" w:rsidP="00C920DA">
      <w:pPr>
        <w:pStyle w:val="Odstavecseseznamem"/>
        <w:ind w:left="567" w:hanging="567"/>
      </w:pPr>
      <w:r>
        <w:lastRenderedPageBreak/>
        <w:t>Prodávající odpovídá za případné škody, ztráty, rizika a nebezpečí, které vzniknou do okamžiku převzetí zboží. Prodávající nese náklady spojené s odevzdáním zboží v</w:t>
      </w:r>
      <w:r w:rsidR="000F3042">
        <w:t> místě dodání Kupujícímu</w:t>
      </w:r>
      <w:r>
        <w:t>.</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C920DA" w:rsidRDefault="00876D1E" w:rsidP="00876D1E">
      <w:pPr>
        <w:pStyle w:val="Odstavecseseznamem"/>
        <w:ind w:left="567" w:hanging="567"/>
      </w:pPr>
      <w:r w:rsidRPr="00C920DA">
        <w:t>Kupující není povinen převzít dodan</w:t>
      </w:r>
      <w:r w:rsidR="00982163" w:rsidRPr="00C920DA">
        <w:t>é zboží</w:t>
      </w:r>
      <w:r w:rsidRPr="00C920DA">
        <w:t>,</w:t>
      </w:r>
      <w:r w:rsidR="001D2E9A" w:rsidRPr="00C920DA">
        <w:t xml:space="preserve"> </w:t>
      </w:r>
      <w:r w:rsidR="00303011" w:rsidRPr="00C920DA">
        <w:t>k</w:t>
      </w:r>
      <w:r w:rsidR="001D2E9A" w:rsidRPr="00C920DA">
        <w:t xml:space="preserve">teré trpí </w:t>
      </w:r>
      <w:r w:rsidR="005C2C92" w:rsidRPr="00C920DA">
        <w:t>podstatnými</w:t>
      </w:r>
      <w:r w:rsidR="001D2E9A" w:rsidRPr="00C920DA">
        <w:t xml:space="preserve"> vadami nebo vadami, které brání užívání zboží.</w:t>
      </w:r>
    </w:p>
    <w:p w14:paraId="1D08FC25" w14:textId="1A5BA921"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C920DA">
        <w:t xml:space="preserve">pro každou z položek </w:t>
      </w:r>
      <w:r w:rsidR="00ED78AD">
        <w:t xml:space="preserve">dodávky </w:t>
      </w:r>
      <w:r w:rsidR="00C920DA">
        <w:t xml:space="preserve">v délce </w:t>
      </w:r>
      <w:r w:rsidR="006C5357">
        <w:t>(</w:t>
      </w:r>
      <w:r w:rsidR="00C920DA" w:rsidRPr="00C920DA">
        <w:rPr>
          <w:highlight w:val="yellow"/>
        </w:rPr>
        <w:t>min. 24 měsíců</w:t>
      </w:r>
      <w:r w:rsidR="006C5357">
        <w:rPr>
          <w:highlight w:val="yellow"/>
        </w:rPr>
        <w:t>)</w:t>
      </w:r>
      <w:r w:rsidR="00C920DA" w:rsidRPr="00C920DA">
        <w:rPr>
          <w:highlight w:val="yellow"/>
        </w:rPr>
        <w:t xml:space="preserve"> </w:t>
      </w:r>
      <w:r w:rsidR="00C920DA" w:rsidRPr="00C920DA">
        <w:rPr>
          <w:b/>
          <w:highlight w:val="yellow"/>
        </w:rPr>
        <w:t>BUDE DOPLNĚNO</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197FA9EF" w:rsidR="00FE6C7F" w:rsidRDefault="00FE6C7F" w:rsidP="00FE6C7F">
      <w:pPr>
        <w:pStyle w:val="Odstavecseseznamem"/>
        <w:ind w:left="567" w:hanging="567"/>
      </w:pPr>
      <w:r w:rsidRPr="004C04D7">
        <w:t xml:space="preserve">Po celou záruční dobu bude Prodávající Kupujícímu poskytovat úplný a bezplatný </w:t>
      </w:r>
      <w:r w:rsidRPr="00C56BB8">
        <w:rPr>
          <w:b/>
        </w:rPr>
        <w:t>záruční servis</w:t>
      </w:r>
      <w:r w:rsidRPr="004C04D7">
        <w:t xml:space="preserve"> </w:t>
      </w:r>
      <w:r w:rsidR="00C56BB8">
        <w:t>(</w:t>
      </w:r>
      <w:r w:rsidR="00ED78AD">
        <w:t>včetně pravidelných</w:t>
      </w:r>
      <w:r w:rsidR="00406456">
        <w:t xml:space="preserve"> servisní</w:t>
      </w:r>
      <w:r w:rsidR="00ED78AD">
        <w:t>ch prohlídek</w:t>
      </w:r>
      <w:r w:rsidR="00406456">
        <w:t>)</w:t>
      </w:r>
      <w:r w:rsidR="00ED78AD">
        <w:t xml:space="preserve"> a</w:t>
      </w:r>
      <w:r w:rsidR="00406456">
        <w:t xml:space="preserve"> </w:t>
      </w:r>
      <w:r w:rsidR="00ED78AD">
        <w:t>dodávku</w:t>
      </w:r>
      <w:r w:rsidRPr="004C04D7">
        <w:t xml:space="preserve"> potřebných náhradních dílů. Jsou vyloučeny jakékoli platby ze strany Kupujícího spojené s </w:t>
      </w:r>
      <w:r w:rsidR="004D393A">
        <w:t>komplexním záručním servisem</w:t>
      </w:r>
      <w:r w:rsidR="00406456">
        <w:t xml:space="preserve"> </w:t>
      </w:r>
      <w:r w:rsidR="00406456">
        <w:rPr>
          <w:rFonts w:cstheme="minorHAnsi"/>
          <w:bCs/>
        </w:rPr>
        <w:t>(za</w:t>
      </w:r>
      <w:r w:rsidR="00406456" w:rsidRPr="000F5BD3">
        <w:rPr>
          <w:rFonts w:cstheme="minorHAnsi"/>
          <w:bCs/>
        </w:rPr>
        <w:t xml:space="preserve"> náhradní díly, </w:t>
      </w:r>
      <w:r w:rsidR="00406456">
        <w:rPr>
          <w:rFonts w:cstheme="minorHAnsi"/>
          <w:bCs/>
        </w:rPr>
        <w:t>zajištění přepravy osob či zboží, apod.</w:t>
      </w:r>
      <w:r w:rsidR="00406456" w:rsidRPr="000F5BD3">
        <w:rPr>
          <w:rFonts w:cstheme="minorHAnsi"/>
          <w:bCs/>
        </w:rPr>
        <w:t>)</w:t>
      </w:r>
      <w:r w:rsidR="004D393A">
        <w:t>.</w:t>
      </w:r>
      <w:r w:rsidR="00406456">
        <w:t xml:space="preserve"> </w:t>
      </w:r>
      <w:r w:rsidR="00406456" w:rsidRPr="000F5BD3">
        <w:rPr>
          <w:rFonts w:cstheme="minorHAnsi"/>
          <w:bCs/>
        </w:rPr>
        <w:t xml:space="preserve">Prodávající je </w:t>
      </w:r>
      <w:r w:rsidR="00406456">
        <w:rPr>
          <w:rFonts w:cstheme="minorHAnsi"/>
          <w:bCs/>
        </w:rPr>
        <w:t xml:space="preserve">při </w:t>
      </w:r>
      <w:r w:rsidR="00406456" w:rsidRPr="000F5BD3">
        <w:rPr>
          <w:rFonts w:cstheme="minorHAnsi"/>
          <w:bCs/>
        </w:rPr>
        <w:t xml:space="preserve">odstraňování záručních vad </w:t>
      </w:r>
      <w:r w:rsidR="00406456">
        <w:rPr>
          <w:rFonts w:cstheme="minorHAnsi"/>
          <w:bCs/>
        </w:rPr>
        <w:t>povinen použít</w:t>
      </w:r>
      <w:r w:rsidR="00406456" w:rsidRPr="000F5BD3">
        <w:rPr>
          <w:rFonts w:cstheme="minorHAnsi"/>
          <w:bCs/>
        </w:rPr>
        <w:t xml:space="preserve"> výhradně nové a originální díly.</w:t>
      </w:r>
    </w:p>
    <w:p w14:paraId="0F5F4E26" w14:textId="568856F7" w:rsidR="001F7377" w:rsidRPr="001F7377" w:rsidRDefault="00242B58" w:rsidP="001F7377">
      <w:pPr>
        <w:pStyle w:val="Odstavecseseznamem"/>
        <w:ind w:left="567" w:hanging="567"/>
      </w:pPr>
      <w:r>
        <w:t>Prodávající garantuje Kupujícímu, že po skončení záruční doby dle čl. 7.3. Smlouvy, poskytne Kupujícímu</w:t>
      </w:r>
      <w:r w:rsidRPr="006E4DFC">
        <w:t xml:space="preserve"> kompletní </w:t>
      </w:r>
      <w:r w:rsidRPr="00C56BB8">
        <w:rPr>
          <w:b/>
        </w:rPr>
        <w:t>pozáruční servis</w:t>
      </w:r>
      <w:r w:rsidRPr="006E4DFC">
        <w:t xml:space="preserve"> </w:t>
      </w:r>
      <w:r w:rsidR="00C211BD" w:rsidRPr="001F7377">
        <w:rPr>
          <w:rFonts w:cstheme="minorHAnsi"/>
        </w:rPr>
        <w:t xml:space="preserve">a </w:t>
      </w:r>
      <w:r>
        <w:t>to</w:t>
      </w:r>
      <w:r w:rsidRPr="006E4DFC">
        <w:t xml:space="preserve"> po dobu 5 let. Prodávající je povinen pozáruční servis provádět</w:t>
      </w:r>
      <w:r w:rsidR="00451D59">
        <w:t>, vyzve-li jej k tomu Kupující, a to zpravidla v</w:t>
      </w:r>
      <w:r w:rsidR="000F3042">
        <w:t> místě dodání zboží Kupujícímu</w:t>
      </w:r>
      <w:r w:rsidR="00451D59">
        <w:t>, se souhlasem Kupujícího ve své provozovně</w:t>
      </w:r>
      <w:r>
        <w:t xml:space="preserve">. </w:t>
      </w:r>
      <w:r w:rsidR="001F7377" w:rsidRPr="001F7377">
        <w:t>Pozáruční servis zahrnuje: Provádění TK, jiné opakované se</w:t>
      </w:r>
      <w:r w:rsidR="001F7377">
        <w:t>rvisní činnosti, další zkoušky, v</w:t>
      </w:r>
      <w:r w:rsidR="001F7377" w:rsidRPr="001F7377">
        <w:t>ystavení protokolu, dodávku náhradních d</w:t>
      </w:r>
      <w:r w:rsidR="001F7377">
        <w:t>ílů (jejich periodická výměna), d</w:t>
      </w:r>
      <w:r w:rsidR="001F7377" w:rsidRPr="001F7377">
        <w:t>odávku spotřebního materiálu.</w:t>
      </w:r>
    </w:p>
    <w:p w14:paraId="4A70E0E2" w14:textId="603CAE5A" w:rsidR="001F7377" w:rsidRPr="001F7377" w:rsidRDefault="00F04FF9" w:rsidP="001F7377">
      <w:pPr>
        <w:pStyle w:val="Odstavecseseznamem"/>
        <w:ind w:left="567" w:hanging="567"/>
      </w:pPr>
      <w:r>
        <w:t xml:space="preserve">Úplata za pozáruční servis není zahrnuta v kupní ceně. </w:t>
      </w:r>
      <w:r w:rsidR="001F7377" w:rsidRPr="001F7377">
        <w:t>Cena za 1 hodinu servisního zásahu v pozáruční době, která zahrnuje náklady na činnosti pozáručního servisu uvedené v</w:t>
      </w:r>
      <w:r w:rsidR="001F7377">
        <w:t>e čl. 7.7</w:t>
      </w:r>
      <w:r w:rsidR="00BC3DA0">
        <w:t>. Smlouvy</w:t>
      </w:r>
      <w:r w:rsidR="001F7377" w:rsidRPr="001F7377">
        <w:t xml:space="preserve"> </w:t>
      </w:r>
      <w:proofErr w:type="gramStart"/>
      <w:r w:rsidR="001F7377" w:rsidRPr="001F7377">
        <w:t xml:space="preserve">činí </w:t>
      </w:r>
      <w:r w:rsidR="001F7377" w:rsidRPr="001F7377">
        <w:rPr>
          <w:b/>
          <w:highlight w:val="yellow"/>
        </w:rPr>
        <w:t>BUDE</w:t>
      </w:r>
      <w:proofErr w:type="gramEnd"/>
      <w:r w:rsidR="001F7377" w:rsidRPr="001F7377">
        <w:rPr>
          <w:b/>
          <w:highlight w:val="yellow"/>
        </w:rPr>
        <w:t xml:space="preserve"> DOPLNĚNO</w:t>
      </w:r>
      <w:r w:rsidR="001F7377">
        <w:rPr>
          <w:b/>
        </w:rPr>
        <w:t xml:space="preserve"> </w:t>
      </w:r>
      <w:r w:rsidR="001F7377" w:rsidRPr="001F7377">
        <w:rPr>
          <w:b/>
        </w:rPr>
        <w:t>Kč bez DPH</w:t>
      </w:r>
      <w:r w:rsidR="001F7377" w:rsidRPr="001F7377">
        <w:t xml:space="preserve">. Kupující je oprávněn po skončení záruční </w:t>
      </w:r>
      <w:r w:rsidR="001F7377">
        <w:t>doby</w:t>
      </w:r>
      <w:r w:rsidR="001F7377" w:rsidRPr="001F7377">
        <w:t xml:space="preserve"> využívat i jiné poskytovatele pozáručního servisu, pokud se podmínky pozáručního servisu Prodávajícího ukážou pro Kupujícího jako nevýhodné.</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w:t>
      </w:r>
      <w:r w:rsidRPr="004258E2">
        <w:rPr>
          <w:b/>
        </w:rPr>
        <w:t xml:space="preserve">vady </w:t>
      </w:r>
      <w:r w:rsidR="00982163" w:rsidRPr="004258E2">
        <w:rPr>
          <w:b/>
        </w:rPr>
        <w:t>zboží</w:t>
      </w:r>
      <w:r w:rsidR="00982163">
        <w:t xml:space="preserve">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4D5E9400"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406456">
        <w:t xml:space="preserve">do </w:t>
      </w:r>
      <w:r w:rsidR="00406456" w:rsidRPr="00406456">
        <w:t>2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w:t>
      </w:r>
      <w:r w:rsidRPr="004C04D7">
        <w:lastRenderedPageBreak/>
        <w:t xml:space="preserve">vadu </w:t>
      </w:r>
      <w:r w:rsidR="00A96C61">
        <w:t xml:space="preserve">zpravidla </w:t>
      </w:r>
      <w:r w:rsidR="00D4120D">
        <w:t>v</w:t>
      </w:r>
      <w:r w:rsidR="000F3042">
        <w:t> místě dodání zboží Kupujícímu</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1C653E25"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323EAA">
        <w:t xml:space="preserve">do </w:t>
      </w:r>
      <w:r w:rsidR="00323EAA" w:rsidRPr="00323EAA">
        <w:t>10</w:t>
      </w:r>
      <w:r w:rsidR="00367C69" w:rsidRPr="00323EAA">
        <w:t xml:space="preserve"> pracovních dnů </w:t>
      </w:r>
      <w:r w:rsidRPr="00B425C3">
        <w:t>od</w:t>
      </w:r>
      <w:r w:rsidR="00406456">
        <w:t xml:space="preserve"> </w:t>
      </w:r>
      <w:r w:rsidR="00621438">
        <w:t>zahájení odstraňování vady</w:t>
      </w:r>
      <w:r w:rsidR="00DD6E62" w:rsidRPr="00B425C3">
        <w:t>, nebude-li dohodnuto jinak</w:t>
      </w:r>
      <w:r w:rsidRPr="00B425C3">
        <w:t xml:space="preserve">. </w:t>
      </w:r>
    </w:p>
    <w:p w14:paraId="443CE822" w14:textId="7515495B" w:rsidR="00FE6C7F" w:rsidRPr="00B425C3" w:rsidRDefault="00FE6C7F" w:rsidP="00FE6C7F">
      <w:pPr>
        <w:pStyle w:val="Odstavecseseznamem"/>
        <w:ind w:left="567" w:hanging="567"/>
      </w:pPr>
      <w:r w:rsidRPr="00B425C3">
        <w:t xml:space="preserve">V této souvislosti bere Prodávající na vědomí, že odstranění vad </w:t>
      </w:r>
      <w:r w:rsidR="00367C69">
        <w:t>v</w:t>
      </w:r>
      <w:r w:rsidR="000F3042">
        <w:t> místě dodání zboží Kupujícímu</w:t>
      </w:r>
      <w:r w:rsidR="00367C69">
        <w:t xml:space="preserve">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6A7FC3">
        <w:t>8:00 hod</w:t>
      </w:r>
      <w:r w:rsidR="001F02F6" w:rsidRPr="006A7FC3">
        <w:t>in</w:t>
      </w:r>
      <w:r w:rsidRPr="006A7FC3">
        <w:t xml:space="preserve"> do 16:00 hodin</w:t>
      </w:r>
      <w:r w:rsidRPr="00B425C3">
        <w:t>, nebude-li mezi smluvními stranami dohodnuto jinak.</w:t>
      </w:r>
    </w:p>
    <w:p w14:paraId="6FA235D8" w14:textId="78222CB9" w:rsidR="00FE6C7F" w:rsidRDefault="00FE6C7F" w:rsidP="00FE6C7F">
      <w:pPr>
        <w:pStyle w:val="Odstavecseseznamem"/>
        <w:ind w:left="567" w:hanging="567"/>
      </w:pPr>
      <w:r w:rsidRPr="004C04D7">
        <w:t>O odstranění reklamované vady sepíší smluvní strany protokol, ve kterém potvrdí odstranění vady. Záruční doba</w:t>
      </w:r>
      <w:r w:rsidR="00A912F0">
        <w:t xml:space="preserve"> pro</w:t>
      </w:r>
      <w:r w:rsidRPr="004C04D7">
        <w:t xml:space="preserve"> </w:t>
      </w:r>
      <w:r w:rsidR="00A912F0">
        <w:t>konkrétní</w:t>
      </w:r>
      <w:r w:rsidR="00D4120D">
        <w:t xml:space="preserve"> zboží </w:t>
      </w:r>
      <w:r w:rsidRPr="004C04D7">
        <w:t xml:space="preserve">se </w:t>
      </w:r>
      <w:r w:rsidR="00A912F0">
        <w:t xml:space="preserve">u tohoto konkrétního zboží </w:t>
      </w:r>
      <w:r w:rsidRPr="004C04D7">
        <w:t>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3CE877C3" w14:textId="51A6E64D" w:rsidR="006A7FC3" w:rsidRDefault="00FE6C7F" w:rsidP="006A7FC3">
      <w:pPr>
        <w:pStyle w:val="Odstavecseseznamem"/>
        <w:ind w:left="567" w:hanging="567"/>
      </w:pPr>
      <w:r w:rsidRPr="00262D41">
        <w:t xml:space="preserve">Prodávající je povinen </w:t>
      </w:r>
      <w:r w:rsidR="006A7FC3">
        <w:t>poskytnout součinnost</w:t>
      </w:r>
      <w:r w:rsidRPr="00262D41">
        <w:t xml:space="preserve"> při výkonu finanční kontroly </w:t>
      </w:r>
      <w:r>
        <w:t xml:space="preserve">podle </w:t>
      </w:r>
      <w:r w:rsidR="006A7FC3">
        <w:rPr>
          <w:color w:val="000000" w:themeColor="text1"/>
          <w:lang w:eastAsia="cs-CZ"/>
        </w:rPr>
        <w:t>zákona č. 255/2012 Sb., o kontrole (kontrolní řád), a</w:t>
      </w:r>
      <w:r w:rsidR="006A7FC3" w:rsidRPr="000E43D3">
        <w:rPr>
          <w:color w:val="000000" w:themeColor="text1"/>
          <w:lang w:eastAsia="cs-CZ"/>
        </w:rPr>
        <w:t xml:space="preserve"> zákona č. 320/2001 Sb., o fina</w:t>
      </w:r>
      <w:r w:rsidR="006A7FC3">
        <w:rPr>
          <w:color w:val="000000" w:themeColor="text1"/>
          <w:lang w:eastAsia="cs-CZ"/>
        </w:rPr>
        <w:t>nční kontrole ve veřejné správě, v platném znění</w:t>
      </w:r>
      <w:r w:rsidRPr="00262D41">
        <w:t xml:space="preserve">. Prodávající na vyzvání a ve spolupráci s Kupujícím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w:t>
      </w:r>
      <w:r w:rsidRPr="00262D41">
        <w:lastRenderedPageBreak/>
        <w:t xml:space="preserve">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w:t>
      </w:r>
      <w:r w:rsidRPr="006A7FC3">
        <w:t>orgány oprávněnými k výkonu kontroly</w:t>
      </w:r>
      <w:r w:rsidR="00982163" w:rsidRPr="006A7FC3">
        <w:t>.</w:t>
      </w:r>
    </w:p>
    <w:p w14:paraId="4741B3B8" w14:textId="3D473BEC" w:rsidR="00FE6C7F" w:rsidRPr="006A7FC3" w:rsidRDefault="00FE6C7F" w:rsidP="006A7FC3">
      <w:pPr>
        <w:pStyle w:val="Odstavecseseznamem"/>
        <w:ind w:left="567" w:hanging="567"/>
      </w:pPr>
      <w:r w:rsidRPr="006A7FC3">
        <w:t>Prodávající je povinen k plnění této Smlouvy využít pouze těch poddodavatelů, které uvedl v nabídce na veřejnou</w:t>
      </w:r>
      <w:r w:rsidRPr="00262D41">
        <w:t xml:space="preserve"> zakázku dle čl.</w:t>
      </w:r>
      <w:r>
        <w:t xml:space="preserve"> </w:t>
      </w:r>
      <w:r w:rsidRPr="00262D41">
        <w:t xml:space="preserve">2.1. Smlouvy. Pokud se jedná o změnu poddodavatele prokazujícího kvalifikaci, musí Prodávající doložit s oznámením veškeré kvalifikační doklady nového poddodavatele. </w:t>
      </w:r>
    </w:p>
    <w:p w14:paraId="4E4DCFA9" w14:textId="77777777" w:rsidR="00002707" w:rsidRPr="006A7FC3"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w:t>
      </w:r>
      <w:r w:rsidRPr="006A7FC3">
        <w:t>citlivé údaje pouze za účelem řádného plnění této Smlouvy.</w:t>
      </w:r>
    </w:p>
    <w:p w14:paraId="66D76054" w14:textId="10BE0B8E" w:rsidR="00002707" w:rsidRPr="006A7FC3" w:rsidRDefault="00002707" w:rsidP="00002707">
      <w:pPr>
        <w:pStyle w:val="Odstavecseseznamem"/>
        <w:ind w:left="567" w:hanging="567"/>
      </w:pPr>
      <w:r w:rsidRPr="006A7FC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4C40B4A4" w14:textId="78161687" w:rsidR="00D4120D" w:rsidRDefault="00D4120D" w:rsidP="00D4120D">
      <w:pPr>
        <w:pStyle w:val="Odstavecseseznamem"/>
        <w:ind w:left="567" w:hanging="567"/>
      </w:pPr>
      <w:r w:rsidRPr="00164EC7">
        <w:t>V případě prodlení Prodávajícího se splněním jeh</w:t>
      </w:r>
      <w:r>
        <w:t>o závazku dle čl. 6.1. Smlouvy, doba dodání</w:t>
      </w:r>
      <w:r w:rsidRPr="00164EC7">
        <w:t xml:space="preserve">, zaplatí Kupujícímu smluvní pokutu ve výši </w:t>
      </w:r>
      <w:r w:rsidR="00DF1FA7" w:rsidRPr="000607CD">
        <w:t>500</w:t>
      </w:r>
      <w:r w:rsidR="00F77CF4" w:rsidRPr="000607CD">
        <w:t>,00 Kč</w:t>
      </w:r>
      <w:r w:rsidR="00F77CF4">
        <w:t xml:space="preserve"> </w:t>
      </w:r>
      <w:r w:rsidRPr="00164EC7">
        <w:t>za každý započatý den prodlení.</w:t>
      </w:r>
    </w:p>
    <w:p w14:paraId="59DDA373" w14:textId="199A14D6" w:rsidR="00D4120D" w:rsidRPr="00F77CF4" w:rsidRDefault="00D4120D" w:rsidP="00D4120D">
      <w:pPr>
        <w:pStyle w:val="Odstavecseseznamem"/>
        <w:ind w:left="567" w:hanging="567"/>
      </w:pPr>
      <w:r w:rsidRPr="00F77CF4">
        <w:t xml:space="preserve">Nezajistí-li Prodávající plnění Smlouvy v souladu se čl. 3.2. Smlouvy, zaplatí Kupujícímu smluvní pokutu ve výši </w:t>
      </w:r>
      <w:r w:rsidR="00F77CF4" w:rsidRPr="00F77CF4">
        <w:t>0,01</w:t>
      </w:r>
      <w:r w:rsidRPr="00F77CF4">
        <w:t xml:space="preserve"> % kupní ceny bez DPH za každé nesplnění povinnosti.</w:t>
      </w:r>
    </w:p>
    <w:p w14:paraId="70F14CA3" w14:textId="471E1B47" w:rsidR="00A912F0" w:rsidRPr="00F77CF4" w:rsidRDefault="00A912F0" w:rsidP="00766C71">
      <w:pPr>
        <w:pStyle w:val="Odstavecseseznamem"/>
        <w:ind w:left="567" w:hanging="567"/>
      </w:pPr>
      <w:r w:rsidRPr="00F77CF4">
        <w:t>Neposkytne-li Prodávající na výzvu Kupujícího pozáruční servis dle čl. 7.7. Smlouvy, zaplatí Kupujícímu smluvní pokutu ve výši 0,</w:t>
      </w:r>
      <w:r w:rsidR="00F77CF4" w:rsidRPr="00F77CF4">
        <w:t>0</w:t>
      </w:r>
      <w:r w:rsidRPr="00F77CF4">
        <w:t>1 % kupní ceny bez DPH za každý neprovedený servisní úkon.</w:t>
      </w:r>
    </w:p>
    <w:p w14:paraId="5E27ADDF" w14:textId="69093BD9" w:rsidR="00766C71" w:rsidRPr="00F77CF4" w:rsidRDefault="00766C71" w:rsidP="00766C71">
      <w:pPr>
        <w:pStyle w:val="Odstavecseseznamem"/>
        <w:ind w:left="567" w:hanging="567"/>
      </w:pPr>
      <w:r w:rsidRPr="00F77CF4">
        <w:t>N</w:t>
      </w:r>
      <w:r w:rsidR="00D4120D" w:rsidRPr="00F77CF4">
        <w:t>ezahájí-li Prodávající opravu</w:t>
      </w:r>
      <w:r w:rsidRPr="00F77CF4">
        <w:t xml:space="preserve"> ve lhůtě dle čl.</w:t>
      </w:r>
      <w:r w:rsidR="001F7377" w:rsidRPr="00F77CF4">
        <w:t xml:space="preserve"> 7.11</w:t>
      </w:r>
      <w:r w:rsidR="00880CC8" w:rsidRPr="00F77CF4">
        <w:t xml:space="preserve">. </w:t>
      </w:r>
      <w:r w:rsidRPr="00F77CF4">
        <w:t>Smlouvy nebo v jiné dohodnuté lhůtě, zaplatí Kupujícímu smluvní pokutu ve výši 0,</w:t>
      </w:r>
      <w:r w:rsidR="00F77CF4" w:rsidRPr="00F77CF4">
        <w:t>0</w:t>
      </w:r>
      <w:r w:rsidRPr="00F77CF4">
        <w:t>1 % kupní ceny</w:t>
      </w:r>
      <w:r w:rsidR="00E14686" w:rsidRPr="00F77CF4">
        <w:t xml:space="preserve"> bez DPH</w:t>
      </w:r>
      <w:r w:rsidRPr="00F77CF4">
        <w:t xml:space="preserve"> za každý započatý den prodlení. </w:t>
      </w:r>
    </w:p>
    <w:p w14:paraId="411A6272" w14:textId="67449A4C" w:rsidR="00D4120D" w:rsidRPr="00F77CF4" w:rsidRDefault="00766C71" w:rsidP="00D4120D">
      <w:pPr>
        <w:pStyle w:val="Odstavecseseznamem"/>
        <w:ind w:left="567" w:hanging="567"/>
      </w:pPr>
      <w:r w:rsidRPr="00F77CF4">
        <w:t>Pokud Prodávající neprovede řádně opravu ve lhůtě podle čl</w:t>
      </w:r>
      <w:r w:rsidR="001F7377" w:rsidRPr="00F77CF4">
        <w:t>. 7.12</w:t>
      </w:r>
      <w:r w:rsidR="00880CC8" w:rsidRPr="00F77CF4">
        <w:t xml:space="preserve">. </w:t>
      </w:r>
      <w:r w:rsidRPr="00F77CF4">
        <w:t xml:space="preserve">Smlouvy, zaplatí Kupujícímu smluvní pokutu ve výši </w:t>
      </w:r>
      <w:r w:rsidR="00F77CF4" w:rsidRPr="00F77CF4">
        <w:t>0,01</w:t>
      </w:r>
      <w:r w:rsidRPr="00F77CF4">
        <w:t xml:space="preserve"> % kupní ceny</w:t>
      </w:r>
      <w:r w:rsidR="00E14686" w:rsidRPr="00F77CF4">
        <w:t xml:space="preserve"> bez DPH</w:t>
      </w:r>
      <w:r w:rsidRPr="00F77CF4">
        <w:t xml:space="preserve"> za každý započatý den prodlení.</w:t>
      </w:r>
    </w:p>
    <w:p w14:paraId="02D4E636" w14:textId="4DE053F0" w:rsidR="00D4120D" w:rsidRPr="00F77CF4" w:rsidRDefault="00D4120D" w:rsidP="00D4120D">
      <w:pPr>
        <w:pStyle w:val="Odstavecseseznamem"/>
        <w:ind w:left="567" w:hanging="567"/>
      </w:pPr>
      <w:r w:rsidRPr="00F77CF4">
        <w:t xml:space="preserve">Jestliže Prodávající v případě změny poddodavatele neoznámí jeho změnu nebo nepředloží požadované doklady dle čl. 8.2. Smlouvy, zaplatí Kupujícímu smluvní pokutu ve výši </w:t>
      </w:r>
      <w:r w:rsidR="001253E7" w:rsidRPr="00F77CF4">
        <w:t>0,</w:t>
      </w:r>
      <w:r w:rsidR="00F77CF4" w:rsidRPr="00F77CF4">
        <w:t>0</w:t>
      </w:r>
      <w:r w:rsidR="001253E7" w:rsidRPr="00F77CF4">
        <w:t>1</w:t>
      </w:r>
      <w:r w:rsidRPr="00F77CF4">
        <w:t xml:space="preserve"> % kupní ceny bez DPH.</w:t>
      </w:r>
    </w:p>
    <w:p w14:paraId="679C0CE7" w14:textId="48B9A3F4" w:rsidR="00766C71" w:rsidRPr="00B425C3" w:rsidRDefault="00766C71" w:rsidP="00766C71">
      <w:pPr>
        <w:pStyle w:val="Odstavecseseznamem"/>
        <w:ind w:left="567" w:hanging="567"/>
      </w:pPr>
      <w:r w:rsidRPr="00F77CF4">
        <w:t>Je-li Kupující v prodlení s úhradou faktury, zaplatí Prodávajícímu smluvní pokutu ve výši 0,1 %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D4120D">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D4120D">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lastRenderedPageBreak/>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5ACBF867"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6A7FC3">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321D2"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rsidRPr="00C321D2">
        <w:t xml:space="preserve">majetkovou i nemajetkovou </w:t>
      </w:r>
      <w:r w:rsidRPr="00C321D2">
        <w:t>újmu.</w:t>
      </w:r>
    </w:p>
    <w:p w14:paraId="35EEACCB" w14:textId="290F889D" w:rsidR="00E14686" w:rsidRPr="00C321D2" w:rsidRDefault="00E14686" w:rsidP="00E14686">
      <w:pPr>
        <w:pStyle w:val="Odstavecseseznamem"/>
        <w:ind w:left="567" w:hanging="567"/>
      </w:pPr>
      <w:r w:rsidRPr="00C321D2">
        <w:t>Kupující si vyhradil v zadávacích podmínkách veřejné zaká</w:t>
      </w:r>
      <w:r w:rsidR="006A7FC3" w:rsidRPr="00C321D2">
        <w:t>zky, konkrétně v čl. 2.4</w:t>
      </w:r>
      <w:r w:rsidRPr="00C321D2">
        <w:t xml:space="preserve"> </w:t>
      </w:r>
      <w:r w:rsidR="006A7FC3" w:rsidRPr="00C321D2">
        <w:t>Výzvy</w:t>
      </w:r>
      <w:r w:rsidR="00C321D2" w:rsidRPr="00C321D2">
        <w:t>, změnu závazku</w:t>
      </w:r>
      <w:r w:rsidRPr="00C321D2">
        <w:t>, kdy</w:t>
      </w:r>
      <w:r w:rsidR="00C321D2" w:rsidRPr="00C321D2">
        <w:t>ž</w:t>
      </w:r>
      <w:r w:rsidRPr="00C321D2">
        <w:t xml:space="preserve"> je oprávněn prodloužit dodací lhůtu v případě závažných okolností o dobu trvání překážky, nej</w:t>
      </w:r>
      <w:r w:rsidR="006A7FC3" w:rsidRPr="00C321D2">
        <w:t>déle však o 30 kalendářních dnů a</w:t>
      </w:r>
      <w:r w:rsidRPr="00C321D2">
        <w:t xml:space="preserve"> </w:t>
      </w:r>
      <w:r w:rsidR="006A7FC3" w:rsidRPr="00C321D2">
        <w:t>snížit/zvýšit</w:t>
      </w:r>
      <w:r w:rsidR="003F5B0D" w:rsidRPr="00C321D2">
        <w:t xml:space="preserve"> </w:t>
      </w:r>
      <w:r w:rsidRPr="00C321D2">
        <w:t>kupní cenu v případě změny sazby DPH v daňových předpisech.</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lastRenderedPageBreak/>
        <w:t>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63FB917" w:rsidR="00002707" w:rsidRDefault="00002707" w:rsidP="00002707">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31D510E1"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1F7C0CF6" w14:textId="4CC0528C" w:rsidR="00002707" w:rsidRDefault="00002707" w:rsidP="00C321D2">
      <w:pPr>
        <w:pStyle w:val="Odstavecseseznamem"/>
        <w:numPr>
          <w:ilvl w:val="0"/>
          <w:numId w:val="0"/>
        </w:numPr>
        <w:ind w:left="720"/>
      </w:pPr>
      <w:r>
        <w:t xml:space="preserve">Tel.: </w:t>
      </w:r>
      <w:r>
        <w:tab/>
      </w:r>
      <w:r>
        <w:tab/>
      </w:r>
      <w:r w:rsidRPr="00804E63">
        <w:rPr>
          <w:b/>
        </w:rPr>
        <w:t xml:space="preserve">              </w:t>
      </w:r>
      <w:r w:rsidR="00C321D2" w:rsidRPr="00C321D2">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w:t>
      </w:r>
      <w:r w:rsidRPr="00C321D2">
        <w:rPr>
          <w:b/>
        </w:rPr>
        <w:t>záležitosti, osoba odpovědná za provádění záručního servisu</w:t>
      </w:r>
    </w:p>
    <w:p w14:paraId="6C5C8934" w14:textId="77777777" w:rsidR="00C321D2" w:rsidRDefault="00002707" w:rsidP="00C321D2">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1FC1519D"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65BDC934" w14:textId="4BB7513C" w:rsidR="00DD5E07" w:rsidRPr="00C321D2" w:rsidRDefault="00002707" w:rsidP="00C321D2">
      <w:pPr>
        <w:pStyle w:val="Odstavecseseznamem"/>
        <w:numPr>
          <w:ilvl w:val="0"/>
          <w:numId w:val="0"/>
        </w:numPr>
        <w:ind w:left="720"/>
      </w:pPr>
      <w:r>
        <w:t xml:space="preserve">Tel.: </w:t>
      </w:r>
      <w:r>
        <w:tab/>
      </w:r>
      <w:r>
        <w:tab/>
        <w:t xml:space="preserve">              </w:t>
      </w:r>
      <w:r w:rsidR="00C321D2" w:rsidRPr="00C321D2">
        <w:rPr>
          <w:rFonts w:cstheme="minorHAnsi"/>
          <w:highlight w:val="yellow"/>
          <w:lang w:eastAsia="cs-CZ"/>
        </w:rPr>
        <w:t>BUDE DOPLNĚNO</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0CD5772F" w14:textId="634D2C43" w:rsidR="00F77CF4" w:rsidRDefault="00E14686" w:rsidP="00F77CF4">
      <w:pPr>
        <w:pStyle w:val="Odstavecseseznamem"/>
        <w:numPr>
          <w:ilvl w:val="0"/>
          <w:numId w:val="0"/>
        </w:numPr>
        <w:ind w:left="720"/>
      </w:pPr>
      <w:r w:rsidRPr="00657934">
        <w:t>Jméno</w:t>
      </w:r>
      <w:r w:rsidR="00F77CF4">
        <w:t xml:space="preserve">:                        </w:t>
      </w:r>
      <w:r w:rsidR="00F77CF4">
        <w:tab/>
        <w:t>Ing. Vladislav Smolík, ředitel školy</w:t>
      </w:r>
    </w:p>
    <w:p w14:paraId="744A0CA7" w14:textId="1E69C9B6" w:rsidR="00F77CF4" w:rsidRDefault="00F77CF4" w:rsidP="00F77CF4">
      <w:pPr>
        <w:ind w:firstLine="708"/>
        <w:jc w:val="both"/>
      </w:pPr>
      <w:r>
        <w:t xml:space="preserve">E-mail:                           </w:t>
      </w:r>
      <w:r>
        <w:tab/>
      </w:r>
      <w:r>
        <w:rPr>
          <w:rStyle w:val="Hypertextovodkaz"/>
        </w:rPr>
        <w:t>smolik@sszpkt.cz</w:t>
      </w:r>
    </w:p>
    <w:p w14:paraId="57D466EA" w14:textId="5BB9405E" w:rsidR="00F77CF4" w:rsidRDefault="00F77CF4" w:rsidP="00F77CF4">
      <w:pPr>
        <w:ind w:firstLine="708"/>
        <w:jc w:val="both"/>
      </w:pPr>
      <w:r>
        <w:t xml:space="preserve">Tel.:                                </w:t>
      </w:r>
      <w:r>
        <w:tab/>
        <w:t xml:space="preserve">+420 731 506 898 </w:t>
      </w:r>
    </w:p>
    <w:p w14:paraId="0A7D0FC7" w14:textId="77777777" w:rsidR="00F77CF4" w:rsidRDefault="00F77CF4" w:rsidP="00F77CF4">
      <w:pPr>
        <w:jc w:val="both"/>
        <w:rPr>
          <w:b/>
        </w:rPr>
      </w:pPr>
      <w:r>
        <w:rPr>
          <w:b/>
        </w:rPr>
        <w:t>Provozní a administrativní záležitosti</w:t>
      </w:r>
    </w:p>
    <w:p w14:paraId="460060B6" w14:textId="77777777" w:rsidR="00D45AC9" w:rsidRDefault="00D45AC9" w:rsidP="00D45AC9">
      <w:pPr>
        <w:pStyle w:val="Odstavecseseznamem"/>
        <w:numPr>
          <w:ilvl w:val="0"/>
          <w:numId w:val="0"/>
        </w:numPr>
        <w:ind w:left="720"/>
      </w:pPr>
      <w:r>
        <w:t xml:space="preserve">Jméno:                          </w:t>
      </w:r>
      <w:r>
        <w:tab/>
        <w:t>Ing. Dagmar Častová</w:t>
      </w:r>
    </w:p>
    <w:p w14:paraId="178B0E58" w14:textId="77777777" w:rsidR="00D45AC9" w:rsidRDefault="00D45AC9" w:rsidP="00D45AC9">
      <w:pPr>
        <w:pStyle w:val="Odstavecseseznamem"/>
        <w:numPr>
          <w:ilvl w:val="0"/>
          <w:numId w:val="0"/>
        </w:numPr>
        <w:ind w:left="720"/>
      </w:pPr>
      <w:r>
        <w:t xml:space="preserve">E-mail:                           </w:t>
      </w:r>
      <w:r>
        <w:tab/>
      </w:r>
      <w:r>
        <w:rPr>
          <w:rStyle w:val="Hypertextovodkaz"/>
        </w:rPr>
        <w:t>castova@sszpkt.cz</w:t>
      </w:r>
    </w:p>
    <w:p w14:paraId="4CB212D8" w14:textId="167593E3" w:rsidR="00D45AC9" w:rsidRPr="00C321D2" w:rsidRDefault="00D45AC9" w:rsidP="00D45AC9">
      <w:pPr>
        <w:pStyle w:val="Odstavecseseznamem"/>
        <w:numPr>
          <w:ilvl w:val="0"/>
          <w:numId w:val="0"/>
        </w:numPr>
        <w:ind w:left="720"/>
      </w:pPr>
      <w:r>
        <w:t xml:space="preserve">Tel.:                               </w:t>
      </w:r>
      <w:r>
        <w:tab/>
        <w:t>+420 731 177 477</w:t>
      </w:r>
    </w:p>
    <w:p w14:paraId="61C6D2F1" w14:textId="05CDDF69" w:rsidR="00F77CF4" w:rsidRPr="00C321D2" w:rsidRDefault="00F77CF4" w:rsidP="00F77CF4">
      <w:pPr>
        <w:pStyle w:val="Odstavecseseznamem"/>
        <w:numPr>
          <w:ilvl w:val="0"/>
          <w:numId w:val="0"/>
        </w:numPr>
        <w:ind w:left="720"/>
      </w:pPr>
      <w:r>
        <w:tab/>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7A20E371" w14:textId="46130337" w:rsidR="00B06147" w:rsidRDefault="00B06147" w:rsidP="0057219A">
      <w:pPr>
        <w:pStyle w:val="Odstavecseseznamem"/>
        <w:ind w:left="567" w:hanging="567"/>
      </w:pPr>
      <w:r>
        <w:t>Nedílnou součástí Smlouvy je následující příloha:</w:t>
      </w:r>
      <w:r w:rsidR="0057219A">
        <w:t xml:space="preserve"> </w:t>
      </w:r>
      <w:r w:rsidRPr="00C321D2">
        <w:t xml:space="preserve">Příloha č. 1 </w:t>
      </w:r>
      <w:r w:rsidR="00C321D2">
        <w:t>-</w:t>
      </w:r>
      <w:r w:rsidRPr="00C321D2">
        <w:t xml:space="preserve"> Technická specifikace</w:t>
      </w:r>
      <w:r w:rsidR="00C321D2">
        <w:t>, Příloha č. 2 - Krycí list.</w:t>
      </w:r>
      <w:r>
        <w:t xml:space="preserve">  </w:t>
      </w:r>
    </w:p>
    <w:p w14:paraId="626F3B8E" w14:textId="66CB9F21" w:rsidR="0057219A" w:rsidRPr="0057219A" w:rsidRDefault="0057219A" w:rsidP="0057219A">
      <w:pPr>
        <w:pStyle w:val="Odstavecseseznamem"/>
        <w:numPr>
          <w:ilvl w:val="0"/>
          <w:numId w:val="0"/>
        </w:numPr>
        <w:ind w:left="567"/>
        <w:rPr>
          <w:i/>
        </w:rPr>
      </w:pPr>
      <w:r w:rsidRPr="0057219A">
        <w:rPr>
          <w:i/>
          <w:highlight w:val="yellow"/>
        </w:rPr>
        <w:t xml:space="preserve">(Poznámka zadavatele: bude přiložena vyplněná Příloha č. </w:t>
      </w:r>
      <w:r>
        <w:rPr>
          <w:i/>
          <w:highlight w:val="yellow"/>
        </w:rPr>
        <w:t xml:space="preserve">1 a </w:t>
      </w:r>
      <w:r w:rsidRPr="0057219A">
        <w:rPr>
          <w:i/>
          <w:highlight w:val="yellow"/>
        </w:rPr>
        <w:t>2 Výzvy z nabídky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5C33773" w14:textId="50DF02CA" w:rsidR="00301CB1" w:rsidRDefault="00301CB1" w:rsidP="00301CB1">
      <w:pPr>
        <w:spacing w:before="240" w:after="0"/>
        <w:ind w:firstLine="567"/>
        <w:rPr>
          <w:rFonts w:eastAsia="Times New Roman" w:cstheme="minorHAnsi"/>
          <w:b/>
          <w:szCs w:val="24"/>
          <w:lang w:eastAsia="cs-CZ"/>
        </w:rPr>
      </w:pPr>
      <w:r>
        <w:rPr>
          <w:rFonts w:eastAsia="Times New Roman" w:cstheme="minorHAnsi"/>
          <w:szCs w:val="24"/>
          <w:lang w:eastAsia="cs-CZ"/>
        </w:rPr>
        <w:t>V Klatovech</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r w:rsidRPr="0057219A">
        <w:rPr>
          <w:rFonts w:cstheme="minorHAnsi"/>
          <w:highlight w:val="yellow"/>
          <w:lang w:eastAsia="cs-CZ"/>
        </w:rPr>
        <w:t>BUDE DOPLNĚNO</w:t>
      </w:r>
    </w:p>
    <w:p w14:paraId="5D333481" w14:textId="77777777" w:rsidR="00301CB1" w:rsidRDefault="00301CB1" w:rsidP="00301CB1">
      <w:pPr>
        <w:spacing w:before="240" w:after="0"/>
        <w:rPr>
          <w:rFonts w:eastAsia="Times New Roman" w:cstheme="minorHAnsi"/>
          <w:b/>
          <w:szCs w:val="24"/>
          <w:lang w:eastAsia="cs-CZ"/>
        </w:rPr>
      </w:pPr>
    </w:p>
    <w:p w14:paraId="4BA9CEFE" w14:textId="77777777" w:rsidR="009A6CBF" w:rsidRPr="009A6CBF" w:rsidRDefault="009A6CBF" w:rsidP="009A6CBF"/>
    <w:p w14:paraId="6A9E87D6" w14:textId="77777777" w:rsidR="00301CB1" w:rsidRDefault="00301CB1" w:rsidP="00D43C70">
      <w:pPr>
        <w:spacing w:before="240" w:after="0"/>
        <w:ind w:firstLine="567"/>
        <w:rPr>
          <w:rFonts w:eastAsia="Times New Roman" w:cstheme="minorHAnsi"/>
          <w:szCs w:val="24"/>
          <w:lang w:eastAsia="cs-CZ"/>
        </w:rPr>
      </w:pPr>
    </w:p>
    <w:p w14:paraId="4CF45F34" w14:textId="167AEB95" w:rsidR="00301CB1" w:rsidRDefault="00301CB1" w:rsidP="00301CB1">
      <w:pPr>
        <w:spacing w:after="0"/>
        <w:ind w:firstLine="567"/>
        <w:rPr>
          <w:rFonts w:eastAsia="Times New Roman" w:cstheme="minorHAnsi"/>
          <w:b/>
          <w:szCs w:val="24"/>
          <w:lang w:eastAsia="cs-CZ"/>
        </w:rPr>
      </w:pPr>
      <w:r w:rsidRPr="0057219A">
        <w:rPr>
          <w:rFonts w:eastAsia="Times New Roman" w:cstheme="minorHAnsi"/>
          <w:b/>
          <w:szCs w:val="24"/>
          <w:lang w:eastAsia="cs-CZ"/>
        </w:rPr>
        <w:t>Ing. Vladislav Smolík</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57219A">
        <w:rPr>
          <w:rFonts w:eastAsia="Times New Roman" w:cstheme="minorHAnsi"/>
          <w:szCs w:val="24"/>
          <w:highlight w:val="yellow"/>
          <w:lang w:eastAsia="cs-CZ"/>
        </w:rPr>
        <w:t>BUDE DOPLNĚNO</w:t>
      </w:r>
    </w:p>
    <w:p w14:paraId="39A05071" w14:textId="001D5132" w:rsidR="00301CB1" w:rsidRDefault="00301CB1" w:rsidP="00301CB1">
      <w:pPr>
        <w:spacing w:after="0"/>
        <w:ind w:firstLine="567"/>
        <w:rPr>
          <w:rFonts w:eastAsia="Times New Roman" w:cstheme="minorHAnsi"/>
          <w:b/>
          <w:szCs w:val="24"/>
          <w:lang w:eastAsia="cs-CZ"/>
        </w:rPr>
      </w:pPr>
      <w:r>
        <w:rPr>
          <w:lang w:eastAsia="cs-CZ"/>
        </w:rPr>
        <w:t>ředitel</w:t>
      </w:r>
    </w:p>
    <w:p w14:paraId="3A131652" w14:textId="563ACFD3" w:rsidR="00301CB1" w:rsidRPr="00301CB1" w:rsidRDefault="00301CB1" w:rsidP="00301CB1">
      <w:pPr>
        <w:spacing w:after="0"/>
        <w:ind w:firstLine="567"/>
        <w:rPr>
          <w:rFonts w:eastAsia="Times New Roman" w:cstheme="minorHAnsi"/>
          <w:b/>
          <w:szCs w:val="24"/>
          <w:lang w:eastAsia="cs-CZ"/>
        </w:rPr>
      </w:pPr>
      <w:r>
        <w:rPr>
          <w:lang w:eastAsia="cs-CZ"/>
        </w:rPr>
        <w:t xml:space="preserve">Střední </w:t>
      </w:r>
      <w:r w:rsidRPr="00E413B2">
        <w:rPr>
          <w:lang w:eastAsia="cs-CZ"/>
        </w:rPr>
        <w:t>škola zemědělská a potravinářská, Klatovy,</w:t>
      </w:r>
    </w:p>
    <w:p w14:paraId="094C1951" w14:textId="77777777" w:rsidR="00301CB1" w:rsidRDefault="00301CB1" w:rsidP="00301CB1">
      <w:pPr>
        <w:spacing w:after="0"/>
        <w:ind w:firstLine="567"/>
        <w:rPr>
          <w:rFonts w:eastAsia="Times New Roman" w:cstheme="minorHAnsi"/>
          <w:b/>
          <w:szCs w:val="24"/>
          <w:lang w:eastAsia="cs-CZ"/>
        </w:rPr>
      </w:pPr>
      <w:r w:rsidRPr="00E413B2">
        <w:rPr>
          <w:lang w:eastAsia="cs-CZ"/>
        </w:rPr>
        <w:t>Národních mučedníků 141</w:t>
      </w:r>
    </w:p>
    <w:p w14:paraId="5ECE0A49" w14:textId="04AC71B3" w:rsidR="00301CB1" w:rsidRDefault="00301CB1" w:rsidP="00301CB1">
      <w:pPr>
        <w:spacing w:before="240" w:after="0"/>
        <w:ind w:firstLine="567"/>
        <w:rPr>
          <w:rFonts w:eastAsia="Times New Roman" w:cstheme="minorHAnsi"/>
          <w:szCs w:val="24"/>
          <w:lang w:eastAsia="cs-CZ"/>
        </w:rPr>
      </w:pPr>
      <w:r>
        <w:rPr>
          <w:rFonts w:eastAsia="Times New Roman" w:cstheme="minorHAnsi"/>
          <w:szCs w:val="24"/>
          <w:lang w:eastAsia="cs-CZ"/>
        </w:rPr>
        <w:t>Z</w:t>
      </w:r>
      <w:r w:rsidRPr="0057219A">
        <w:rPr>
          <w:rFonts w:eastAsia="Times New Roman" w:cstheme="minorHAnsi"/>
          <w:szCs w:val="24"/>
          <w:lang w:eastAsia="cs-CZ"/>
        </w:rPr>
        <w:t>a Kupujícího</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w:t>
      </w:r>
      <w:r w:rsidRPr="0057219A">
        <w:rPr>
          <w:rFonts w:eastAsia="Times New Roman" w:cstheme="minorHAnsi"/>
          <w:szCs w:val="24"/>
          <w:lang w:eastAsia="cs-CZ"/>
        </w:rPr>
        <w:t>a Prodávajícího</w:t>
      </w:r>
      <w:r>
        <w:rPr>
          <w:rFonts w:eastAsia="Times New Roman" w:cstheme="minorHAnsi"/>
          <w:szCs w:val="24"/>
          <w:lang w:eastAsia="cs-CZ"/>
        </w:rPr>
        <w:t xml:space="preserve"> </w:t>
      </w:r>
      <w:r>
        <w:rPr>
          <w:rFonts w:eastAsia="Times New Roman" w:cstheme="minorHAnsi"/>
          <w:szCs w:val="24"/>
          <w:lang w:eastAsia="cs-CZ"/>
        </w:rPr>
        <w:tab/>
      </w:r>
    </w:p>
    <w:p w14:paraId="216D81CA" w14:textId="77777777" w:rsidR="00301CB1" w:rsidRDefault="00301CB1" w:rsidP="00D43C70">
      <w:pPr>
        <w:spacing w:before="240" w:after="0"/>
        <w:ind w:firstLine="567"/>
        <w:rPr>
          <w:rFonts w:eastAsia="Times New Roman" w:cstheme="minorHAnsi"/>
          <w:szCs w:val="24"/>
          <w:lang w:eastAsia="cs-CZ"/>
        </w:rPr>
      </w:pPr>
    </w:p>
    <w:p w14:paraId="0118F21C" w14:textId="77777777" w:rsidR="00301CB1" w:rsidRDefault="00301CB1" w:rsidP="00D43C70">
      <w:pPr>
        <w:spacing w:before="240" w:after="0"/>
        <w:ind w:firstLine="567"/>
        <w:rPr>
          <w:rFonts w:eastAsia="Times New Roman" w:cstheme="minorHAnsi"/>
          <w:szCs w:val="24"/>
          <w:lang w:eastAsia="cs-CZ"/>
        </w:rPr>
      </w:pPr>
    </w:p>
    <w:p w14:paraId="7802D03E" w14:textId="7C75F208" w:rsidR="00D43C70" w:rsidRDefault="0057219A" w:rsidP="00301CB1">
      <w:pPr>
        <w:spacing w:before="240" w:after="0"/>
        <w:ind w:firstLine="567"/>
        <w:rPr>
          <w:rFonts w:eastAsia="Times New Roman" w:cstheme="minorHAnsi"/>
          <w:b/>
          <w:szCs w:val="24"/>
          <w:lang w:eastAsia="cs-CZ"/>
        </w:rPr>
      </w:pP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54B689B7" w:rsidR="00301CB1" w:rsidRPr="0057219A" w:rsidRDefault="0057219A" w:rsidP="00301CB1">
      <w:pPr>
        <w:spacing w:after="0"/>
        <w:ind w:firstLine="567"/>
        <w:rPr>
          <w:rFonts w:eastAsia="Times New Roman" w:cstheme="minorHAnsi"/>
          <w:szCs w:val="24"/>
          <w:lang w:eastAsia="cs-CZ"/>
        </w:rPr>
      </w:pP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p>
    <w:p w14:paraId="16953128" w14:textId="2D11C499" w:rsidR="004D393A" w:rsidRPr="0057219A" w:rsidRDefault="004D393A" w:rsidP="00D43C70">
      <w:pPr>
        <w:spacing w:before="240" w:after="0"/>
        <w:ind w:firstLine="567"/>
        <w:rPr>
          <w:rFonts w:eastAsia="Times New Roman" w:cstheme="minorHAnsi"/>
          <w:szCs w:val="24"/>
          <w:lang w:eastAsia="cs-CZ"/>
        </w:rPr>
      </w:pPr>
    </w:p>
    <w:sectPr w:rsidR="004D393A" w:rsidRPr="0057219A" w:rsidSect="004861CD">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9BAE3" w14:textId="77777777" w:rsidR="00ED6A26" w:rsidRDefault="00ED6A26" w:rsidP="005F0732">
      <w:pPr>
        <w:spacing w:after="0" w:line="240" w:lineRule="auto"/>
      </w:pPr>
      <w:r>
        <w:separator/>
      </w:r>
    </w:p>
  </w:endnote>
  <w:endnote w:type="continuationSeparator" w:id="0">
    <w:p w14:paraId="0FD6C92E" w14:textId="77777777" w:rsidR="00ED6A26" w:rsidRDefault="00ED6A2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22535E">
          <w:rPr>
            <w:noProof/>
          </w:rPr>
          <w:t>2</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22535E">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5CACF" w14:textId="77777777" w:rsidR="00ED6A26" w:rsidRDefault="00ED6A26" w:rsidP="005F0732">
      <w:pPr>
        <w:spacing w:after="0" w:line="240" w:lineRule="auto"/>
      </w:pPr>
      <w:r>
        <w:separator/>
      </w:r>
    </w:p>
  </w:footnote>
  <w:footnote w:type="continuationSeparator" w:id="0">
    <w:p w14:paraId="3667B8B6" w14:textId="77777777" w:rsidR="00ED6A26" w:rsidRDefault="00ED6A2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04CE2FBC">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3F6AD1E" w:rsidR="00AB0B46" w:rsidRPr="00AB0B46" w:rsidRDefault="000C41AB" w:rsidP="00AB0B46">
    <w:pPr>
      <w:pStyle w:val="Zhlav"/>
      <w:jc w:val="right"/>
    </w:pPr>
    <w:r>
      <w:t xml:space="preserve">Příloha č. 3 </w:t>
    </w:r>
    <w:r w:rsidR="0022535E">
      <w:t>Výzvy</w:t>
    </w:r>
    <w:r>
      <w:t xml:space="preserve"> - Návrh </w:t>
    </w:r>
    <w:r w:rsidR="00AB0B46">
      <w:t>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8"/>
  </w:num>
  <w:num w:numId="5">
    <w:abstractNumId w:val="12"/>
  </w:num>
  <w:num w:numId="6">
    <w:abstractNumId w:val="22"/>
  </w:num>
  <w:num w:numId="7">
    <w:abstractNumId w:val="3"/>
  </w:num>
  <w:num w:numId="8">
    <w:abstractNumId w:val="19"/>
  </w:num>
  <w:num w:numId="9">
    <w:abstractNumId w:val="11"/>
  </w:num>
  <w:num w:numId="10">
    <w:abstractNumId w:val="1"/>
  </w:num>
  <w:num w:numId="11">
    <w:abstractNumId w:val="0"/>
  </w:num>
  <w:num w:numId="12">
    <w:abstractNumId w:val="5"/>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8"/>
    <w:lvlOverride w:ilvl="0">
      <w:startOverride w:val="6"/>
    </w:lvlOverride>
    <w:lvlOverride w:ilvl="1">
      <w:startOverride w:val="5"/>
    </w:lvlOverride>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07CD"/>
    <w:rsid w:val="00064B73"/>
    <w:rsid w:val="000804B2"/>
    <w:rsid w:val="000847BF"/>
    <w:rsid w:val="0008682F"/>
    <w:rsid w:val="000A17FD"/>
    <w:rsid w:val="000A71CD"/>
    <w:rsid w:val="000B197A"/>
    <w:rsid w:val="000C271D"/>
    <w:rsid w:val="000C41AB"/>
    <w:rsid w:val="000C6C8E"/>
    <w:rsid w:val="000C6F29"/>
    <w:rsid w:val="000F2FB6"/>
    <w:rsid w:val="000F3042"/>
    <w:rsid w:val="000F38EE"/>
    <w:rsid w:val="00113DDC"/>
    <w:rsid w:val="00121E89"/>
    <w:rsid w:val="00123775"/>
    <w:rsid w:val="00124857"/>
    <w:rsid w:val="001253E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C60A8"/>
    <w:rsid w:val="001D1D53"/>
    <w:rsid w:val="001D2E9A"/>
    <w:rsid w:val="001E05CE"/>
    <w:rsid w:val="001E090E"/>
    <w:rsid w:val="001E6C57"/>
    <w:rsid w:val="001F02F6"/>
    <w:rsid w:val="001F4469"/>
    <w:rsid w:val="001F7377"/>
    <w:rsid w:val="001F78BB"/>
    <w:rsid w:val="00206795"/>
    <w:rsid w:val="00212776"/>
    <w:rsid w:val="002209D7"/>
    <w:rsid w:val="0022535E"/>
    <w:rsid w:val="00227335"/>
    <w:rsid w:val="00242B58"/>
    <w:rsid w:val="00260EB3"/>
    <w:rsid w:val="0027569B"/>
    <w:rsid w:val="0027757A"/>
    <w:rsid w:val="00283C56"/>
    <w:rsid w:val="00283CE4"/>
    <w:rsid w:val="00286823"/>
    <w:rsid w:val="0029207C"/>
    <w:rsid w:val="002A0856"/>
    <w:rsid w:val="002A13EC"/>
    <w:rsid w:val="002B501A"/>
    <w:rsid w:val="002B5CF7"/>
    <w:rsid w:val="002B6612"/>
    <w:rsid w:val="002B722F"/>
    <w:rsid w:val="002C04C1"/>
    <w:rsid w:val="002C17C7"/>
    <w:rsid w:val="002C341D"/>
    <w:rsid w:val="002E425C"/>
    <w:rsid w:val="002E42C7"/>
    <w:rsid w:val="002E5897"/>
    <w:rsid w:val="002F66F9"/>
    <w:rsid w:val="00301CB1"/>
    <w:rsid w:val="00302808"/>
    <w:rsid w:val="00303011"/>
    <w:rsid w:val="00312CD8"/>
    <w:rsid w:val="00317358"/>
    <w:rsid w:val="00323EAA"/>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456"/>
    <w:rsid w:val="00406D6F"/>
    <w:rsid w:val="00406F05"/>
    <w:rsid w:val="004127DF"/>
    <w:rsid w:val="00423A0E"/>
    <w:rsid w:val="004258E2"/>
    <w:rsid w:val="0043311F"/>
    <w:rsid w:val="00434D5E"/>
    <w:rsid w:val="00441F6A"/>
    <w:rsid w:val="004442C4"/>
    <w:rsid w:val="00451269"/>
    <w:rsid w:val="00451D59"/>
    <w:rsid w:val="0046070C"/>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4F1CE4"/>
    <w:rsid w:val="00506EB9"/>
    <w:rsid w:val="00510B57"/>
    <w:rsid w:val="00511A25"/>
    <w:rsid w:val="00520107"/>
    <w:rsid w:val="0053485B"/>
    <w:rsid w:val="00545C63"/>
    <w:rsid w:val="00547ACA"/>
    <w:rsid w:val="0055109C"/>
    <w:rsid w:val="00561E21"/>
    <w:rsid w:val="005709DC"/>
    <w:rsid w:val="005719DE"/>
    <w:rsid w:val="0057219A"/>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344BD"/>
    <w:rsid w:val="00641FCD"/>
    <w:rsid w:val="0064248B"/>
    <w:rsid w:val="00643A34"/>
    <w:rsid w:val="006512DD"/>
    <w:rsid w:val="00654967"/>
    <w:rsid w:val="0065711E"/>
    <w:rsid w:val="00662B1D"/>
    <w:rsid w:val="0067359F"/>
    <w:rsid w:val="0069479B"/>
    <w:rsid w:val="006A486E"/>
    <w:rsid w:val="006A7FC3"/>
    <w:rsid w:val="006B7989"/>
    <w:rsid w:val="006C5357"/>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1BAF"/>
    <w:rsid w:val="007D25B9"/>
    <w:rsid w:val="007D27DB"/>
    <w:rsid w:val="007F00B2"/>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4E29"/>
    <w:rsid w:val="008B55D8"/>
    <w:rsid w:val="008B7DB9"/>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23CA"/>
    <w:rsid w:val="009A0C85"/>
    <w:rsid w:val="009A294B"/>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12F0"/>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C3DA0"/>
    <w:rsid w:val="00BE0D14"/>
    <w:rsid w:val="00BF4887"/>
    <w:rsid w:val="00C211BD"/>
    <w:rsid w:val="00C259ED"/>
    <w:rsid w:val="00C26746"/>
    <w:rsid w:val="00C267FE"/>
    <w:rsid w:val="00C310D4"/>
    <w:rsid w:val="00C321D2"/>
    <w:rsid w:val="00C3334F"/>
    <w:rsid w:val="00C36D69"/>
    <w:rsid w:val="00C45163"/>
    <w:rsid w:val="00C459CD"/>
    <w:rsid w:val="00C524F6"/>
    <w:rsid w:val="00C5502B"/>
    <w:rsid w:val="00C56BB8"/>
    <w:rsid w:val="00C60A1E"/>
    <w:rsid w:val="00C7636D"/>
    <w:rsid w:val="00C7735F"/>
    <w:rsid w:val="00C918FA"/>
    <w:rsid w:val="00C920DA"/>
    <w:rsid w:val="00CB5355"/>
    <w:rsid w:val="00CC2BA8"/>
    <w:rsid w:val="00CC3A52"/>
    <w:rsid w:val="00CC58B8"/>
    <w:rsid w:val="00CC6CC4"/>
    <w:rsid w:val="00CE3C70"/>
    <w:rsid w:val="00CE7108"/>
    <w:rsid w:val="00CF6614"/>
    <w:rsid w:val="00D03F4C"/>
    <w:rsid w:val="00D05F36"/>
    <w:rsid w:val="00D0792B"/>
    <w:rsid w:val="00D218E9"/>
    <w:rsid w:val="00D23AF0"/>
    <w:rsid w:val="00D257EF"/>
    <w:rsid w:val="00D40E8D"/>
    <w:rsid w:val="00D4120D"/>
    <w:rsid w:val="00D43C70"/>
    <w:rsid w:val="00D4424B"/>
    <w:rsid w:val="00D45AC9"/>
    <w:rsid w:val="00D512ED"/>
    <w:rsid w:val="00D675CE"/>
    <w:rsid w:val="00D70071"/>
    <w:rsid w:val="00D8399E"/>
    <w:rsid w:val="00D9014B"/>
    <w:rsid w:val="00DA2218"/>
    <w:rsid w:val="00DA3FD6"/>
    <w:rsid w:val="00DA4F59"/>
    <w:rsid w:val="00DB2240"/>
    <w:rsid w:val="00DD5E07"/>
    <w:rsid w:val="00DD6E62"/>
    <w:rsid w:val="00DD7136"/>
    <w:rsid w:val="00DE788B"/>
    <w:rsid w:val="00DF1FA7"/>
    <w:rsid w:val="00E14686"/>
    <w:rsid w:val="00E15681"/>
    <w:rsid w:val="00E2226E"/>
    <w:rsid w:val="00E22B0C"/>
    <w:rsid w:val="00E2799C"/>
    <w:rsid w:val="00E41654"/>
    <w:rsid w:val="00E4308B"/>
    <w:rsid w:val="00E477FF"/>
    <w:rsid w:val="00E6467E"/>
    <w:rsid w:val="00EB3F10"/>
    <w:rsid w:val="00EC1271"/>
    <w:rsid w:val="00EC431E"/>
    <w:rsid w:val="00ED4947"/>
    <w:rsid w:val="00ED6A26"/>
    <w:rsid w:val="00ED721E"/>
    <w:rsid w:val="00ED78AD"/>
    <w:rsid w:val="00EE66BB"/>
    <w:rsid w:val="00EE7F8A"/>
    <w:rsid w:val="00EF3904"/>
    <w:rsid w:val="00EF58B1"/>
    <w:rsid w:val="00EF5C3F"/>
    <w:rsid w:val="00F02640"/>
    <w:rsid w:val="00F04FF9"/>
    <w:rsid w:val="00F119B4"/>
    <w:rsid w:val="00F14AC5"/>
    <w:rsid w:val="00F14C6B"/>
    <w:rsid w:val="00F20572"/>
    <w:rsid w:val="00F2407B"/>
    <w:rsid w:val="00F242FD"/>
    <w:rsid w:val="00F250F8"/>
    <w:rsid w:val="00F32A63"/>
    <w:rsid w:val="00F440F9"/>
    <w:rsid w:val="00F50DD8"/>
    <w:rsid w:val="00F702FF"/>
    <w:rsid w:val="00F77CF4"/>
    <w:rsid w:val="00F800C4"/>
    <w:rsid w:val="00F87B64"/>
    <w:rsid w:val="00F9116F"/>
    <w:rsid w:val="00F95C48"/>
    <w:rsid w:val="00F96841"/>
    <w:rsid w:val="00FA1D04"/>
    <w:rsid w:val="00FA4CAE"/>
    <w:rsid w:val="00FB0600"/>
    <w:rsid w:val="00FB0A20"/>
    <w:rsid w:val="00FB1220"/>
    <w:rsid w:val="00FB520F"/>
    <w:rsid w:val="00FD0279"/>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854">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4913419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81875945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olik@sszpk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D38CA83E-BC89-4C3A-854D-11C7F31E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9</Pages>
  <Words>3433</Words>
  <Characters>20260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Renata Janoušková</cp:lastModifiedBy>
  <cp:revision>77</cp:revision>
  <cp:lastPrinted>2021-12-03T08:53:00Z</cp:lastPrinted>
  <dcterms:created xsi:type="dcterms:W3CDTF">2023-12-27T08:32:00Z</dcterms:created>
  <dcterms:modified xsi:type="dcterms:W3CDTF">2026-03-27T05:44:00Z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