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7F27" w14:textId="2FBB40A9" w:rsidR="000E2B27" w:rsidRDefault="00547DC6" w:rsidP="00B176B6">
      <w:pPr>
        <w:pStyle w:val="Zhlav"/>
        <w:spacing w:line="276" w:lineRule="auto"/>
        <w:ind w:left="-964" w:right="-737"/>
        <w:jc w:val="left"/>
        <w:rPr>
          <w:noProof/>
        </w:rPr>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p>
    <w:p w14:paraId="3DAC618C" w14:textId="0C27A6BA" w:rsidR="00547DC6" w:rsidRDefault="00547DC6" w:rsidP="00B176B6">
      <w:pPr>
        <w:pStyle w:val="Zhlav"/>
        <w:spacing w:line="276" w:lineRule="auto"/>
        <w:ind w:left="-964" w:right="-737"/>
        <w:jc w:val="left"/>
        <w:rPr>
          <w:noProof/>
        </w:rPr>
      </w:pPr>
    </w:p>
    <w:p w14:paraId="6833F50D" w14:textId="12028641" w:rsidR="00547DC6" w:rsidRDefault="00547DC6" w:rsidP="00B176B6">
      <w:pPr>
        <w:pStyle w:val="Zhlav"/>
        <w:spacing w:line="276" w:lineRule="auto"/>
        <w:ind w:left="-964" w:right="-737"/>
        <w:jc w:val="left"/>
        <w:rPr>
          <w:noProof/>
        </w:rPr>
      </w:pPr>
    </w:p>
    <w:p w14:paraId="05E535CC" w14:textId="77777777" w:rsidR="00547DC6" w:rsidRDefault="00547DC6" w:rsidP="00B176B6">
      <w:pPr>
        <w:pStyle w:val="Zhlav"/>
        <w:spacing w:line="276" w:lineRule="auto"/>
        <w:ind w:left="-964" w:right="-737"/>
        <w:jc w:val="left"/>
      </w:pPr>
    </w:p>
    <w:p w14:paraId="5D40DB39" w14:textId="77777777" w:rsidR="00486AA1" w:rsidRPr="00736042" w:rsidRDefault="00486AA1" w:rsidP="00B176B6">
      <w:pPr>
        <w:spacing w:after="0"/>
        <w:jc w:val="center"/>
        <w:rPr>
          <w:rFonts w:ascii="Arial" w:hAnsi="Arial" w:cs="Arial"/>
          <w:b/>
          <w:sz w:val="20"/>
          <w:szCs w:val="20"/>
        </w:rPr>
      </w:pPr>
    </w:p>
    <w:p w14:paraId="1C2714D1" w14:textId="77777777" w:rsidR="00901185" w:rsidRDefault="00547DC6"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22565A1D" w14:textId="22EC40A4" w:rsidR="00901185" w:rsidRPr="00547DC6" w:rsidRDefault="00547DC6" w:rsidP="00B176B6">
      <w:pPr>
        <w:pStyle w:val="Nzev"/>
        <w:spacing w:line="276" w:lineRule="auto"/>
        <w:rPr>
          <w:rFonts w:ascii="Arial" w:eastAsia="Arial" w:hAnsi="Arial" w:cs="Arial"/>
          <w:sz w:val="20"/>
        </w:rPr>
      </w:pPr>
      <w:r w:rsidRPr="00547DC6">
        <w:rPr>
          <w:rFonts w:ascii="Arial" w:eastAsia="Arial" w:hAnsi="Arial" w:cs="Arial"/>
          <w:bCs/>
          <w:sz w:val="22"/>
          <w:szCs w:val="22"/>
        </w:rPr>
        <w:t>"</w:t>
      </w:r>
      <w:r w:rsidRPr="00547DC6">
        <w:rPr>
          <w:rFonts w:ascii="Arial" w:eastAsia="Arial" w:hAnsi="Arial" w:cs="Arial"/>
          <w:bCs/>
          <w:sz w:val="20"/>
        </w:rPr>
        <w:t>II/145 Přestavba mostů 145-006, 007, 008 Dlouhá Ves</w:t>
      </w:r>
      <w:r w:rsidRPr="00547DC6">
        <w:rPr>
          <w:rFonts w:ascii="Arial" w:eastAsia="Arial" w:hAnsi="Arial" w:cs="Arial"/>
          <w:bCs/>
          <w:sz w:val="22"/>
          <w:szCs w:val="22"/>
        </w:rPr>
        <w:t>"</w:t>
      </w:r>
    </w:p>
    <w:p w14:paraId="65CBC940" w14:textId="77777777" w:rsidR="003B1D62" w:rsidRPr="0019056B" w:rsidRDefault="00547DC6" w:rsidP="00B176B6">
      <w:pPr>
        <w:spacing w:after="0"/>
        <w:jc w:val="center"/>
        <w:rPr>
          <w:rFonts w:ascii="Arial" w:hAnsi="Arial" w:cs="Arial"/>
          <w:sz w:val="20"/>
          <w:szCs w:val="20"/>
        </w:rPr>
      </w:pPr>
      <w:r w:rsidRPr="0019056B">
        <w:rPr>
          <w:rFonts w:ascii="Arial" w:hAnsi="Arial" w:cs="Arial"/>
          <w:sz w:val="20"/>
          <w:szCs w:val="20"/>
        </w:rPr>
        <w:t>(dále jen „smlouva“)</w:t>
      </w:r>
    </w:p>
    <w:p w14:paraId="55F4775D" w14:textId="4630F436" w:rsidR="00981BE8" w:rsidRPr="0019056B" w:rsidRDefault="00547DC6"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14:paraId="1E93FFD5" w14:textId="77777777" w:rsidR="003B1D62" w:rsidRPr="0019056B" w:rsidRDefault="00547DC6" w:rsidP="00B176B6">
      <w:pPr>
        <w:spacing w:after="0"/>
        <w:jc w:val="center"/>
        <w:rPr>
          <w:rFonts w:ascii="Arial" w:hAnsi="Arial" w:cs="Arial"/>
          <w:sz w:val="20"/>
          <w:szCs w:val="20"/>
        </w:rPr>
      </w:pPr>
      <w:r w:rsidRPr="0019056B">
        <w:rPr>
          <w:rFonts w:ascii="Arial" w:hAnsi="Arial" w:cs="Arial"/>
          <w:sz w:val="20"/>
          <w:szCs w:val="20"/>
        </w:rPr>
        <w:t>(dále jen „občanský zákoník“ nebo „</w:t>
      </w:r>
      <w:r w:rsidR="00955A15">
        <w:rPr>
          <w:rFonts w:ascii="Arial" w:hAnsi="Arial" w:cs="Arial"/>
          <w:sz w:val="20"/>
          <w:szCs w:val="20"/>
        </w:rPr>
        <w:t>o.z</w:t>
      </w:r>
      <w:r w:rsidR="00DB1669">
        <w:rPr>
          <w:rFonts w:ascii="Arial" w:hAnsi="Arial" w:cs="Arial"/>
          <w:sz w:val="20"/>
          <w:szCs w:val="20"/>
        </w:rPr>
        <w:t>.</w:t>
      </w:r>
      <w:r w:rsidRPr="0019056B">
        <w:rPr>
          <w:rFonts w:ascii="Arial" w:hAnsi="Arial" w:cs="Arial"/>
          <w:sz w:val="20"/>
          <w:szCs w:val="20"/>
        </w:rPr>
        <w:t xml:space="preserve">“) </w:t>
      </w:r>
    </w:p>
    <w:p w14:paraId="2ECA4813" w14:textId="77777777" w:rsidR="003B1D62" w:rsidRPr="0019056B" w:rsidRDefault="003B1D62" w:rsidP="00B176B6">
      <w:pPr>
        <w:spacing w:after="0"/>
        <w:jc w:val="center"/>
        <w:rPr>
          <w:rFonts w:ascii="Arial" w:hAnsi="Arial" w:cs="Arial"/>
          <w:sz w:val="20"/>
          <w:szCs w:val="20"/>
        </w:rPr>
      </w:pPr>
    </w:p>
    <w:p w14:paraId="213BD580" w14:textId="6D031B8A" w:rsidR="003B1D62" w:rsidRPr="00C97B27" w:rsidRDefault="00547DC6"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0F7A45C0" w14:textId="2EE726D1" w:rsidR="003B1D62" w:rsidRPr="00C97B27" w:rsidRDefault="00547DC6"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14:paraId="2BCB5CF0" w14:textId="77777777" w:rsidR="00C97B27" w:rsidRPr="00C97B27" w:rsidRDefault="00C97B27" w:rsidP="00B176B6">
      <w:pPr>
        <w:spacing w:after="0"/>
        <w:rPr>
          <w:rFonts w:ascii="Arial" w:hAnsi="Arial" w:cs="Arial"/>
          <w:sz w:val="18"/>
          <w:szCs w:val="18"/>
        </w:rPr>
      </w:pPr>
    </w:p>
    <w:p w14:paraId="0DF971FD" w14:textId="22ADEB12" w:rsidR="005B1F45" w:rsidRDefault="00547DC6" w:rsidP="00B176B6">
      <w:pPr>
        <w:spacing w:after="0"/>
        <w:jc w:val="both"/>
        <w:rPr>
          <w:rFonts w:ascii="Arial" w:hAnsi="Arial" w:cs="Arial"/>
          <w:sz w:val="20"/>
          <w:szCs w:val="20"/>
        </w:rPr>
      </w:pPr>
      <w:r>
        <w:rPr>
          <w:rFonts w:ascii="Arial" w:hAnsi="Arial" w:cs="Arial"/>
          <w:sz w:val="20"/>
          <w:szCs w:val="20"/>
        </w:rPr>
        <w:t>S</w:t>
      </w:r>
      <w:r w:rsidR="008475F5">
        <w:rPr>
          <w:rFonts w:ascii="Arial" w:hAnsi="Arial" w:cs="Arial"/>
          <w:sz w:val="20"/>
          <w:szCs w:val="20"/>
        </w:rPr>
        <w:t xml:space="preserve">mlouva je uzavřena na základě výsledku otevřeného řízení veřejné zakázky evidované </w:t>
      </w:r>
      <w:r w:rsidR="008475F5" w:rsidRPr="00543616">
        <w:rPr>
          <w:rFonts w:ascii="Arial" w:hAnsi="Arial" w:cs="Arial"/>
          <w:sz w:val="20"/>
          <w:szCs w:val="20"/>
        </w:rPr>
        <w:t xml:space="preserve">na profilu zadavatele pod systémovým číslem: </w:t>
      </w:r>
      <w:r w:rsidRPr="00547DC6">
        <w:rPr>
          <w:rFonts w:ascii="Arial" w:hAnsi="Arial" w:cs="Arial"/>
          <w:bCs/>
          <w:sz w:val="20"/>
          <w:szCs w:val="20"/>
        </w:rPr>
        <w:t>P26V00000007</w:t>
      </w:r>
      <w:r w:rsidR="008475F5">
        <w:rPr>
          <w:rFonts w:ascii="Arial" w:hAnsi="Arial" w:cs="Arial"/>
          <w:bCs/>
          <w:sz w:val="20"/>
          <w:szCs w:val="20"/>
        </w:rPr>
        <w:t xml:space="preserve"> (dále jen „zadávací řízení“)</w:t>
      </w:r>
    </w:p>
    <w:p w14:paraId="716F39FC" w14:textId="77777777" w:rsidR="00794EE5" w:rsidRPr="0019056B" w:rsidRDefault="00794EE5" w:rsidP="00B176B6">
      <w:pPr>
        <w:spacing w:after="0"/>
        <w:jc w:val="both"/>
        <w:rPr>
          <w:rFonts w:ascii="Arial" w:hAnsi="Arial" w:cs="Arial"/>
          <w:sz w:val="20"/>
          <w:szCs w:val="20"/>
        </w:rPr>
      </w:pPr>
    </w:p>
    <w:p w14:paraId="53107860"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39E6D038"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14:paraId="66CEC9E9" w14:textId="77777777" w:rsidR="003B1D62" w:rsidRPr="0019056B" w:rsidRDefault="00547DC6"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14:paraId="2624DA1F" w14:textId="77777777" w:rsidR="00E33332" w:rsidRPr="0019056B" w:rsidRDefault="00547DC6" w:rsidP="00B176B6">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6ED08F01" w14:textId="27ED5540" w:rsidR="003B1D62" w:rsidRPr="007A17FD" w:rsidRDefault="00547DC6"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Koterovská 462/162, Koterov, 326 00 Plzeň</w:t>
      </w:r>
    </w:p>
    <w:p w14:paraId="520B1EF6" w14:textId="1B4B6F3D" w:rsidR="003B1D62" w:rsidRPr="007A17FD" w:rsidRDefault="00547DC6"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EB039B">
        <w:rPr>
          <w:rFonts w:ascii="Arial" w:hAnsi="Arial" w:cs="Arial"/>
          <w:sz w:val="20"/>
          <w:szCs w:val="20"/>
        </w:rPr>
        <w:t xml:space="preserve">Ing. </w:t>
      </w:r>
      <w:r>
        <w:rPr>
          <w:rFonts w:ascii="Arial" w:hAnsi="Arial" w:cs="Arial"/>
          <w:sz w:val="20"/>
          <w:szCs w:val="20"/>
        </w:rPr>
        <w:t>Jiří Velíšek,</w:t>
      </w:r>
      <w:r w:rsidR="00EB039B" w:rsidRPr="007A17FD">
        <w:rPr>
          <w:rFonts w:ascii="Arial" w:hAnsi="Arial" w:cs="Arial"/>
          <w:sz w:val="20"/>
          <w:szCs w:val="20"/>
        </w:rPr>
        <w:t xml:space="preserve"> </w:t>
      </w:r>
      <w:r w:rsidR="00912184">
        <w:rPr>
          <w:rFonts w:ascii="Arial" w:hAnsi="Arial" w:cs="Arial"/>
          <w:sz w:val="20"/>
          <w:szCs w:val="20"/>
        </w:rPr>
        <w:t>generální ředitel</w:t>
      </w:r>
    </w:p>
    <w:p w14:paraId="0FAF981D" w14:textId="6CBA69A4" w:rsidR="003B1D62" w:rsidRPr="007A17FD" w:rsidRDefault="00547DC6"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r>
        <w:rPr>
          <w:rFonts w:ascii="Arial" w:hAnsi="Arial" w:cs="Arial"/>
          <w:sz w:val="20"/>
          <w:szCs w:val="20"/>
        </w:rPr>
        <w:t>DIČ: CZ72053119</w:t>
      </w:r>
    </w:p>
    <w:p w14:paraId="5E6B54B8" w14:textId="232818DE" w:rsidR="003B1D62" w:rsidRPr="007A17FD" w:rsidRDefault="00547DC6"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9"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14:paraId="569DFBEC" w14:textId="1FB6FDA2" w:rsidR="003B1D62" w:rsidRPr="007A17FD" w:rsidRDefault="00547DC6"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14:paraId="05D667DA" w14:textId="65C6CC3E" w:rsidR="003B1D62" w:rsidRPr="007A17FD" w:rsidRDefault="00547DC6"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14:paraId="0D5AC4E1" w14:textId="77777777" w:rsidR="00274665" w:rsidRPr="003E5DE5" w:rsidRDefault="00547DC6"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7021BB16" w14:textId="43476832" w:rsidR="00547DC6" w:rsidRPr="00547DC6" w:rsidRDefault="00547DC6" w:rsidP="00547DC6">
      <w:pPr>
        <w:spacing w:after="0"/>
        <w:ind w:left="567"/>
        <w:jc w:val="both"/>
        <w:rPr>
          <w:rFonts w:ascii="Arial" w:hAnsi="Arial" w:cs="Arial"/>
          <w:bCs/>
          <w:sz w:val="20"/>
          <w:szCs w:val="20"/>
        </w:rPr>
      </w:pPr>
      <w:r w:rsidRPr="00547DC6">
        <w:rPr>
          <w:rFonts w:ascii="Arial" w:hAnsi="Arial" w:cs="Arial"/>
          <w:bCs/>
          <w:sz w:val="20"/>
          <w:szCs w:val="20"/>
        </w:rPr>
        <w:t xml:space="preserve">Radek Kadlec, tel. 377 172 820, e-mail: </w:t>
      </w:r>
      <w:hyperlink r:id="rId10" w:history="1">
        <w:r w:rsidRPr="009D1862">
          <w:rPr>
            <w:rStyle w:val="Hypertextovodkaz"/>
            <w:rFonts w:ascii="Arial" w:hAnsi="Arial" w:cs="Arial"/>
            <w:bCs/>
            <w:sz w:val="20"/>
            <w:szCs w:val="20"/>
          </w:rPr>
          <w:t>radek.kadlec@suspk.eu</w:t>
        </w:r>
      </w:hyperlink>
      <w:r>
        <w:rPr>
          <w:rFonts w:ascii="Arial" w:hAnsi="Arial" w:cs="Arial"/>
          <w:bCs/>
          <w:sz w:val="20"/>
          <w:szCs w:val="20"/>
        </w:rPr>
        <w:t xml:space="preserve"> </w:t>
      </w:r>
      <w:r w:rsidRPr="00547DC6">
        <w:rPr>
          <w:rFonts w:ascii="Arial" w:hAnsi="Arial" w:cs="Arial"/>
          <w:bCs/>
          <w:sz w:val="20"/>
          <w:szCs w:val="20"/>
        </w:rPr>
        <w:t xml:space="preserve"> </w:t>
      </w:r>
    </w:p>
    <w:p w14:paraId="72031F48" w14:textId="77777777" w:rsidR="00547DC6" w:rsidRDefault="00547DC6" w:rsidP="00547DC6">
      <w:pPr>
        <w:spacing w:after="0"/>
        <w:ind w:left="567"/>
        <w:jc w:val="both"/>
        <w:rPr>
          <w:rFonts w:ascii="Arial" w:hAnsi="Arial" w:cs="Arial"/>
          <w:bCs/>
          <w:sz w:val="20"/>
          <w:szCs w:val="20"/>
        </w:rPr>
      </w:pPr>
      <w:r w:rsidRPr="00547DC6">
        <w:rPr>
          <w:rFonts w:ascii="Arial" w:hAnsi="Arial" w:cs="Arial"/>
          <w:bCs/>
          <w:sz w:val="20"/>
          <w:szCs w:val="20"/>
        </w:rPr>
        <w:t xml:space="preserve">Ing. Romana Rubášová, tel.: 377 172 513,  e-mail: </w:t>
      </w:r>
      <w:hyperlink r:id="rId11" w:history="1">
        <w:r w:rsidRPr="009D1862">
          <w:rPr>
            <w:rStyle w:val="Hypertextovodkaz"/>
            <w:rFonts w:ascii="Arial" w:hAnsi="Arial" w:cs="Arial"/>
            <w:bCs/>
            <w:sz w:val="20"/>
            <w:szCs w:val="20"/>
          </w:rPr>
          <w:t>romana.rubasova@suspk.eu</w:t>
        </w:r>
      </w:hyperlink>
      <w:r>
        <w:rPr>
          <w:rFonts w:ascii="Arial" w:hAnsi="Arial" w:cs="Arial"/>
          <w:bCs/>
          <w:sz w:val="20"/>
          <w:szCs w:val="20"/>
        </w:rPr>
        <w:t xml:space="preserve"> </w:t>
      </w:r>
    </w:p>
    <w:p w14:paraId="6E3FA56E" w14:textId="72122BAA" w:rsidR="00274665" w:rsidRPr="003E5DE5" w:rsidRDefault="000C52B9" w:rsidP="00547DC6">
      <w:pPr>
        <w:spacing w:after="0"/>
        <w:ind w:left="567"/>
        <w:jc w:val="both"/>
        <w:rPr>
          <w:rFonts w:ascii="Arial" w:hAnsi="Arial" w:cs="Arial"/>
          <w:sz w:val="20"/>
          <w:szCs w:val="20"/>
        </w:rPr>
      </w:pPr>
      <w:r w:rsidRPr="00600F99">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14:paraId="1ABA67EC" w14:textId="305D42EF" w:rsidR="003B1D62" w:rsidRPr="0019056B" w:rsidRDefault="00547DC6"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14:paraId="7C317F0E" w14:textId="77777777" w:rsidR="003B1D6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14:paraId="11E43061" w14:textId="77777777" w:rsidR="00107C72" w:rsidRPr="00107C72" w:rsidRDefault="00547DC6"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14:paraId="7A20A91D" w14:textId="77777777" w:rsidR="00107C72" w:rsidRPr="00107C72" w:rsidRDefault="00547DC6"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5204C05C" w14:textId="77777777" w:rsidR="00107C72" w:rsidRPr="00107C72" w:rsidRDefault="00547DC6"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B5468F5" w14:textId="0D306377" w:rsidR="00107C72" w:rsidRPr="00107C72" w:rsidRDefault="00547DC6"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14:paraId="104B4930" w14:textId="615C325E" w:rsidR="00107C72" w:rsidRDefault="00547DC6"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14:paraId="48F46616" w14:textId="1CE4B92B" w:rsidR="00953963" w:rsidRPr="00107C72" w:rsidRDefault="00547DC6"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14:paraId="3343632C" w14:textId="7925455F" w:rsidR="00107C72" w:rsidRPr="00107C72" w:rsidRDefault="00547DC6"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14:paraId="3B405352" w14:textId="77777777" w:rsidR="00107C72" w:rsidRPr="00107C72" w:rsidRDefault="00547DC6"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14:paraId="2DC93D71" w14:textId="77777777" w:rsidR="00107C72" w:rsidRPr="00107C72" w:rsidRDefault="00547DC6"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14:paraId="1C46EAED" w14:textId="77777777" w:rsidR="00107C72" w:rsidRDefault="00547DC6"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14:paraId="67AF3586" w14:textId="7EA3DB12" w:rsidR="005C4E92" w:rsidRDefault="00547DC6"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14:paraId="47A5550F"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14:paraId="2CBCF233"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14:paraId="67A44885" w14:textId="15660A57" w:rsidR="003B1D62" w:rsidRPr="0019056B" w:rsidRDefault="00547DC6" w:rsidP="0061133F">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Pr="00547DC6">
        <w:rPr>
          <w:rFonts w:ascii="Arial" w:hAnsi="Arial" w:cs="Arial"/>
          <w:b/>
          <w:bCs/>
          <w:sz w:val="20"/>
          <w:szCs w:val="20"/>
        </w:rPr>
        <w:t>II/145 Přestavba mostů 145-006, 007, 008 Dlouhá Ves</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61133F" w:rsidRPr="0061133F">
        <w:rPr>
          <w:rFonts w:ascii="Arial" w:hAnsi="Arial" w:cs="Arial"/>
          <w:sz w:val="20"/>
          <w:szCs w:val="20"/>
        </w:rPr>
        <w:t>Stavbou je řešena úprava části stávající komunikace II/145 a II/169, výstavba nové uhlové zdi a nového mostu přes řeku Otavu</w:t>
      </w:r>
      <w:r w:rsidR="0061133F">
        <w:rPr>
          <w:rFonts w:ascii="Arial" w:hAnsi="Arial" w:cs="Arial"/>
          <w:sz w:val="20"/>
          <w:szCs w:val="20"/>
        </w:rPr>
        <w:t>.</w:t>
      </w:r>
    </w:p>
    <w:p w14:paraId="247F06C9" w14:textId="508685A8" w:rsidR="003B1D62" w:rsidRDefault="00547DC6"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14:paraId="38341926" w14:textId="77777777" w:rsidR="004023FC" w:rsidRPr="0019056B" w:rsidRDefault="00547DC6" w:rsidP="00B176B6">
      <w:pPr>
        <w:spacing w:before="120" w:after="120"/>
        <w:ind w:left="425"/>
        <w:jc w:val="both"/>
        <w:rPr>
          <w:rFonts w:ascii="Arial" w:hAnsi="Arial" w:cs="Arial"/>
          <w:sz w:val="20"/>
          <w:szCs w:val="20"/>
        </w:rPr>
      </w:pPr>
      <w:r>
        <w:rPr>
          <w:rFonts w:ascii="Arial" w:hAnsi="Arial" w:cs="Arial"/>
          <w:sz w:val="20"/>
          <w:szCs w:val="20"/>
        </w:rPr>
        <w:t>(dále jen „dílo“)</w:t>
      </w:r>
    </w:p>
    <w:p w14:paraId="41B58F43" w14:textId="77777777" w:rsidR="004023FC" w:rsidRPr="004023FC" w:rsidRDefault="00547DC6"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14:paraId="6D45C99D" w14:textId="46E3393B" w:rsidR="004023FC" w:rsidRPr="004023FC" w:rsidRDefault="00547DC6" w:rsidP="00547DC6">
      <w:pPr>
        <w:numPr>
          <w:ilvl w:val="0"/>
          <w:numId w:val="11"/>
        </w:numPr>
        <w:spacing w:before="60" w:after="60"/>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Pr="00547DC6">
        <w:rPr>
          <w:rFonts w:ascii="Arial" w:hAnsi="Arial" w:cs="Arial"/>
          <w:bCs/>
          <w:sz w:val="20"/>
        </w:rPr>
        <w:t xml:space="preserve">PONTEX spol. s r.o.,Bezová 165, 147 14 Praha 4, IČ 40763439, zpracované v 06/2025, č. zakázky 16 035 03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ch podmínek na výběr zhotovitele</w:t>
      </w:r>
      <w:r w:rsidR="00957699" w:rsidRPr="0019056B">
        <w:rPr>
          <w:rFonts w:ascii="Arial" w:hAnsi="Arial" w:cs="Arial"/>
          <w:bCs/>
          <w:sz w:val="20"/>
        </w:rPr>
        <w:t xml:space="preserve"> </w:t>
      </w:r>
      <w:r w:rsidR="009127D7" w:rsidRPr="0019056B">
        <w:rPr>
          <w:rFonts w:ascii="Arial" w:hAnsi="Arial" w:cs="Arial"/>
          <w:bCs/>
          <w:sz w:val="20"/>
        </w:rPr>
        <w:t>díla</w:t>
      </w:r>
      <w:r w:rsidR="00E917F6">
        <w:rPr>
          <w:rFonts w:ascii="Arial" w:hAnsi="Arial" w:cs="Arial"/>
          <w:bCs/>
          <w:sz w:val="20"/>
        </w:rPr>
        <w:t>;</w:t>
      </w:r>
    </w:p>
    <w:p w14:paraId="295488CB" w14:textId="77777777" w:rsidR="002E71DB" w:rsidRPr="00547DC6" w:rsidRDefault="00547DC6" w:rsidP="001D261E">
      <w:pPr>
        <w:numPr>
          <w:ilvl w:val="0"/>
          <w:numId w:val="11"/>
        </w:numPr>
        <w:spacing w:before="60" w:after="60"/>
        <w:ind w:left="1060" w:hanging="357"/>
        <w:jc w:val="both"/>
        <w:rPr>
          <w:rFonts w:ascii="Arial" w:hAnsi="Arial" w:cs="Arial"/>
          <w:sz w:val="20"/>
        </w:rPr>
      </w:pPr>
      <w:r w:rsidRPr="00547DC6">
        <w:rPr>
          <w:rFonts w:ascii="Arial" w:hAnsi="Arial" w:cs="Arial"/>
          <w:sz w:val="20"/>
          <w:szCs w:val="20"/>
        </w:rPr>
        <w:t>soupisem stavebních prací, dodávek a služeb s výkazem výměr (položkový rozpočet stavby), který je součástí této smlouvy</w:t>
      </w:r>
      <w:r w:rsidR="00E917F6" w:rsidRPr="00547DC6">
        <w:rPr>
          <w:rFonts w:ascii="Arial" w:hAnsi="Arial" w:cs="Arial"/>
          <w:sz w:val="20"/>
          <w:szCs w:val="20"/>
        </w:rPr>
        <w:t>;</w:t>
      </w:r>
    </w:p>
    <w:p w14:paraId="2B1097DC" w14:textId="4D735A20" w:rsidR="003B1D62" w:rsidRPr="00547DC6" w:rsidRDefault="00547DC6" w:rsidP="00547DC6">
      <w:pPr>
        <w:numPr>
          <w:ilvl w:val="0"/>
          <w:numId w:val="11"/>
        </w:numPr>
        <w:spacing w:before="60" w:after="60"/>
        <w:jc w:val="both"/>
        <w:rPr>
          <w:rFonts w:ascii="Arial" w:hAnsi="Arial" w:cs="Arial"/>
          <w:sz w:val="20"/>
        </w:rPr>
      </w:pPr>
      <w:r w:rsidRPr="00547DC6">
        <w:rPr>
          <w:rFonts w:ascii="Arial" w:hAnsi="Arial" w:cs="Arial"/>
          <w:sz w:val="20"/>
          <w:szCs w:val="20"/>
        </w:rPr>
        <w:t xml:space="preserve">pravomocným </w:t>
      </w:r>
      <w:r w:rsidR="00592F28" w:rsidRPr="00547DC6">
        <w:rPr>
          <w:rFonts w:ascii="Arial" w:hAnsi="Arial" w:cs="Arial"/>
          <w:sz w:val="20"/>
          <w:szCs w:val="20"/>
        </w:rPr>
        <w:t>rozhodnutím o povolení stavby</w:t>
      </w:r>
      <w:r w:rsidRPr="00547DC6">
        <w:rPr>
          <w:rFonts w:ascii="Arial" w:hAnsi="Arial" w:cs="Arial"/>
          <w:sz w:val="20"/>
          <w:szCs w:val="20"/>
        </w:rPr>
        <w:t xml:space="preserve"> č.j.: </w:t>
      </w:r>
      <w:r w:rsidRPr="00547DC6">
        <w:rPr>
          <w:rFonts w:ascii="Arial" w:hAnsi="Arial" w:cs="Arial"/>
          <w:bCs/>
          <w:sz w:val="20"/>
        </w:rPr>
        <w:t>2007/24/DOP/Pa ze dne 5.9.2024, rozhodnutí nabylo právní moci dne 8.10.2024, rozhodnutí o povolení odstranění stavby č.j. 1647/22/DOP/Pa ze dne 3.7.2024, rozhodnutí nabylo právní moci 25.7.2024</w:t>
      </w:r>
      <w:r w:rsidR="00E917F6" w:rsidRPr="00547DC6">
        <w:rPr>
          <w:rFonts w:ascii="Arial" w:hAnsi="Arial" w:cs="Arial"/>
          <w:bCs/>
          <w:sz w:val="20"/>
        </w:rPr>
        <w:t>;</w:t>
      </w:r>
    </w:p>
    <w:p w14:paraId="369E8AAB" w14:textId="77777777" w:rsidR="002E71DB" w:rsidRPr="00361E16" w:rsidRDefault="00547DC6" w:rsidP="00B176B6">
      <w:pPr>
        <w:spacing w:before="120" w:after="120"/>
        <w:ind w:left="702"/>
        <w:rPr>
          <w:rFonts w:ascii="Arial" w:hAnsi="Arial" w:cs="Arial"/>
          <w:sz w:val="20"/>
        </w:rPr>
      </w:pPr>
      <w:r w:rsidRPr="00361E16">
        <w:rPr>
          <w:rFonts w:ascii="Arial" w:hAnsi="Arial" w:cs="Arial"/>
          <w:bCs/>
          <w:sz w:val="20"/>
        </w:rPr>
        <w:t>(všechny uvedené doklady dále jen jako „podklady pro provedení díla“)</w:t>
      </w:r>
      <w:r w:rsidR="00277659" w:rsidRPr="00361E16">
        <w:rPr>
          <w:rFonts w:ascii="Arial" w:hAnsi="Arial" w:cs="Arial"/>
          <w:bCs/>
          <w:sz w:val="20"/>
        </w:rPr>
        <w:t>.</w:t>
      </w:r>
    </w:p>
    <w:p w14:paraId="7B3AA15A" w14:textId="77777777" w:rsidR="003B1D62" w:rsidRPr="00361E16" w:rsidRDefault="00547DC6" w:rsidP="001D261E">
      <w:pPr>
        <w:numPr>
          <w:ilvl w:val="1"/>
          <w:numId w:val="6"/>
        </w:numPr>
        <w:spacing w:before="120" w:after="120"/>
        <w:ind w:left="567" w:hanging="567"/>
        <w:jc w:val="both"/>
        <w:rPr>
          <w:rFonts w:ascii="Arial" w:hAnsi="Arial" w:cs="Arial"/>
          <w:kern w:val="3"/>
          <w:sz w:val="20"/>
          <w:szCs w:val="20"/>
        </w:rPr>
      </w:pPr>
      <w:r w:rsidRPr="00361E16">
        <w:rPr>
          <w:rFonts w:ascii="Arial" w:hAnsi="Arial" w:cs="Arial"/>
          <w:kern w:val="3"/>
          <w:sz w:val="20"/>
          <w:szCs w:val="20"/>
        </w:rPr>
        <w:t>Předmětem díla je rovněž</w:t>
      </w:r>
      <w:r w:rsidR="001D6B31" w:rsidRPr="00361E16">
        <w:rPr>
          <w:rFonts w:ascii="Arial" w:hAnsi="Arial" w:cs="Arial"/>
          <w:kern w:val="3"/>
          <w:sz w:val="20"/>
          <w:szCs w:val="20"/>
        </w:rPr>
        <w:t xml:space="preserve"> zpracování </w:t>
      </w:r>
      <w:r w:rsidR="00FB1CC6" w:rsidRPr="00361E16">
        <w:rPr>
          <w:rFonts w:ascii="Arial" w:hAnsi="Arial" w:cs="Arial"/>
          <w:kern w:val="3"/>
          <w:sz w:val="20"/>
          <w:szCs w:val="20"/>
        </w:rPr>
        <w:t xml:space="preserve">a předání </w:t>
      </w:r>
      <w:r w:rsidR="001D6B31" w:rsidRPr="00361E16">
        <w:rPr>
          <w:rFonts w:ascii="Arial" w:hAnsi="Arial" w:cs="Arial"/>
          <w:kern w:val="3"/>
          <w:sz w:val="20"/>
          <w:szCs w:val="20"/>
        </w:rPr>
        <w:t>následující dokumentace</w:t>
      </w:r>
      <w:r w:rsidR="00FB1CC6" w:rsidRPr="00361E16">
        <w:rPr>
          <w:rFonts w:ascii="Arial" w:hAnsi="Arial" w:cs="Arial"/>
          <w:kern w:val="3"/>
          <w:sz w:val="20"/>
          <w:szCs w:val="20"/>
        </w:rPr>
        <w:t xml:space="preserve"> objednateli</w:t>
      </w:r>
      <w:r w:rsidRPr="00361E16">
        <w:rPr>
          <w:rFonts w:ascii="Arial" w:hAnsi="Arial" w:cs="Arial"/>
          <w:kern w:val="3"/>
          <w:sz w:val="20"/>
          <w:szCs w:val="20"/>
        </w:rPr>
        <w:t>:</w:t>
      </w:r>
    </w:p>
    <w:p w14:paraId="5D66520F" w14:textId="72E8109C" w:rsidR="001D261E"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formou soutisku s katastrální mapou.</w:t>
      </w:r>
    </w:p>
    <w:p w14:paraId="4BD2306D" w14:textId="54FD5743" w:rsidR="001701EE"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Základní prostorová situace (ZPS)</w:t>
      </w:r>
    </w:p>
    <w:p w14:paraId="1609785D" w14:textId="3006358C" w:rsidR="001701EE" w:rsidRPr="00361E16" w:rsidRDefault="00547DC6" w:rsidP="001701EE">
      <w:pPr>
        <w:spacing w:before="120" w:after="120"/>
        <w:ind w:left="1080"/>
        <w:jc w:val="both"/>
        <w:rPr>
          <w:rFonts w:ascii="Arial" w:hAnsi="Arial" w:cs="Arial"/>
          <w:sz w:val="20"/>
          <w:szCs w:val="20"/>
        </w:rPr>
      </w:pPr>
      <w:r w:rsidRPr="00361E16">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6F9D85B6" w14:textId="328E4474" w:rsidR="001701EE"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 xml:space="preserve">Dopravní </w:t>
      </w:r>
      <w:r w:rsidR="00D323FE" w:rsidRPr="00361E16">
        <w:rPr>
          <w:rFonts w:ascii="Arial" w:hAnsi="Arial" w:cs="Arial"/>
          <w:sz w:val="20"/>
          <w:szCs w:val="20"/>
        </w:rPr>
        <w:t xml:space="preserve">a </w:t>
      </w:r>
      <w:r w:rsidRPr="00361E16">
        <w:rPr>
          <w:rFonts w:ascii="Arial" w:hAnsi="Arial" w:cs="Arial"/>
          <w:sz w:val="20"/>
          <w:szCs w:val="20"/>
        </w:rPr>
        <w:t>technická infrastruktura (DI/TI)</w:t>
      </w:r>
    </w:p>
    <w:p w14:paraId="287B8897" w14:textId="2980A8F7" w:rsidR="001701EE" w:rsidRPr="00361E16" w:rsidRDefault="00547DC6" w:rsidP="001701EE">
      <w:pPr>
        <w:pStyle w:val="Odstavecseseznamem"/>
        <w:ind w:left="1080"/>
        <w:rPr>
          <w:rFonts w:ascii="Arial" w:hAnsi="Arial" w:cs="Arial"/>
          <w:sz w:val="20"/>
        </w:rPr>
      </w:pPr>
      <w:r w:rsidRPr="00361E16">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74114CDC" w14:textId="77777777" w:rsidR="00AE2224" w:rsidRPr="00361E16" w:rsidRDefault="00547DC6" w:rsidP="001D261E">
      <w:pPr>
        <w:numPr>
          <w:ilvl w:val="2"/>
          <w:numId w:val="19"/>
        </w:numPr>
        <w:spacing w:before="120" w:after="120"/>
        <w:ind w:left="1077"/>
        <w:jc w:val="both"/>
        <w:rPr>
          <w:rFonts w:ascii="Arial" w:hAnsi="Arial" w:cs="Arial"/>
          <w:sz w:val="20"/>
          <w:szCs w:val="20"/>
        </w:rPr>
      </w:pPr>
      <w:r w:rsidRPr="00361E16">
        <w:rPr>
          <w:rFonts w:ascii="Arial" w:hAnsi="Arial" w:cs="Arial"/>
          <w:sz w:val="20"/>
          <w:szCs w:val="20"/>
        </w:rPr>
        <w:t>Vyhotovení dokumentace skutečného provedení stavby se zakreslením veškerých změn dle skutečného stavu ve 4 vyhotoveních.</w:t>
      </w:r>
    </w:p>
    <w:p w14:paraId="59AE24F5" w14:textId="77777777" w:rsidR="00AE2224"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4284D709" w14:textId="77777777" w:rsidR="002D31B1"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Vyhotovení geometrických plánů pro vymezení rozsahu věcných břemen.</w:t>
      </w:r>
    </w:p>
    <w:p w14:paraId="55A8A3F6" w14:textId="60224B2C" w:rsidR="002D31B1" w:rsidRPr="00361E16" w:rsidRDefault="00547DC6" w:rsidP="00AE2224">
      <w:pPr>
        <w:numPr>
          <w:ilvl w:val="2"/>
          <w:numId w:val="19"/>
        </w:numPr>
        <w:spacing w:before="120" w:after="120"/>
        <w:jc w:val="both"/>
        <w:rPr>
          <w:rFonts w:ascii="Arial" w:hAnsi="Arial" w:cs="Arial"/>
          <w:sz w:val="20"/>
          <w:szCs w:val="20"/>
        </w:rPr>
      </w:pPr>
      <w:r w:rsidRPr="00361E16">
        <w:rPr>
          <w:rFonts w:ascii="Arial" w:hAnsi="Arial" w:cs="Arial"/>
          <w:sz w:val="20"/>
          <w:szCs w:val="20"/>
        </w:rPr>
        <w:t>Součástí odevzdané dokumentace bude identifikátor záznamu, kterým byly zapsány změny týkající se obsahu ZPS do Digitální technické mapy kraje.</w:t>
      </w:r>
    </w:p>
    <w:p w14:paraId="6730C5B1" w14:textId="77777777" w:rsidR="00C13299" w:rsidRPr="00361E16" w:rsidRDefault="00547DC6" w:rsidP="00C13299">
      <w:pPr>
        <w:numPr>
          <w:ilvl w:val="2"/>
          <w:numId w:val="19"/>
        </w:numPr>
        <w:spacing w:before="120" w:after="120"/>
        <w:jc w:val="both"/>
        <w:rPr>
          <w:rFonts w:ascii="Arial" w:hAnsi="Arial" w:cs="Arial"/>
          <w:sz w:val="20"/>
          <w:szCs w:val="20"/>
        </w:rPr>
      </w:pPr>
      <w:r w:rsidRPr="00361E16">
        <w:rPr>
          <w:rFonts w:ascii="Arial" w:hAnsi="Arial" w:cs="Arial"/>
          <w:sz w:val="20"/>
          <w:szCs w:val="20"/>
        </w:rPr>
        <w:t>čestné prohlášení o likvidaci odpadu</w:t>
      </w:r>
    </w:p>
    <w:p w14:paraId="551D0A8A" w14:textId="77777777" w:rsidR="00C13299" w:rsidRPr="00361E16" w:rsidRDefault="00547DC6" w:rsidP="00C13299">
      <w:pPr>
        <w:numPr>
          <w:ilvl w:val="2"/>
          <w:numId w:val="19"/>
        </w:numPr>
        <w:spacing w:before="120" w:after="120"/>
        <w:jc w:val="both"/>
        <w:rPr>
          <w:rFonts w:ascii="Arial" w:hAnsi="Arial" w:cs="Arial"/>
          <w:sz w:val="20"/>
          <w:szCs w:val="20"/>
        </w:rPr>
      </w:pPr>
      <w:r w:rsidRPr="00361E16">
        <w:rPr>
          <w:rFonts w:ascii="Arial" w:hAnsi="Arial" w:cs="Arial"/>
          <w:sz w:val="20"/>
          <w:szCs w:val="20"/>
        </w:rPr>
        <w:lastRenderedPageBreak/>
        <w:t>seznam odpadů – seznam druhů a množství odpadů, které byly ze stavby odvezeny, včetně jejich klasifikace podle Katalogu odpadů podle skutečnosti</w:t>
      </w:r>
    </w:p>
    <w:p w14:paraId="57B6716A" w14:textId="77777777" w:rsidR="003B1D62" w:rsidRPr="00361E16" w:rsidRDefault="00547DC6"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w:t>
      </w:r>
      <w:r w:rsidRPr="00361E16">
        <w:rPr>
          <w:rFonts w:ascii="Arial" w:hAnsi="Arial" w:cs="Arial"/>
          <w:sz w:val="20"/>
          <w:szCs w:val="20"/>
        </w:rPr>
        <w:t>potřebných materiálů a zařízení nezbytných pro řádné dokončení díla, dále provedení všech činností souvisejících s dodávkou stavebních prací a konstrukcí, jejichž provedení je pro řádné dokončení díla nezbytné, zejména:</w:t>
      </w:r>
    </w:p>
    <w:p w14:paraId="0D29DD22" w14:textId="0E7D53C7" w:rsidR="001D6B31"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 xml:space="preserve">poskytnutí nezbytné součinnosti směřující zejména k vydání veškerých správních rozhodnutí potřebných pro vydání kolaudačního </w:t>
      </w:r>
      <w:r w:rsidR="002D31B1" w:rsidRPr="00361E16">
        <w:rPr>
          <w:rFonts w:ascii="Arial" w:hAnsi="Arial" w:cs="Arial"/>
          <w:sz w:val="20"/>
          <w:szCs w:val="20"/>
        </w:rPr>
        <w:t>rozhodnutí</w:t>
      </w:r>
      <w:r w:rsidRPr="00361E16">
        <w:rPr>
          <w:rFonts w:ascii="Arial" w:hAnsi="Arial" w:cs="Arial"/>
          <w:sz w:val="20"/>
          <w:szCs w:val="20"/>
        </w:rPr>
        <w:t>, případně pro povolení předčasného užívání stavby anebo pro povolení užívání dokončené stavby či její části;</w:t>
      </w:r>
    </w:p>
    <w:p w14:paraId="1A150ADD" w14:textId="77777777" w:rsidR="001D6B31"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44E8BE4"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zajištění nezbytných opatření nutných pro neporušení veškerých inženýrských sítí během výstavby</w:t>
      </w:r>
      <w:r w:rsidR="00B81DEC" w:rsidRPr="00361E16">
        <w:rPr>
          <w:rFonts w:ascii="Arial" w:hAnsi="Arial" w:cs="Arial"/>
          <w:sz w:val="20"/>
          <w:szCs w:val="20"/>
        </w:rPr>
        <w:t xml:space="preserve"> (včetně jejich</w:t>
      </w:r>
      <w:r w:rsidRPr="00361E16">
        <w:rPr>
          <w:rFonts w:ascii="Arial" w:hAnsi="Arial" w:cs="Arial"/>
          <w:sz w:val="20"/>
          <w:szCs w:val="20"/>
        </w:rPr>
        <w:t xml:space="preserve"> </w:t>
      </w:r>
      <w:r w:rsidR="00B81DEC" w:rsidRPr="00361E16">
        <w:rPr>
          <w:rFonts w:ascii="Arial" w:hAnsi="Arial" w:cs="Arial"/>
          <w:sz w:val="20"/>
          <w:szCs w:val="20"/>
        </w:rPr>
        <w:t xml:space="preserve">řádného </w:t>
      </w:r>
      <w:r w:rsidRPr="00361E16">
        <w:rPr>
          <w:rFonts w:ascii="Arial" w:hAnsi="Arial" w:cs="Arial"/>
          <w:sz w:val="20"/>
          <w:szCs w:val="20"/>
        </w:rPr>
        <w:t>vytyčení</w:t>
      </w:r>
      <w:r w:rsidR="00B81DEC" w:rsidRPr="00361E16">
        <w:rPr>
          <w:rFonts w:ascii="Arial" w:hAnsi="Arial" w:cs="Arial"/>
          <w:sz w:val="20"/>
          <w:szCs w:val="20"/>
        </w:rPr>
        <w:t>)</w:t>
      </w:r>
      <w:r w:rsidRPr="00361E16">
        <w:rPr>
          <w:rFonts w:ascii="Arial" w:hAnsi="Arial" w:cs="Arial"/>
          <w:sz w:val="20"/>
          <w:szCs w:val="20"/>
        </w:rPr>
        <w:t>, odpovědnost za jejich neporušení během stavby a zpětné písemné předání jejich správcům;</w:t>
      </w:r>
    </w:p>
    <w:p w14:paraId="445967DE"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34F298C6"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zajištění povolení k užívání veřejných prostranství a rozkopávkám, vč. poplatků a případných pokut za delší než dohodnutý čas užívání;</w:t>
      </w:r>
    </w:p>
    <w:p w14:paraId="59DBB7B3" w14:textId="5233FABC"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5D232AB6" w14:textId="39F3DA48"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vedení stavebních a montážních deníků, provádění kontrolních měření a zkoušek,</w:t>
      </w:r>
      <w:r w:rsidR="002676BC" w:rsidRPr="00361E16">
        <w:rPr>
          <w:rFonts w:ascii="Arial" w:hAnsi="Arial" w:cs="Arial"/>
          <w:sz w:val="20"/>
          <w:szCs w:val="20"/>
        </w:rPr>
        <w:t xml:space="preserve"> součinnost při </w:t>
      </w:r>
      <w:r w:rsidRPr="00361E16">
        <w:rPr>
          <w:rFonts w:ascii="Arial" w:hAnsi="Arial" w:cs="Arial"/>
          <w:sz w:val="20"/>
          <w:szCs w:val="20"/>
        </w:rPr>
        <w:t>zpracování plánu BOZP a protipožární ochrany;</w:t>
      </w:r>
    </w:p>
    <w:p w14:paraId="292A7C68"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361E16">
        <w:rPr>
          <w:rFonts w:ascii="Arial" w:hAnsi="Arial" w:cs="Arial"/>
          <w:sz w:val="20"/>
          <w:szCs w:val="20"/>
        </w:rPr>
        <w:t>;</w:t>
      </w:r>
    </w:p>
    <w:p w14:paraId="5DF37806"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 xml:space="preserve">zpracování kontrolního a zkušebního plánu </w:t>
      </w:r>
      <w:r w:rsidR="00C46F9C" w:rsidRPr="00361E16">
        <w:rPr>
          <w:rFonts w:ascii="Arial" w:hAnsi="Arial" w:cs="Arial"/>
          <w:sz w:val="20"/>
          <w:szCs w:val="20"/>
        </w:rPr>
        <w:t xml:space="preserve">(dále jen „KZP“) </w:t>
      </w:r>
      <w:r w:rsidR="003D5114" w:rsidRPr="00361E16">
        <w:rPr>
          <w:rFonts w:ascii="Arial" w:hAnsi="Arial" w:cs="Arial"/>
          <w:sz w:val="20"/>
          <w:szCs w:val="20"/>
        </w:rPr>
        <w:t>před zahájením stavebních prací</w:t>
      </w:r>
      <w:r w:rsidR="00266192" w:rsidRPr="00361E16">
        <w:rPr>
          <w:rFonts w:ascii="Arial" w:hAnsi="Arial" w:cs="Arial"/>
          <w:sz w:val="20"/>
          <w:szCs w:val="20"/>
        </w:rPr>
        <w:t>, jeho předání ke schválení objednateli nejpozději v den předání staveniště</w:t>
      </w:r>
      <w:r w:rsidRPr="00361E16">
        <w:rPr>
          <w:rFonts w:ascii="Arial" w:hAnsi="Arial" w:cs="Arial"/>
          <w:sz w:val="20"/>
          <w:szCs w:val="20"/>
        </w:rPr>
        <w:t xml:space="preserve"> a provádění zkoušek v souladu s tímto plánem;</w:t>
      </w:r>
    </w:p>
    <w:p w14:paraId="60505AA4"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zřízení a odstranění zařízení staveniště včetně zajištění energií a napojení na inženýrské sítě;</w:t>
      </w:r>
    </w:p>
    <w:p w14:paraId="05B224F7"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zajištění všech nezbytných průzkumů nutných pro řádné provádění a dokončení díla;</w:t>
      </w:r>
    </w:p>
    <w:p w14:paraId="1E40D3FA"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účast na jednáních ve věci provádění a povolování stavby, kontrolních dnech stavby, na kolaudačním řízení apod.;</w:t>
      </w:r>
    </w:p>
    <w:p w14:paraId="3810D2CC" w14:textId="753BFDFB"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zajištění atestů a dokladů o požadovaných vlastnostech výrobků (dle zák. č.</w:t>
      </w:r>
      <w:r w:rsidR="00AB5085" w:rsidRPr="00361E16">
        <w:rPr>
          <w:rFonts w:ascii="Arial" w:hAnsi="Arial" w:cs="Arial"/>
          <w:sz w:val="20"/>
          <w:szCs w:val="20"/>
        </w:rPr>
        <w:t> </w:t>
      </w:r>
      <w:r w:rsidRPr="00361E16">
        <w:rPr>
          <w:rFonts w:ascii="Arial" w:hAnsi="Arial" w:cs="Arial"/>
          <w:sz w:val="20"/>
          <w:szCs w:val="20"/>
        </w:rPr>
        <w:t>22/</w:t>
      </w:r>
      <w:r w:rsidR="00723754" w:rsidRPr="00361E16">
        <w:rPr>
          <w:rFonts w:ascii="Arial" w:hAnsi="Arial" w:cs="Arial"/>
          <w:sz w:val="20"/>
          <w:szCs w:val="20"/>
        </w:rPr>
        <w:t>1997 Sb.</w:t>
      </w:r>
      <w:r w:rsidR="003804B1" w:rsidRPr="00361E16">
        <w:rPr>
          <w:rFonts w:ascii="Arial" w:hAnsi="Arial" w:cs="Arial"/>
          <w:sz w:val="20"/>
          <w:szCs w:val="20"/>
        </w:rPr>
        <w:t xml:space="preserve">, </w:t>
      </w:r>
      <w:r w:rsidR="00042578" w:rsidRPr="00361E16">
        <w:rPr>
          <w:rFonts w:ascii="Arial" w:hAnsi="Arial" w:cs="Arial"/>
          <w:sz w:val="20"/>
          <w:szCs w:val="20"/>
        </w:rPr>
        <w:t xml:space="preserve">o </w:t>
      </w:r>
      <w:r w:rsidR="003804B1" w:rsidRPr="00361E16">
        <w:rPr>
          <w:rFonts w:ascii="Arial" w:hAnsi="Arial" w:cs="Arial"/>
          <w:sz w:val="20"/>
          <w:szCs w:val="20"/>
        </w:rPr>
        <w:t>technických požadavcích na výrobky a o změně a doplnění některých zákonů</w:t>
      </w:r>
      <w:r w:rsidRPr="00361E16">
        <w:rPr>
          <w:rFonts w:ascii="Arial" w:hAnsi="Arial" w:cs="Arial"/>
          <w:sz w:val="20"/>
          <w:szCs w:val="20"/>
        </w:rPr>
        <w:t xml:space="preserve"> - prohlášení o shodě) a ostatních dokladů, </w:t>
      </w:r>
      <w:r w:rsidR="00266192" w:rsidRPr="00361E16">
        <w:rPr>
          <w:rFonts w:ascii="Arial" w:hAnsi="Arial" w:cs="Arial"/>
          <w:sz w:val="20"/>
          <w:szCs w:val="20"/>
        </w:rPr>
        <w:t xml:space="preserve">výsledků a protokolů o provedených měřeních a zkouškách dle schváleného KZP, </w:t>
      </w:r>
      <w:r w:rsidRPr="00361E16">
        <w:rPr>
          <w:rFonts w:ascii="Arial" w:hAnsi="Arial" w:cs="Arial"/>
          <w:sz w:val="20"/>
          <w:szCs w:val="20"/>
        </w:rPr>
        <w:t>kterými bude prokázáno dosažení předepsané kvality a parametrů;</w:t>
      </w:r>
    </w:p>
    <w:p w14:paraId="78739FB1" w14:textId="77777777" w:rsidR="003B1D62" w:rsidRPr="00361E16" w:rsidRDefault="00547DC6" w:rsidP="001D261E">
      <w:pPr>
        <w:numPr>
          <w:ilvl w:val="0"/>
          <w:numId w:val="10"/>
        </w:numPr>
        <w:spacing w:before="60" w:after="60"/>
        <w:ind w:left="1077" w:hanging="357"/>
        <w:jc w:val="both"/>
        <w:rPr>
          <w:rFonts w:ascii="Arial" w:hAnsi="Arial" w:cs="Arial"/>
          <w:sz w:val="20"/>
          <w:szCs w:val="20"/>
        </w:rPr>
      </w:pPr>
      <w:r w:rsidRPr="00361E1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361E16">
        <w:rPr>
          <w:rFonts w:ascii="Arial" w:hAnsi="Arial" w:cs="Arial"/>
          <w:sz w:val="20"/>
          <w:szCs w:val="20"/>
        </w:rPr>
        <w:t> </w:t>
      </w:r>
      <w:r w:rsidRPr="00361E16">
        <w:rPr>
          <w:rFonts w:ascii="Arial" w:hAnsi="Arial" w:cs="Arial"/>
          <w:sz w:val="20"/>
          <w:szCs w:val="20"/>
        </w:rPr>
        <w:t>ČR</w:t>
      </w:r>
      <w:r w:rsidR="00AB5085" w:rsidRPr="00361E16">
        <w:rPr>
          <w:rFonts w:ascii="Arial" w:hAnsi="Arial" w:cs="Arial"/>
          <w:sz w:val="20"/>
          <w:szCs w:val="20"/>
        </w:rPr>
        <w:t>;</w:t>
      </w:r>
    </w:p>
    <w:p w14:paraId="06C2435D" w14:textId="30C15384" w:rsidR="00B64A16" w:rsidRPr="00361E16" w:rsidRDefault="00547DC6" w:rsidP="001D261E">
      <w:pPr>
        <w:pStyle w:val="Odstavecseseznamem"/>
        <w:numPr>
          <w:ilvl w:val="0"/>
          <w:numId w:val="10"/>
        </w:numPr>
        <w:spacing w:before="60" w:after="60" w:line="276" w:lineRule="auto"/>
        <w:ind w:left="1077" w:hanging="357"/>
        <w:contextualSpacing w:val="0"/>
        <w:rPr>
          <w:rFonts w:ascii="Arial" w:hAnsi="Arial" w:cs="Arial"/>
          <w:sz w:val="20"/>
        </w:rPr>
      </w:pPr>
      <w:r w:rsidRPr="00361E16">
        <w:rPr>
          <w:rFonts w:ascii="Arial" w:hAnsi="Arial" w:cs="Arial"/>
          <w:sz w:val="20"/>
        </w:rPr>
        <w:t>označen</w:t>
      </w:r>
      <w:r w:rsidR="001D6B31" w:rsidRPr="00361E16">
        <w:rPr>
          <w:rFonts w:ascii="Arial" w:hAnsi="Arial" w:cs="Arial"/>
          <w:sz w:val="20"/>
        </w:rPr>
        <w:t>í</w:t>
      </w:r>
      <w:r w:rsidRPr="00361E16">
        <w:rPr>
          <w:rFonts w:ascii="Arial" w:hAnsi="Arial" w:cs="Arial"/>
          <w:sz w:val="20"/>
        </w:rPr>
        <w:t xml:space="preserve"> </w:t>
      </w:r>
      <w:r w:rsidR="001D6B31" w:rsidRPr="00361E16">
        <w:rPr>
          <w:rFonts w:ascii="Arial" w:hAnsi="Arial" w:cs="Arial"/>
          <w:sz w:val="20"/>
        </w:rPr>
        <w:t xml:space="preserve">stavby </w:t>
      </w:r>
      <w:r w:rsidRPr="00361E16">
        <w:rPr>
          <w:rFonts w:ascii="Arial" w:hAnsi="Arial" w:cs="Arial"/>
          <w:sz w:val="20"/>
        </w:rPr>
        <w:t>informačními tabulemi o provádění oprav vyhotovenými v souladu s grafickým manuálem</w:t>
      </w:r>
      <w:r w:rsidR="000A516B" w:rsidRPr="00361E16">
        <w:rPr>
          <w:rFonts w:ascii="Arial" w:hAnsi="Arial" w:cs="Arial"/>
          <w:sz w:val="20"/>
        </w:rPr>
        <w:t>,</w:t>
      </w:r>
      <w:r w:rsidRPr="00361E16">
        <w:rPr>
          <w:rFonts w:ascii="Arial" w:hAnsi="Arial" w:cs="Arial"/>
          <w:sz w:val="20"/>
        </w:rPr>
        <w:t xml:space="preserve"> </w:t>
      </w:r>
      <w:r w:rsidR="000A516B" w:rsidRPr="00361E16">
        <w:rPr>
          <w:rFonts w:ascii="Arial" w:hAnsi="Arial" w:cs="Arial"/>
          <w:bCs/>
          <w:sz w:val="20"/>
        </w:rPr>
        <w:t>který byl zhotoviteli poskytnut v rámci zadávacích podmínek na výběr zhotovitele díla,</w:t>
      </w:r>
      <w:r w:rsidR="000A516B" w:rsidRPr="00361E16">
        <w:rPr>
          <w:rFonts w:ascii="Arial" w:hAnsi="Arial" w:cs="Arial"/>
          <w:sz w:val="20"/>
        </w:rPr>
        <w:t xml:space="preserve"> </w:t>
      </w:r>
      <w:r w:rsidRPr="00361E16">
        <w:rPr>
          <w:rFonts w:ascii="Arial" w:hAnsi="Arial" w:cs="Arial"/>
          <w:sz w:val="20"/>
        </w:rPr>
        <w:t xml:space="preserve">v celkovém počtu 4 kusů </w:t>
      </w:r>
      <w:r w:rsidR="006F2A98" w:rsidRPr="00361E16">
        <w:rPr>
          <w:rFonts w:ascii="Arial" w:hAnsi="Arial" w:cs="Arial"/>
          <w:sz w:val="20"/>
        </w:rPr>
        <w:t xml:space="preserve">umístěných </w:t>
      </w:r>
      <w:r w:rsidRPr="00361E16">
        <w:rPr>
          <w:rFonts w:ascii="Arial" w:hAnsi="Arial" w:cs="Arial"/>
          <w:sz w:val="20"/>
        </w:rPr>
        <w:t>v míst</w:t>
      </w:r>
      <w:r w:rsidR="006F2A98" w:rsidRPr="00361E16">
        <w:rPr>
          <w:rFonts w:ascii="Arial" w:hAnsi="Arial" w:cs="Arial"/>
          <w:sz w:val="20"/>
        </w:rPr>
        <w:t>ě</w:t>
      </w:r>
      <w:r w:rsidRPr="00361E16">
        <w:rPr>
          <w:rFonts w:ascii="Arial" w:hAnsi="Arial" w:cs="Arial"/>
          <w:sz w:val="20"/>
        </w:rPr>
        <w:t xml:space="preserve"> </w:t>
      </w:r>
      <w:r w:rsidR="000A516B" w:rsidRPr="00361E16">
        <w:rPr>
          <w:rFonts w:ascii="Arial" w:hAnsi="Arial" w:cs="Arial"/>
          <w:sz w:val="20"/>
        </w:rPr>
        <w:t xml:space="preserve">a čase </w:t>
      </w:r>
      <w:r w:rsidRPr="00361E16">
        <w:rPr>
          <w:rFonts w:ascii="Arial" w:hAnsi="Arial" w:cs="Arial"/>
          <w:sz w:val="20"/>
        </w:rPr>
        <w:t>stanovený</w:t>
      </w:r>
      <w:r w:rsidR="000A516B" w:rsidRPr="00361E16">
        <w:rPr>
          <w:rFonts w:ascii="Arial" w:hAnsi="Arial" w:cs="Arial"/>
          <w:sz w:val="20"/>
        </w:rPr>
        <w:t>m</w:t>
      </w:r>
      <w:r w:rsidRPr="00361E16">
        <w:rPr>
          <w:rFonts w:ascii="Arial" w:hAnsi="Arial" w:cs="Arial"/>
          <w:sz w:val="20"/>
        </w:rPr>
        <w:t xml:space="preserve"> objednatelem při předání staveniště</w:t>
      </w:r>
      <w:r w:rsidR="000B476B" w:rsidRPr="00361E16">
        <w:rPr>
          <w:rFonts w:ascii="Arial" w:hAnsi="Arial" w:cs="Arial"/>
          <w:sz w:val="20"/>
        </w:rPr>
        <w:t>, nebude-li dohodnuto jinak;</w:t>
      </w:r>
    </w:p>
    <w:p w14:paraId="428D2C62" w14:textId="1D63CF1A" w:rsidR="003B1D62" w:rsidRPr="0019056B" w:rsidRDefault="00547DC6" w:rsidP="001D261E">
      <w:pPr>
        <w:numPr>
          <w:ilvl w:val="1"/>
          <w:numId w:val="6"/>
        </w:numPr>
        <w:tabs>
          <w:tab w:val="left" w:pos="4111"/>
        </w:tabs>
        <w:spacing w:before="120" w:after="120"/>
        <w:ind w:left="567" w:hanging="567"/>
        <w:jc w:val="both"/>
        <w:rPr>
          <w:rFonts w:ascii="Arial" w:hAnsi="Arial" w:cs="Arial"/>
          <w:sz w:val="20"/>
          <w:szCs w:val="20"/>
        </w:rPr>
      </w:pPr>
      <w:r w:rsidRPr="00361E16">
        <w:rPr>
          <w:rFonts w:ascii="Arial" w:hAnsi="Arial" w:cs="Arial"/>
          <w:sz w:val="20"/>
          <w:szCs w:val="20"/>
        </w:rPr>
        <w:t>Zhotovitel je povinen v rámci předmětu díla provést veškeré pr</w:t>
      </w:r>
      <w:r w:rsidRPr="0019056B">
        <w:rPr>
          <w:rFonts w:ascii="Arial" w:hAnsi="Arial" w:cs="Arial"/>
          <w:sz w:val="20"/>
          <w:szCs w:val="20"/>
        </w:rPr>
        <w:t xml:space="preserve">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w:t>
      </w:r>
      <w:r w:rsidRPr="0019056B">
        <w:rPr>
          <w:rFonts w:ascii="Arial" w:hAnsi="Arial" w:cs="Arial"/>
          <w:sz w:val="20"/>
          <w:szCs w:val="20"/>
        </w:rPr>
        <w:lastRenderedPageBreak/>
        <w:t>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14:paraId="3CEC8BF6" w14:textId="4E330697" w:rsidR="0079783D"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14:paraId="59C22678" w14:textId="77777777" w:rsidR="001C3798" w:rsidRPr="001856D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w:t>
      </w:r>
      <w:r w:rsidR="00D150FD">
        <w:rPr>
          <w:rFonts w:ascii="Arial" w:hAnsi="Arial" w:cs="Arial"/>
          <w:sz w:val="20"/>
          <w:szCs w:val="20"/>
        </w:rPr>
        <w:t xml:space="preserve"> Nedojde-li k odsouhlasení KZP objednatelem, popř. existuje-li nesoulad i mezi Technologickými předpisy, jež jsou uvedeny v odsouhlaseném KZP</w:t>
      </w:r>
      <w:r w:rsidR="00BA2B9A">
        <w:rPr>
          <w:rFonts w:ascii="Arial" w:hAnsi="Arial" w:cs="Arial"/>
          <w:sz w:val="20"/>
          <w:szCs w:val="20"/>
        </w:rPr>
        <w:t>,</w:t>
      </w:r>
      <w:r w:rsidR="00D150FD">
        <w:rPr>
          <w:rFonts w:ascii="Arial" w:hAnsi="Arial" w:cs="Arial"/>
          <w:sz w:val="20"/>
          <w:szCs w:val="20"/>
        </w:rPr>
        <w:t xml:space="preserve"> 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14:paraId="084ABC17" w14:textId="77777777" w:rsidR="007213B0" w:rsidRPr="00E917F6" w:rsidRDefault="00547DC6"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14:paraId="361E6073" w14:textId="77777777" w:rsidR="003B1D62" w:rsidRPr="0019056B" w:rsidRDefault="00547DC6"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14:paraId="4666E80E" w14:textId="4BD047EB" w:rsidR="003B1D62" w:rsidRPr="0019056B" w:rsidRDefault="00547DC6"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14:paraId="74E1377A"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14:paraId="7F1A2DB7" w14:textId="66BBE2AB"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14:paraId="2A3D20FA" w14:textId="77777777" w:rsidR="00F2755E" w:rsidRPr="0019056B" w:rsidRDefault="00547DC6"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14:paraId="0626F216" w14:textId="77777777" w:rsidR="001C3798" w:rsidRPr="0019056B" w:rsidRDefault="00547DC6" w:rsidP="001D261E">
      <w:pPr>
        <w:numPr>
          <w:ilvl w:val="1"/>
          <w:numId w:val="6"/>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w:t>
      </w:r>
      <w:r w:rsidRPr="0019056B">
        <w:rPr>
          <w:rFonts w:ascii="Arial" w:hAnsi="Arial" w:cs="Arial"/>
          <w:sz w:val="20"/>
        </w:rPr>
        <w:lastRenderedPageBreak/>
        <w:t xml:space="preserve">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1F21F29D" w14:textId="77777777" w:rsidR="00A51C93" w:rsidRPr="0019056B" w:rsidRDefault="00547DC6"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14:paraId="1082C3C2" w14:textId="77904B17" w:rsidR="00A265D7" w:rsidRPr="009B4EFC"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sidR="00A44EE9">
        <w:rPr>
          <w:rFonts w:ascii="Arial" w:hAnsi="Arial" w:cs="Arial"/>
          <w:sz w:val="20"/>
          <w:szCs w:val="20"/>
        </w:rPr>
        <w:t>za podmínky, že</w:t>
      </w:r>
      <w:r w:rsidR="009B4EFC">
        <w:rPr>
          <w:rFonts w:ascii="Arial" w:hAnsi="Arial" w:cs="Arial"/>
          <w:sz w:val="20"/>
          <w:szCs w:val="20"/>
        </w:rPr>
        <w:t xml:space="preserv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14:paraId="36BF9F23"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7048C66C" w14:textId="08E339AC"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14:paraId="32F10CBB" w14:textId="77777777" w:rsidR="003B1D62" w:rsidRPr="0019056B" w:rsidRDefault="00547DC6"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64822032" w14:textId="41942EF7" w:rsidR="003B1D62" w:rsidRPr="0019056B" w:rsidRDefault="00547DC6"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14:paraId="45381BEC" w14:textId="0779DE64" w:rsidR="006F2D08" w:rsidRPr="006F2D08" w:rsidRDefault="00547DC6"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57B87192"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14:paraId="59E9CBEC"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14:paraId="5BC11DD2" w14:textId="3BDD087E" w:rsidR="006F2D08" w:rsidRPr="0019056B" w:rsidRDefault="00547DC6"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14:paraId="4FACEFA1" w14:textId="77777777" w:rsidR="00282CA6"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022C5231" w14:textId="4FF05D17" w:rsidR="003B1D62" w:rsidRPr="00682314" w:rsidRDefault="00547DC6"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 xml:space="preserve">s takovouto osobou smluvně ošetřen vstup na pozemek s právem </w:t>
      </w:r>
      <w:r w:rsidR="00AA1238" w:rsidRPr="00682314">
        <w:rPr>
          <w:rFonts w:ascii="Arial" w:hAnsi="Arial" w:cs="Arial"/>
          <w:sz w:val="20"/>
          <w:szCs w:val="20"/>
        </w:rPr>
        <w:lastRenderedPageBreak/>
        <w:t>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14:paraId="7959C324"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14:paraId="03A035C5" w14:textId="77777777" w:rsidR="00A43722"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43B6A29" w14:textId="77777777" w:rsidR="00A43722" w:rsidRDefault="00547DC6"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66646515" w14:textId="21B314AD" w:rsidR="00A43722"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r w:rsidR="00DD41CF">
        <w:rPr>
          <w:rFonts w:ascii="Arial" w:hAnsi="Arial" w:cs="Arial"/>
          <w:sz w:val="20"/>
          <w:szCs w:val="20"/>
        </w:rPr>
        <w:t xml:space="preserve">méněpráce </w:t>
      </w:r>
      <w:r w:rsidR="000E4A35">
        <w:rPr>
          <w:rFonts w:ascii="Arial" w:hAnsi="Arial" w:cs="Arial"/>
          <w:sz w:val="20"/>
          <w:szCs w:val="20"/>
        </w:rPr>
        <w:t>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snížena o cenu méněprací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14:paraId="3486CDB1" w14:textId="4D872838" w:rsidR="00A43722" w:rsidRPr="00BA7372" w:rsidRDefault="00547DC6"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méněprací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14:paraId="7441AF61" w14:textId="77777777" w:rsidR="00C92B2C" w:rsidRDefault="00547DC6"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14:paraId="16F21BD8" w14:textId="77777777" w:rsidR="00C92B2C" w:rsidRDefault="00547DC6"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122EDD5" w14:textId="77777777" w:rsidR="00C92B2C" w:rsidRDefault="00547DC6"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04AB0475" w14:textId="3FB4C78B" w:rsidR="00A43722" w:rsidRPr="005A5265" w:rsidRDefault="00547DC6"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AA544B9" w14:textId="77777777" w:rsidR="008041BD" w:rsidRPr="008041BD" w:rsidRDefault="00547DC6"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2FD69D06" w14:textId="05D1F345" w:rsidR="00A43722" w:rsidRDefault="00547DC6"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626E4DF2" w14:textId="51599492" w:rsidR="002B6297" w:rsidRPr="008041BD" w:rsidRDefault="00547DC6" w:rsidP="002B6297">
      <w:pPr>
        <w:numPr>
          <w:ilvl w:val="1"/>
          <w:numId w:val="6"/>
        </w:numPr>
        <w:spacing w:before="120" w:after="120"/>
        <w:ind w:left="567" w:hanging="567"/>
        <w:jc w:val="both"/>
        <w:rPr>
          <w:rFonts w:ascii="Arial" w:hAnsi="Arial" w:cs="Arial"/>
          <w:sz w:val="20"/>
          <w:szCs w:val="20"/>
        </w:rPr>
      </w:pPr>
      <w:r w:rsidRPr="002B6297">
        <w:rPr>
          <w:rFonts w:ascii="Arial" w:hAnsi="Arial" w:cs="Arial"/>
          <w:sz w:val="20"/>
          <w:szCs w:val="20"/>
        </w:rPr>
        <w:t>Zhotovitel na sebe přebírá nebezpečí změny okolností ve smyslu § 2620 odst. 2 o.z.</w:t>
      </w:r>
    </w:p>
    <w:p w14:paraId="5752C293" w14:textId="77777777" w:rsidR="003B1D62" w:rsidRPr="0019056B" w:rsidRDefault="00547DC6" w:rsidP="001D261E">
      <w:pPr>
        <w:keepNext/>
        <w:numPr>
          <w:ilvl w:val="0"/>
          <w:numId w:val="6"/>
        </w:numPr>
        <w:spacing w:before="240" w:after="240"/>
        <w:ind w:left="567" w:hanging="567"/>
        <w:jc w:val="both"/>
        <w:outlineLvl w:val="4"/>
        <w:rPr>
          <w:rFonts w:ascii="Arial" w:hAnsi="Arial" w:cs="Arial"/>
          <w:b/>
          <w:bCs/>
          <w:sz w:val="20"/>
          <w:szCs w:val="20"/>
          <w:u w:val="single"/>
        </w:rPr>
      </w:pPr>
      <w:r w:rsidRPr="005C4E92">
        <w:rPr>
          <w:rFonts w:ascii="Arial" w:hAnsi="Arial" w:cs="Arial"/>
          <w:b/>
          <w:sz w:val="20"/>
          <w:szCs w:val="20"/>
          <w:u w:val="single"/>
        </w:rPr>
        <w:lastRenderedPageBreak/>
        <w:t>TERMÍNY</w:t>
      </w:r>
      <w:r w:rsidRPr="0019056B">
        <w:rPr>
          <w:rFonts w:ascii="Arial" w:hAnsi="Arial" w:cs="Arial"/>
          <w:b/>
          <w:bCs/>
          <w:sz w:val="20"/>
          <w:szCs w:val="20"/>
          <w:u w:val="single"/>
        </w:rPr>
        <w:t xml:space="preserve"> PLNĚNÍ</w:t>
      </w:r>
    </w:p>
    <w:p w14:paraId="1CFF619D" w14:textId="36D8A54D" w:rsidR="00E00F0C" w:rsidRPr="00547DC6" w:rsidRDefault="00547DC6" w:rsidP="001D261E">
      <w:pPr>
        <w:numPr>
          <w:ilvl w:val="1"/>
          <w:numId w:val="6"/>
        </w:numPr>
        <w:spacing w:before="120" w:after="120"/>
        <w:ind w:left="567" w:hanging="567"/>
        <w:jc w:val="both"/>
        <w:rPr>
          <w:rFonts w:ascii="Arial" w:hAnsi="Arial" w:cs="Arial"/>
          <w:sz w:val="20"/>
          <w:szCs w:val="20"/>
        </w:rPr>
      </w:pPr>
      <w:r w:rsidRPr="002448BE">
        <w:rPr>
          <w:rFonts w:ascii="Arial" w:hAnsi="Arial" w:cs="Arial"/>
          <w:b/>
          <w:sz w:val="20"/>
          <w:szCs w:val="20"/>
        </w:rPr>
        <w:t>Termín předání a převzetí staveniště</w:t>
      </w:r>
      <w:r w:rsidR="00D62F1C">
        <w:rPr>
          <w:rFonts w:ascii="Arial" w:hAnsi="Arial" w:cs="Arial"/>
          <w:b/>
          <w:sz w:val="20"/>
          <w:szCs w:val="20"/>
        </w:rPr>
        <w:t xml:space="preserve"> </w:t>
      </w:r>
      <w:r w:rsidR="00D62F1C" w:rsidRPr="00547DC6">
        <w:rPr>
          <w:rFonts w:ascii="Arial" w:hAnsi="Arial" w:cs="Arial"/>
          <w:b/>
          <w:sz w:val="20"/>
          <w:szCs w:val="20"/>
        </w:rPr>
        <w:t>zpravidla</w:t>
      </w:r>
      <w:r w:rsidRPr="00547DC6">
        <w:rPr>
          <w:rFonts w:ascii="Arial" w:hAnsi="Arial" w:cs="Arial"/>
          <w:sz w:val="20"/>
          <w:szCs w:val="20"/>
        </w:rPr>
        <w:t>: nejpozději do dvou (2) týdnů od výzvy objednatele (výzva bude učiněna nejpozději do dvou (2) týdnů od uzavření smlouvy), nebude-li dohodnuto jinak.</w:t>
      </w:r>
    </w:p>
    <w:p w14:paraId="0C508035" w14:textId="37CB7CAC" w:rsidR="00E00F0C" w:rsidRPr="00547DC6" w:rsidRDefault="00547DC6" w:rsidP="00547DC6">
      <w:pPr>
        <w:numPr>
          <w:ilvl w:val="1"/>
          <w:numId w:val="6"/>
        </w:numPr>
        <w:spacing w:before="120" w:after="120"/>
        <w:ind w:left="567" w:hanging="567"/>
        <w:jc w:val="both"/>
        <w:rPr>
          <w:rFonts w:ascii="Arial" w:hAnsi="Arial" w:cs="Arial"/>
          <w:b/>
          <w:sz w:val="20"/>
          <w:szCs w:val="20"/>
        </w:rPr>
      </w:pPr>
      <w:r w:rsidRPr="00547DC6">
        <w:rPr>
          <w:rFonts w:ascii="Arial" w:hAnsi="Arial" w:cs="Arial"/>
          <w:b/>
          <w:sz w:val="20"/>
          <w:szCs w:val="20"/>
        </w:rPr>
        <w:t>Konečný termín pro provedení díla, tj. předání a převzetí dokončeného kompletního díla včetně všech dokladů:</w:t>
      </w:r>
      <w:r w:rsidR="003B1D62" w:rsidRPr="00547DC6">
        <w:rPr>
          <w:rFonts w:ascii="Arial" w:hAnsi="Arial" w:cs="Arial"/>
          <w:b/>
          <w:sz w:val="20"/>
          <w:szCs w:val="20"/>
        </w:rPr>
        <w:t xml:space="preserve"> </w:t>
      </w:r>
      <w:r w:rsidR="00023A9E" w:rsidRPr="00547DC6">
        <w:rPr>
          <w:rFonts w:ascii="Arial" w:hAnsi="Arial" w:cs="Arial"/>
          <w:sz w:val="20"/>
          <w:szCs w:val="20"/>
        </w:rPr>
        <w:t xml:space="preserve">nejpozději do </w:t>
      </w:r>
      <w:r w:rsidRPr="00547DC6">
        <w:rPr>
          <w:rFonts w:ascii="Arial" w:hAnsi="Arial" w:cs="Arial"/>
          <w:sz w:val="20"/>
          <w:szCs w:val="20"/>
        </w:rPr>
        <w:t>dvaceti (20) měsíců od předání staveniště.</w:t>
      </w:r>
    </w:p>
    <w:p w14:paraId="0CC18BF2" w14:textId="1D36BE9B" w:rsidR="00456D9A" w:rsidRPr="00547DC6" w:rsidRDefault="00547DC6" w:rsidP="00456D9A">
      <w:pPr>
        <w:spacing w:before="120" w:after="120"/>
        <w:ind w:left="567"/>
        <w:jc w:val="both"/>
        <w:rPr>
          <w:rFonts w:ascii="Arial" w:hAnsi="Arial" w:cs="Arial"/>
          <w:sz w:val="20"/>
          <w:szCs w:val="20"/>
        </w:rPr>
      </w:pPr>
      <w:r w:rsidRPr="00547DC6">
        <w:rPr>
          <w:rFonts w:ascii="Arial" w:hAnsi="Arial" w:cs="Arial"/>
          <w:sz w:val="20"/>
          <w:szCs w:val="20"/>
        </w:rPr>
        <w:t>Dílo musí být však dokončeno (stavební práce musí být dokončeny) do osmnácti (18) měsíců od předání staveniště a následně poběží lhůta v délce dvou (2) měsíců na předání dokladů požadovaných zadavatelem. Podmínkou je zprovoznění  nového mostu vč. komunikace do 16 měsíců  od předání staveniště. Dále pak do 2 měsíců odstranění (demolice) stávajících mostů vč. dokončovacích prací.</w:t>
      </w:r>
    </w:p>
    <w:p w14:paraId="5AD2B772" w14:textId="270CFF8D" w:rsidR="006209E6" w:rsidRPr="00547DC6" w:rsidRDefault="00547DC6" w:rsidP="00456D9A">
      <w:pPr>
        <w:spacing w:before="120" w:after="120"/>
        <w:ind w:left="567"/>
        <w:jc w:val="both"/>
        <w:rPr>
          <w:rFonts w:ascii="Arial" w:hAnsi="Arial" w:cs="Arial"/>
          <w:sz w:val="20"/>
          <w:szCs w:val="20"/>
        </w:rPr>
      </w:pPr>
      <w:r w:rsidRPr="00547DC6">
        <w:rPr>
          <w:rFonts w:ascii="Arial" w:hAnsi="Arial" w:cs="Arial"/>
          <w:sz w:val="20"/>
          <w:szCs w:val="20"/>
        </w:rPr>
        <w:t xml:space="preserve">Předpoklad zahájení prací </w:t>
      </w:r>
      <w:r w:rsidRPr="00547DC6">
        <w:rPr>
          <w:rFonts w:ascii="Arial" w:hAnsi="Arial" w:cs="Arial"/>
          <w:sz w:val="20"/>
          <w:szCs w:val="20"/>
          <w:lang w:eastAsia="en-US"/>
        </w:rPr>
        <w:t xml:space="preserve"> 03/2026.</w:t>
      </w:r>
    </w:p>
    <w:p w14:paraId="07531F43" w14:textId="77777777" w:rsidR="003B1D62"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b/>
          <w:sz w:val="20"/>
          <w:szCs w:val="20"/>
        </w:rPr>
        <w:t>Termín pro vyklizení staveniště a odstranění zařízení staveniště</w:t>
      </w:r>
      <w:r w:rsidRPr="00547DC6">
        <w:rPr>
          <w:rFonts w:ascii="Arial" w:hAnsi="Arial" w:cs="Arial"/>
          <w:sz w:val="20"/>
          <w:szCs w:val="20"/>
        </w:rPr>
        <w:t xml:space="preserve">: </w:t>
      </w:r>
      <w:r w:rsidR="00023A9E" w:rsidRPr="00547DC6">
        <w:rPr>
          <w:rFonts w:ascii="Arial" w:hAnsi="Arial" w:cs="Arial"/>
          <w:sz w:val="20"/>
          <w:szCs w:val="20"/>
        </w:rPr>
        <w:t xml:space="preserve">nejpozději </w:t>
      </w:r>
      <w:r w:rsidRPr="00547DC6">
        <w:rPr>
          <w:rFonts w:ascii="Arial" w:hAnsi="Arial" w:cs="Arial"/>
          <w:sz w:val="20"/>
          <w:szCs w:val="20"/>
        </w:rPr>
        <w:t xml:space="preserve">do 7 dnů ode dne protokolárního předání a převzetí díla. </w:t>
      </w:r>
    </w:p>
    <w:p w14:paraId="1AE3150C" w14:textId="77777777" w:rsidR="005179C7"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 xml:space="preserve">Zhotovitel </w:t>
      </w:r>
      <w:r w:rsidR="0075618D" w:rsidRPr="00547DC6">
        <w:rPr>
          <w:rFonts w:ascii="Arial" w:hAnsi="Arial" w:cs="Arial"/>
          <w:sz w:val="20"/>
          <w:szCs w:val="20"/>
        </w:rPr>
        <w:t xml:space="preserve">předloží objednateli </w:t>
      </w:r>
      <w:r w:rsidR="001F0A73" w:rsidRPr="00547DC6">
        <w:rPr>
          <w:rFonts w:ascii="Arial" w:hAnsi="Arial" w:cs="Arial"/>
          <w:sz w:val="20"/>
          <w:szCs w:val="20"/>
        </w:rPr>
        <w:t>h</w:t>
      </w:r>
      <w:r w:rsidR="0093424D" w:rsidRPr="00547DC6">
        <w:rPr>
          <w:rFonts w:ascii="Arial" w:hAnsi="Arial" w:cs="Arial"/>
          <w:sz w:val="20"/>
          <w:szCs w:val="20"/>
        </w:rPr>
        <w:t>armonogram realizace stavebních prací (tzv. „časový a finanční harmonogram“).</w:t>
      </w:r>
    </w:p>
    <w:p w14:paraId="14AB40AF" w14:textId="23DC0DB9" w:rsidR="0013452D"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 xml:space="preserve">Neposkytnutí nezbytné součinnosti zhotovitele k převzetí staveniště ve lhůtě dle odst. 4.1. nemá vliv na počátek lhůty k provedení díla dle odst. 4.2., tj. pro účely stanovení </w:t>
      </w:r>
      <w:r w:rsidR="005B2A84" w:rsidRPr="00547DC6">
        <w:rPr>
          <w:rFonts w:ascii="Arial" w:hAnsi="Arial" w:cs="Arial"/>
          <w:sz w:val="20"/>
          <w:szCs w:val="20"/>
        </w:rPr>
        <w:t xml:space="preserve">konečného </w:t>
      </w:r>
      <w:r w:rsidRPr="00547DC6">
        <w:rPr>
          <w:rFonts w:ascii="Arial" w:hAnsi="Arial" w:cs="Arial"/>
          <w:sz w:val="20"/>
          <w:szCs w:val="20"/>
        </w:rPr>
        <w:t>termínu pro provedení díla platí, že staveniště bylo předáno 2 týdny po doručení</w:t>
      </w:r>
      <w:r>
        <w:rPr>
          <w:rFonts w:ascii="Arial" w:hAnsi="Arial" w:cs="Arial"/>
          <w:sz w:val="20"/>
          <w:szCs w:val="20"/>
        </w:rPr>
        <w:t xml:space="preserve"> výzvy objednatele k převzetí staveniště </w:t>
      </w:r>
      <w:r w:rsidR="00E75A89">
        <w:rPr>
          <w:rFonts w:ascii="Arial" w:hAnsi="Arial" w:cs="Arial"/>
          <w:sz w:val="20"/>
          <w:szCs w:val="20"/>
        </w:rPr>
        <w:t>zhotovitel</w:t>
      </w:r>
      <w:r>
        <w:rPr>
          <w:rFonts w:ascii="Arial" w:hAnsi="Arial" w:cs="Arial"/>
          <w:sz w:val="20"/>
          <w:szCs w:val="20"/>
        </w:rPr>
        <w:t>i</w:t>
      </w:r>
      <w:r w:rsidR="004A567C">
        <w:rPr>
          <w:rFonts w:ascii="Arial" w:hAnsi="Arial" w:cs="Arial"/>
          <w:sz w:val="20"/>
          <w:szCs w:val="20"/>
        </w:rPr>
        <w:t>,</w:t>
      </w:r>
      <w:r>
        <w:rPr>
          <w:rFonts w:ascii="Arial" w:hAnsi="Arial" w:cs="Arial"/>
          <w:sz w:val="20"/>
          <w:szCs w:val="20"/>
        </w:rPr>
        <w:t xml:space="preserve"> pokud zhotovitel nezbytnou součinnost k převzetí staveniště v této lhůtě neposkytl.</w:t>
      </w:r>
    </w:p>
    <w:p w14:paraId="08DD2C74"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14:paraId="27FF1E6E" w14:textId="5CF74F6E"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013F35F6"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105C33B"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14:paraId="051F965D"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27D82A67"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2ADF893C"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14:paraId="5CA09824"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14:paraId="17F972A6" w14:textId="500359D1"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lastRenderedPageBreak/>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57B00E6A"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14:paraId="1825D69F"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14:paraId="72E6FD85" w14:textId="09912F2C" w:rsidR="003B1D62" w:rsidRPr="00CC658F"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14:paraId="2298BB0C"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584C8C35" w14:textId="77777777" w:rsidR="003B1D62" w:rsidRPr="001F0A73" w:rsidRDefault="00547DC6"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0BABA6B9" w14:textId="77777777" w:rsidR="007063C6"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14:paraId="5327B609" w14:textId="1BB7D6B0"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14:paraId="357F6544" w14:textId="6386379B" w:rsidR="002709FD" w:rsidRDefault="00547DC6" w:rsidP="001D261E">
      <w:pPr>
        <w:numPr>
          <w:ilvl w:val="1"/>
          <w:numId w:val="6"/>
        </w:numPr>
        <w:spacing w:before="120" w:after="120"/>
        <w:ind w:left="567" w:hanging="567"/>
        <w:jc w:val="both"/>
        <w:rPr>
          <w:rFonts w:ascii="Arial" w:hAnsi="Arial" w:cs="Arial"/>
          <w:sz w:val="20"/>
          <w:szCs w:val="20"/>
          <w:lang w:eastAsia="ar-SA"/>
        </w:rPr>
      </w:pPr>
      <w:r w:rsidRPr="00547DC6">
        <w:rPr>
          <w:rFonts w:ascii="Arial" w:hAnsi="Arial" w:cs="Arial"/>
          <w:sz w:val="20"/>
          <w:szCs w:val="20"/>
        </w:rPr>
        <w:t>Smluvní</w:t>
      </w:r>
      <w:r w:rsidRPr="00547DC6">
        <w:rPr>
          <w:rFonts w:ascii="Arial" w:hAnsi="Arial" w:cs="Arial"/>
          <w:sz w:val="20"/>
          <w:szCs w:val="20"/>
          <w:lang w:eastAsia="ar-SA"/>
        </w:rPr>
        <w:t xml:space="preserve"> strany si sjednávají, že kontrolní dny</w:t>
      </w:r>
      <w:r w:rsidR="00B75861" w:rsidRPr="00547DC6">
        <w:rPr>
          <w:rFonts w:ascii="Arial" w:hAnsi="Arial" w:cs="Arial"/>
          <w:sz w:val="20"/>
          <w:szCs w:val="20"/>
          <w:lang w:eastAsia="ar-SA"/>
        </w:rPr>
        <w:t xml:space="preserve"> (dále jen „KD“)</w:t>
      </w:r>
      <w:r w:rsidRPr="00547DC6">
        <w:rPr>
          <w:rFonts w:ascii="Arial" w:hAnsi="Arial" w:cs="Arial"/>
          <w:sz w:val="20"/>
          <w:szCs w:val="20"/>
          <w:lang w:eastAsia="ar-SA"/>
        </w:rPr>
        <w:t xml:space="preserve"> budou probíhat</w:t>
      </w:r>
      <w:r w:rsidR="00BD384C" w:rsidRPr="00547DC6">
        <w:rPr>
          <w:rFonts w:ascii="Arial" w:hAnsi="Arial" w:cs="Arial"/>
          <w:sz w:val="20"/>
          <w:szCs w:val="20"/>
          <w:lang w:eastAsia="ar-SA"/>
        </w:rPr>
        <w:t xml:space="preserve"> zpravidla</w:t>
      </w:r>
      <w:r w:rsidRPr="00547DC6">
        <w:rPr>
          <w:rFonts w:ascii="Arial" w:hAnsi="Arial" w:cs="Arial"/>
          <w:sz w:val="20"/>
          <w:szCs w:val="20"/>
          <w:lang w:eastAsia="ar-SA"/>
        </w:rPr>
        <w:t xml:space="preserve"> 1 x za </w:t>
      </w:r>
      <w:r w:rsidR="00BD384C" w:rsidRPr="00547DC6">
        <w:rPr>
          <w:rFonts w:ascii="Arial" w:hAnsi="Arial" w:cs="Arial"/>
          <w:sz w:val="20"/>
          <w:szCs w:val="20"/>
          <w:lang w:eastAsia="ar-SA"/>
        </w:rPr>
        <w:t>14 dní, minimálně však 1 x za měsíc</w:t>
      </w:r>
      <w:r w:rsidR="00830840" w:rsidRPr="00547DC6">
        <w:rPr>
          <w:rFonts w:ascii="Arial" w:hAnsi="Arial" w:cs="Arial"/>
          <w:sz w:val="20"/>
          <w:szCs w:val="20"/>
          <w:lang w:eastAsia="ar-SA"/>
        </w:rPr>
        <w:t>, nebude-li dohodnuto jinak</w:t>
      </w:r>
      <w:r w:rsidRPr="00547DC6">
        <w:rPr>
          <w:rFonts w:ascii="Arial" w:hAnsi="Arial" w:cs="Arial"/>
          <w:sz w:val="20"/>
          <w:szCs w:val="20"/>
          <w:lang w:eastAsia="ar-SA"/>
        </w:rPr>
        <w:t xml:space="preserve">. </w:t>
      </w:r>
      <w:r w:rsidR="00B75861" w:rsidRPr="00547DC6">
        <w:rPr>
          <w:rFonts w:ascii="Arial" w:hAnsi="Arial" w:cs="Arial"/>
          <w:sz w:val="20"/>
          <w:szCs w:val="20"/>
          <w:lang w:eastAsia="ar-SA"/>
        </w:rPr>
        <w:t xml:space="preserve">Plán kontrolních dnů anebo první kontrolní den stanoví objednatel či </w:t>
      </w:r>
      <w:r w:rsidR="007C22B5" w:rsidRPr="00547DC6">
        <w:rPr>
          <w:rFonts w:ascii="Arial" w:hAnsi="Arial" w:cs="Arial"/>
          <w:sz w:val="20"/>
          <w:szCs w:val="20"/>
          <w:lang w:eastAsia="ar-SA"/>
        </w:rPr>
        <w:t>osoba vykonávající technický dozor</w:t>
      </w:r>
      <w:r w:rsidR="007C22B5">
        <w:rPr>
          <w:rFonts w:ascii="Arial" w:hAnsi="Arial" w:cs="Arial"/>
          <w:sz w:val="20"/>
          <w:szCs w:val="20"/>
          <w:lang w:eastAsia="ar-SA"/>
        </w:rPr>
        <w:t xml:space="preserve"> stavebníka (dále jen „</w:t>
      </w:r>
      <w:r w:rsidR="00B75861">
        <w:rPr>
          <w:rFonts w:ascii="Arial" w:hAnsi="Arial" w:cs="Arial"/>
          <w:sz w:val="20"/>
          <w:szCs w:val="20"/>
          <w:lang w:eastAsia="ar-SA"/>
        </w:rPr>
        <w:t>TDS</w:t>
      </w:r>
      <w:r w:rsidR="007C22B5">
        <w:rPr>
          <w:rFonts w:ascii="Arial" w:hAnsi="Arial" w:cs="Arial"/>
          <w:sz w:val="20"/>
          <w:szCs w:val="20"/>
          <w:lang w:eastAsia="ar-SA"/>
        </w:rPr>
        <w:t>“)</w:t>
      </w:r>
      <w:r w:rsidR="00B75861">
        <w:rPr>
          <w:rFonts w:ascii="Arial" w:hAnsi="Arial" w:cs="Arial"/>
          <w:sz w:val="20"/>
          <w:szCs w:val="20"/>
          <w:lang w:eastAsia="ar-SA"/>
        </w:rPr>
        <w:t xml:space="preserve"> (např. zápisem při předání a převzetí stavby). Písemný zápis o KD</w:t>
      </w:r>
      <w:r w:rsidRPr="0019056B">
        <w:rPr>
          <w:rFonts w:ascii="Arial" w:hAnsi="Arial" w:cs="Arial"/>
          <w:sz w:val="20"/>
          <w:szCs w:val="20"/>
          <w:lang w:eastAsia="ar-SA"/>
        </w:rPr>
        <w:t xml:space="preserve"> zajistí </w:t>
      </w:r>
      <w:r w:rsidR="00B75861">
        <w:rPr>
          <w:rFonts w:ascii="Arial" w:hAnsi="Arial" w:cs="Arial"/>
          <w:sz w:val="20"/>
          <w:szCs w:val="20"/>
          <w:lang w:eastAsia="ar-SA"/>
        </w:rPr>
        <w:t xml:space="preserve">objednatel či TDS a to např. </w:t>
      </w:r>
      <w:r w:rsidRPr="0019056B">
        <w:rPr>
          <w:rFonts w:ascii="Arial" w:hAnsi="Arial" w:cs="Arial"/>
          <w:sz w:val="20"/>
          <w:szCs w:val="20"/>
          <w:lang w:eastAsia="ar-SA"/>
        </w:rPr>
        <w:t>ohledně projednávaných skutečnost</w:t>
      </w:r>
      <w:r w:rsidR="00AB1A5B" w:rsidRPr="0019056B">
        <w:rPr>
          <w:rFonts w:ascii="Arial" w:hAnsi="Arial" w:cs="Arial"/>
          <w:sz w:val="20"/>
          <w:szCs w:val="20"/>
          <w:lang w:eastAsia="ar-SA"/>
        </w:rPr>
        <w:t>í</w:t>
      </w:r>
      <w:r w:rsidRPr="0019056B">
        <w:rPr>
          <w:rFonts w:ascii="Arial" w:hAnsi="Arial" w:cs="Arial"/>
          <w:sz w:val="20"/>
          <w:szCs w:val="20"/>
          <w:lang w:eastAsia="ar-SA"/>
        </w:rPr>
        <w:t>, zejména ohledně zjištěného stavu stavby, zjištěných problém</w:t>
      </w:r>
      <w:r w:rsidR="003E01D1" w:rsidRPr="0019056B">
        <w:rPr>
          <w:rFonts w:ascii="Arial" w:hAnsi="Arial" w:cs="Arial"/>
          <w:sz w:val="20"/>
          <w:szCs w:val="20"/>
          <w:lang w:eastAsia="ar-SA"/>
        </w:rPr>
        <w:t>ů</w:t>
      </w:r>
      <w:r w:rsidRPr="0019056B">
        <w:rPr>
          <w:rFonts w:ascii="Arial" w:hAnsi="Arial" w:cs="Arial"/>
          <w:sz w:val="20"/>
          <w:szCs w:val="20"/>
          <w:lang w:eastAsia="ar-SA"/>
        </w:rPr>
        <w:t>, požadav</w:t>
      </w:r>
      <w:r w:rsidR="003E01D1" w:rsidRPr="0019056B">
        <w:rPr>
          <w:rFonts w:ascii="Arial" w:hAnsi="Arial" w:cs="Arial"/>
          <w:sz w:val="20"/>
          <w:szCs w:val="20"/>
          <w:lang w:eastAsia="ar-SA"/>
        </w:rPr>
        <w:t>ků</w:t>
      </w:r>
      <w:r w:rsidRPr="0019056B">
        <w:rPr>
          <w:rFonts w:ascii="Arial" w:hAnsi="Arial" w:cs="Arial"/>
          <w:sz w:val="20"/>
          <w:szCs w:val="20"/>
          <w:lang w:eastAsia="ar-SA"/>
        </w:rPr>
        <w:t xml:space="preserve"> zhotovitele či pokynů objednatele. Zhotovitel je povinen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307039DC" w14:textId="77777777" w:rsidR="00096501" w:rsidRPr="00480FDB" w:rsidRDefault="00547DC6" w:rsidP="001D261E">
      <w:pPr>
        <w:pStyle w:val="Zkladntext2"/>
        <w:numPr>
          <w:ilvl w:val="1"/>
          <w:numId w:val="6"/>
        </w:numPr>
        <w:suppressAutoHyphens/>
        <w:spacing w:line="240" w:lineRule="auto"/>
        <w:ind w:left="567" w:hanging="567"/>
        <w:rPr>
          <w:rFonts w:ascii="Arial" w:hAnsi="Arial" w:cs="Arial"/>
          <w:color w:val="auto"/>
          <w:sz w:val="20"/>
        </w:rPr>
      </w:pPr>
      <w:bookmarkStart w:id="6" w:name="_Ref109230002"/>
      <w:r w:rsidRPr="00480FDB">
        <w:rPr>
          <w:rFonts w:ascii="Arial" w:hAnsi="Arial" w:cs="Arial"/>
          <w:color w:val="auto"/>
          <w:sz w:val="20"/>
        </w:rPr>
        <w:t>KD povede Zhotovitelem pověřená osoba, kterou Zhotovitel prokázal částečné splnění technických kvalifikačních předpokladů, a to:</w:t>
      </w:r>
    </w:p>
    <w:p w14:paraId="5C687B98"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2F5A6BC8" w14:textId="166A9288" w:rsidR="00096501" w:rsidRPr="00480FDB" w:rsidRDefault="00547DC6" w:rsidP="009B2B7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 xml:space="preserve"> </w:t>
      </w:r>
    </w:p>
    <w:p w14:paraId="3AE5B145" w14:textId="514B9A8A" w:rsidR="00096501" w:rsidRPr="00480FDB" w:rsidRDefault="00547DC6"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r w:rsidRPr="00480FDB">
        <w:rPr>
          <w:rFonts w:ascii="Arial" w:hAnsi="Arial" w:cs="Arial"/>
          <w:color w:val="auto"/>
          <w:sz w:val="20"/>
        </w:rPr>
        <w:t>]</w:t>
      </w:r>
    </w:p>
    <w:p w14:paraId="18CE8733"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46256EEB" w14:textId="52DA87BC" w:rsidR="00096501" w:rsidRPr="00480FDB" w:rsidRDefault="00547DC6"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zástupce st</w:t>
      </w:r>
      <w:r w:rsidR="00A7030E">
        <w:rPr>
          <w:rFonts w:ascii="Arial" w:hAnsi="Arial" w:cs="Arial"/>
          <w:color w:val="auto"/>
          <w:sz w:val="20"/>
        </w:rPr>
        <w:t>avbyvedoucího</w:t>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251CFA79" w14:textId="4A30FEE8" w:rsidR="00096501" w:rsidRPr="00480FDB" w:rsidRDefault="00547DC6"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t>číslo autorizac</w:t>
      </w:r>
      <w:r w:rsidR="00A7030E">
        <w:rPr>
          <w:rFonts w:ascii="Arial" w:hAnsi="Arial" w:cs="Arial"/>
          <w:color w:val="auto"/>
          <w:sz w:val="20"/>
        </w:rPr>
        <w:t>e ČKAIT</w:t>
      </w:r>
      <w:r w:rsidR="00A7030E">
        <w:rPr>
          <w:rFonts w:ascii="Arial" w:hAnsi="Arial" w:cs="Arial"/>
          <w:color w:val="auto"/>
          <w:sz w:val="20"/>
        </w:rPr>
        <w:tab/>
      </w:r>
      <w:r w:rsidR="00A7030E">
        <w:rPr>
          <w:rFonts w:ascii="Arial" w:hAnsi="Arial" w:cs="Arial"/>
          <w:color w:val="auto"/>
          <w:sz w:val="20"/>
        </w:rPr>
        <w:tab/>
      </w:r>
      <w:r w:rsidR="00A7030E">
        <w:rPr>
          <w:rFonts w:ascii="Arial" w:hAnsi="Arial" w:cs="Arial"/>
          <w:color w:val="auto"/>
          <w:sz w:val="20"/>
        </w:rPr>
        <w:tab/>
      </w:r>
      <w:r w:rsidRPr="00480FDB">
        <w:rPr>
          <w:rFonts w:ascii="Arial" w:hAnsi="Arial" w:cs="Arial"/>
          <w:color w:val="auto"/>
          <w:sz w:val="20"/>
          <w:highlight w:val="yellow"/>
        </w:rPr>
        <w:t>[DOPLNÍ ÚČASTNÍK]</w:t>
      </w:r>
    </w:p>
    <w:p w14:paraId="63C1CA46"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1C79C2DD" w14:textId="77777777" w:rsidR="00096501" w:rsidRPr="00480FDB" w:rsidRDefault="00096501" w:rsidP="009B2B7E">
      <w:pPr>
        <w:pStyle w:val="Zkladntext2"/>
        <w:suppressAutoHyphens/>
        <w:spacing w:line="240" w:lineRule="auto"/>
        <w:ind w:left="567" w:hanging="567"/>
        <w:rPr>
          <w:rFonts w:ascii="Arial" w:hAnsi="Arial" w:cs="Arial"/>
          <w:color w:val="auto"/>
          <w:sz w:val="20"/>
        </w:rPr>
      </w:pPr>
    </w:p>
    <w:p w14:paraId="06354D30" w14:textId="77777777" w:rsidR="00096501" w:rsidRPr="00480FDB" w:rsidRDefault="00547DC6" w:rsidP="009B2B7E">
      <w:pPr>
        <w:pStyle w:val="Zkladntext2"/>
        <w:suppressAutoHyphens/>
        <w:spacing w:line="240" w:lineRule="auto"/>
        <w:ind w:left="567"/>
        <w:rPr>
          <w:rFonts w:ascii="Arial" w:hAnsi="Arial" w:cs="Arial"/>
          <w:color w:val="auto"/>
          <w:sz w:val="20"/>
        </w:rPr>
      </w:pPr>
      <w:r w:rsidRPr="00480FDB">
        <w:rPr>
          <w:rFonts w:ascii="Arial" w:hAnsi="Arial" w:cs="Arial"/>
          <w:color w:val="auto"/>
          <w:sz w:val="20"/>
        </w:rPr>
        <w:lastRenderedPageBreak/>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bookmarkEnd w:id="6"/>
    <w:p w14:paraId="735CAE0D" w14:textId="77777777" w:rsidR="00D365E9" w:rsidRPr="0019056B" w:rsidRDefault="00547DC6" w:rsidP="001D261E">
      <w:pPr>
        <w:numPr>
          <w:ilvl w:val="1"/>
          <w:numId w:val="6"/>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458E2C72" w14:textId="77777777" w:rsidR="002709FD" w:rsidRPr="0019056B" w:rsidRDefault="00547DC6"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14:paraId="7A4BF7D6" w14:textId="4CDE1AB4" w:rsidR="00D0259F" w:rsidRDefault="00547DC6"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369B6A4B" w14:textId="0DA6BEA5" w:rsidR="00372222" w:rsidRPr="00372222" w:rsidRDefault="00547DC6"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4F6FD88F"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10D3BDB2"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620FDAD" w14:textId="77777777" w:rsidR="00B81DEC" w:rsidRPr="00D365E9" w:rsidRDefault="00547DC6"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14:paraId="5AB0AF89"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r w:rsidR="00D365E9">
        <w:rPr>
          <w:rFonts w:ascii="Arial" w:hAnsi="Arial" w:cs="Arial"/>
          <w:sz w:val="20"/>
          <w:szCs w:val="20"/>
        </w:rPr>
        <w:t>o.z.</w:t>
      </w:r>
      <w:r w:rsidRPr="0019056B">
        <w:rPr>
          <w:rFonts w:ascii="Arial" w:hAnsi="Arial" w:cs="Arial"/>
          <w:sz w:val="20"/>
          <w:szCs w:val="20"/>
        </w:rPr>
        <w:t>, ani jinou podobnou výhradu ohledně přechodu či převodu vlastnictví.</w:t>
      </w:r>
    </w:p>
    <w:p w14:paraId="474B04DE"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14:paraId="24069A48"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2C5989A2"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0201DEA7" w14:textId="0FD21055"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14:paraId="1CC75522"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2619B021" w14:textId="514825E8" w:rsidR="003B1D62" w:rsidRPr="00547DC6" w:rsidRDefault="00547DC6"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sidR="00535BD4">
        <w:rPr>
          <w:rFonts w:ascii="Arial" w:eastAsia="MS Mincho" w:hAnsi="Arial" w:cs="Arial"/>
          <w:sz w:val="20"/>
          <w:szCs w:val="20"/>
          <w:lang w:eastAsia="en-GB"/>
        </w:rPr>
        <w:t xml:space="preserve">nejpozději </w:t>
      </w:r>
      <w:r w:rsidR="00E16034">
        <w:rPr>
          <w:rFonts w:ascii="Arial" w:eastAsia="MS Mincho" w:hAnsi="Arial" w:cs="Arial"/>
          <w:sz w:val="20"/>
          <w:szCs w:val="20"/>
          <w:lang w:eastAsia="en-GB"/>
        </w:rPr>
        <w:t>od</w:t>
      </w:r>
      <w:r>
        <w:rPr>
          <w:rFonts w:ascii="Arial" w:eastAsia="MS Mincho" w:hAnsi="Arial" w:cs="Arial"/>
          <w:sz w:val="20"/>
          <w:szCs w:val="20"/>
          <w:lang w:eastAsia="en-GB"/>
        </w:rPr>
        <w:t>e dne</w:t>
      </w:r>
      <w:r w:rsidR="00535BD4">
        <w:rPr>
          <w:rFonts w:ascii="Arial" w:eastAsia="MS Mincho" w:hAnsi="Arial" w:cs="Arial"/>
          <w:sz w:val="20"/>
          <w:szCs w:val="20"/>
          <w:lang w:eastAsia="en-GB"/>
        </w:rPr>
        <w:t xml:space="preserve"> </w:t>
      </w:r>
      <w:r w:rsidR="00E16034">
        <w:rPr>
          <w:rFonts w:ascii="Arial" w:eastAsia="MS Mincho" w:hAnsi="Arial" w:cs="Arial"/>
          <w:sz w:val="20"/>
          <w:szCs w:val="20"/>
          <w:lang w:eastAsia="en-GB"/>
        </w:rPr>
        <w:t xml:space="preserve">zahájení provádění </w:t>
      </w:r>
      <w:r w:rsidR="00E16034" w:rsidRPr="00547DC6">
        <w:rPr>
          <w:rFonts w:ascii="Arial" w:eastAsia="MS Mincho" w:hAnsi="Arial" w:cs="Arial"/>
          <w:sz w:val="20"/>
          <w:szCs w:val="20"/>
          <w:lang w:eastAsia="en-GB"/>
        </w:rPr>
        <w:t>stavební</w:t>
      </w:r>
      <w:r w:rsidR="00361B71" w:rsidRPr="00547DC6">
        <w:rPr>
          <w:rFonts w:ascii="Arial" w:eastAsia="MS Mincho" w:hAnsi="Arial" w:cs="Arial"/>
          <w:sz w:val="20"/>
          <w:szCs w:val="20"/>
          <w:lang w:eastAsia="en-GB"/>
        </w:rPr>
        <w:t>ch</w:t>
      </w:r>
      <w:r w:rsidRPr="00547DC6">
        <w:rPr>
          <w:rFonts w:ascii="Arial" w:eastAsia="MS Mincho" w:hAnsi="Arial" w:cs="Arial"/>
          <w:sz w:val="20"/>
          <w:szCs w:val="20"/>
          <w:lang w:eastAsia="en-GB"/>
        </w:rPr>
        <w:t xml:space="preserve"> prací až do jejich </w:t>
      </w:r>
      <w:r w:rsidR="00E16034" w:rsidRPr="00547DC6">
        <w:rPr>
          <w:rFonts w:ascii="Arial" w:eastAsia="MS Mincho" w:hAnsi="Arial" w:cs="Arial"/>
          <w:sz w:val="20"/>
          <w:szCs w:val="20"/>
          <w:lang w:eastAsia="en-GB"/>
        </w:rPr>
        <w:t>ukončení</w:t>
      </w:r>
      <w:r w:rsidRPr="00547DC6">
        <w:rPr>
          <w:rFonts w:ascii="Arial" w:eastAsia="MS Mincho" w:hAnsi="Arial" w:cs="Arial"/>
          <w:sz w:val="20"/>
          <w:szCs w:val="20"/>
          <w:lang w:eastAsia="en-GB"/>
        </w:rPr>
        <w:t xml:space="preserve"> a předání díla</w:t>
      </w:r>
      <w:r w:rsidR="00E16034" w:rsidRPr="00547DC6">
        <w:rPr>
          <w:rFonts w:ascii="Arial" w:eastAsia="MS Mincho" w:hAnsi="Arial" w:cs="Arial"/>
          <w:sz w:val="20"/>
          <w:szCs w:val="20"/>
          <w:lang w:eastAsia="en-GB"/>
        </w:rPr>
        <w:t xml:space="preserve"> </w:t>
      </w:r>
      <w:r w:rsidRPr="00547DC6">
        <w:rPr>
          <w:rFonts w:ascii="Arial" w:eastAsia="MS Mincho" w:hAnsi="Arial" w:cs="Arial"/>
          <w:sz w:val="20"/>
          <w:szCs w:val="20"/>
          <w:lang w:eastAsia="en-GB"/>
        </w:rPr>
        <w:t xml:space="preserve">bude mít sjednanou platnou a účinnou pojistnou smlouvu k pojištění své odpovědnosti za škodu vůči třetím osobám, které bude krýt povinnost nahradit škodu vzniklou </w:t>
      </w:r>
      <w:r w:rsidRPr="00547DC6">
        <w:rPr>
          <w:rFonts w:ascii="Arial" w:eastAsia="MS Mincho" w:hAnsi="Arial" w:cs="Arial"/>
          <w:sz w:val="20"/>
          <w:szCs w:val="20"/>
          <w:lang w:eastAsia="en-GB"/>
        </w:rPr>
        <w:lastRenderedPageBreak/>
        <w:t xml:space="preserve">v souvislosti s činností zhotovitele, </w:t>
      </w:r>
      <w:r w:rsidR="00035A3F" w:rsidRPr="00547DC6">
        <w:rPr>
          <w:rFonts w:ascii="Arial" w:eastAsia="MS Mincho" w:hAnsi="Arial" w:cs="Arial"/>
          <w:sz w:val="20"/>
          <w:szCs w:val="20"/>
          <w:lang w:eastAsia="en-GB"/>
        </w:rPr>
        <w:t xml:space="preserve">a to s </w:t>
      </w:r>
      <w:r w:rsidR="00EC40AF" w:rsidRPr="00547DC6">
        <w:rPr>
          <w:rFonts w:ascii="Arial" w:eastAsia="MS Mincho" w:hAnsi="Arial" w:cs="Arial"/>
          <w:sz w:val="20"/>
          <w:szCs w:val="20"/>
          <w:lang w:eastAsia="en-GB"/>
        </w:rPr>
        <w:t xml:space="preserve">limitem pojistného plnění min. ve výši </w:t>
      </w:r>
      <w:r w:rsidR="003F7008" w:rsidRPr="00547DC6">
        <w:rPr>
          <w:rFonts w:ascii="Arial" w:eastAsia="MS Mincho" w:hAnsi="Arial" w:cs="Arial"/>
          <w:sz w:val="20"/>
          <w:szCs w:val="20"/>
          <w:lang w:eastAsia="en-GB"/>
        </w:rPr>
        <w:t>1</w:t>
      </w:r>
      <w:r w:rsidR="00EC40AF" w:rsidRPr="00547DC6">
        <w:rPr>
          <w:rFonts w:ascii="Arial" w:eastAsia="MS Mincho" w:hAnsi="Arial" w:cs="Arial"/>
          <w:sz w:val="20"/>
          <w:szCs w:val="20"/>
          <w:lang w:eastAsia="en-GB"/>
        </w:rPr>
        <w:t>0</w:t>
      </w:r>
      <w:r w:rsidR="00EC40AF" w:rsidRPr="00547DC6">
        <w:rPr>
          <w:rFonts w:ascii="Arial" w:eastAsia="MS Mincho" w:hAnsi="Arial" w:cs="Arial"/>
          <w:snapToGrid w:val="0"/>
          <w:sz w:val="20"/>
          <w:szCs w:val="20"/>
          <w:lang w:eastAsia="en-GB"/>
        </w:rPr>
        <w:t xml:space="preserve"> milionů Kč</w:t>
      </w:r>
      <w:r w:rsidR="008E30ED" w:rsidRPr="00547DC6">
        <w:rPr>
          <w:rFonts w:ascii="Arial" w:eastAsia="MS Mincho" w:hAnsi="Arial" w:cs="Arial"/>
          <w:snapToGrid w:val="0"/>
          <w:sz w:val="20"/>
          <w:szCs w:val="20"/>
          <w:lang w:eastAsia="en-GB"/>
        </w:rPr>
        <w:t>.</w:t>
      </w:r>
      <w:r w:rsidR="00EC40AF" w:rsidRPr="00547DC6">
        <w:rPr>
          <w:rFonts w:ascii="Arial" w:eastAsia="MS Mincho" w:hAnsi="Arial" w:cs="Arial"/>
          <w:snapToGrid w:val="0"/>
          <w:sz w:val="20"/>
          <w:szCs w:val="20"/>
          <w:lang w:eastAsia="en-GB"/>
        </w:rPr>
        <w:t xml:space="preserve"> </w:t>
      </w:r>
    </w:p>
    <w:p w14:paraId="4286A400" w14:textId="7C0C572F" w:rsidR="003B1D62" w:rsidRPr="00547DC6" w:rsidRDefault="00547DC6"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547DC6">
        <w:rPr>
          <w:rFonts w:ascii="Arial" w:eastAsia="MS Mincho" w:hAnsi="Arial" w:cs="Arial"/>
          <w:snapToGrid w:val="0"/>
          <w:sz w:val="20"/>
          <w:szCs w:val="20"/>
          <w:lang w:eastAsia="en-GB"/>
        </w:rPr>
        <w:t>Zhotovitel se zavazuje, že nejpozději ode dne zahájení provádění stavebních prací až do úplného dokončení stavebních prací (tj. dle čl. IV. odst. 4.2. této smlouvy do osmnácti měsíců od předání staveniště) bude mít současně sjednanou platnou a účinnou pojistnou smlouvu stavebně montážních rizik, které bude krýt obvykle pojistitelná rizika při realizaci stavebních a montážních zakázek, a to s limitem pojistného plnění min. ve výši nabídkové ceny zhotovitele v Kč bez DPH</w:t>
      </w:r>
      <w:r w:rsidR="002676BC" w:rsidRPr="00547DC6">
        <w:rPr>
          <w:rFonts w:ascii="Arial" w:eastAsia="MS Mincho" w:hAnsi="Arial" w:cs="Arial"/>
          <w:snapToGrid w:val="0"/>
          <w:sz w:val="20"/>
          <w:szCs w:val="20"/>
          <w:lang w:eastAsia="en-GB"/>
        </w:rPr>
        <w:t>.</w:t>
      </w:r>
    </w:p>
    <w:p w14:paraId="424E6ED0" w14:textId="7E2EB874" w:rsidR="003B1D62" w:rsidRPr="0019056B" w:rsidRDefault="00547DC6"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547DC6">
        <w:rPr>
          <w:rFonts w:ascii="Arial" w:eastAsia="MS Mincho" w:hAnsi="Arial" w:cs="Arial"/>
          <w:sz w:val="20"/>
          <w:szCs w:val="20"/>
          <w:lang w:eastAsia="en-GB"/>
        </w:rPr>
        <w:t>Spoluúčast zhotovitele na pojistném plnění v jednotlivé pojistné události nesmí být</w:t>
      </w:r>
      <w:r>
        <w:rPr>
          <w:rFonts w:ascii="Arial" w:eastAsia="MS Mincho" w:hAnsi="Arial" w:cs="Arial"/>
          <w:sz w:val="20"/>
          <w:szCs w:val="20"/>
          <w:lang w:eastAsia="en-GB"/>
        </w:rPr>
        <w:t xml:space="preserve"> sjednána ve vyšší výši než v částce odpovídající 10% limitu pojistného plnění příslušné pojistné smlouvy dle čl. 7.9. a 7.10. SOD.</w:t>
      </w:r>
    </w:p>
    <w:p w14:paraId="55FE0118" w14:textId="77777777" w:rsidR="00057D7E" w:rsidRPr="00805014" w:rsidRDefault="00547DC6"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 xml:space="preserve">Zhotovitel se zavazuje </w:t>
      </w:r>
      <w:r w:rsidR="00D365E9" w:rsidRPr="00805014">
        <w:rPr>
          <w:rFonts w:ascii="Arial" w:eastAsia="MS Mincho" w:hAnsi="Arial" w:cs="Arial"/>
          <w:snapToGrid w:val="0"/>
          <w:sz w:val="20"/>
          <w:szCs w:val="20"/>
          <w:lang w:eastAsia="en-GB"/>
        </w:rPr>
        <w:t>před</w:t>
      </w:r>
      <w:r w:rsidR="00D365E9">
        <w:rPr>
          <w:rFonts w:ascii="Arial" w:eastAsia="MS Mincho" w:hAnsi="Arial" w:cs="Arial"/>
          <w:snapToGrid w:val="0"/>
          <w:sz w:val="20"/>
          <w:szCs w:val="20"/>
          <w:lang w:eastAsia="en-GB"/>
        </w:rPr>
        <w:t>a</w:t>
      </w:r>
      <w:r w:rsidR="00D365E9" w:rsidRPr="00805014">
        <w:rPr>
          <w:rFonts w:ascii="Arial" w:eastAsia="MS Mincho" w:hAnsi="Arial" w:cs="Arial"/>
          <w:snapToGrid w:val="0"/>
          <w:sz w:val="20"/>
          <w:szCs w:val="20"/>
          <w:lang w:eastAsia="en-GB"/>
        </w:rPr>
        <w:t xml:space="preserve">t </w:t>
      </w:r>
      <w:r w:rsidRPr="00805014">
        <w:rPr>
          <w:rFonts w:ascii="Arial" w:eastAsia="MS Mincho" w:hAnsi="Arial" w:cs="Arial"/>
          <w:snapToGrid w:val="0"/>
          <w:sz w:val="20"/>
          <w:szCs w:val="20"/>
          <w:lang w:eastAsia="en-GB"/>
        </w:rPr>
        <w:t xml:space="preserve">objednateli </w:t>
      </w:r>
      <w:r w:rsidR="007C7F54">
        <w:rPr>
          <w:rFonts w:ascii="Arial" w:eastAsia="MS Mincho" w:hAnsi="Arial" w:cs="Arial"/>
          <w:snapToGrid w:val="0"/>
          <w:sz w:val="20"/>
          <w:szCs w:val="20"/>
          <w:lang w:eastAsia="en-GB"/>
        </w:rPr>
        <w:t xml:space="preserve">nejpozději ke dni </w:t>
      </w:r>
      <w:r w:rsidR="00361B71">
        <w:rPr>
          <w:rFonts w:ascii="Arial" w:eastAsia="MS Mincho" w:hAnsi="Arial" w:cs="Arial"/>
          <w:snapToGrid w:val="0"/>
          <w:sz w:val="20"/>
          <w:szCs w:val="20"/>
          <w:lang w:eastAsia="en-GB"/>
        </w:rPr>
        <w:t>zahájení provádění stavebních prací</w:t>
      </w:r>
      <w:r w:rsidR="00455C0D">
        <w:rPr>
          <w:rFonts w:ascii="Arial" w:eastAsia="MS Mincho" w:hAnsi="Arial" w:cs="Arial"/>
          <w:snapToGrid w:val="0"/>
          <w:sz w:val="20"/>
          <w:szCs w:val="20"/>
          <w:lang w:eastAsia="en-GB"/>
        </w:rPr>
        <w:t xml:space="preserve"> </w:t>
      </w:r>
      <w:r w:rsidR="00D365E9">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sidR="00D365E9">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w:t>
      </w:r>
      <w:r w:rsidR="00805014" w:rsidRPr="00805014">
        <w:rPr>
          <w:rFonts w:ascii="Arial" w:eastAsia="MS Mincho" w:hAnsi="Arial" w:cs="Arial"/>
          <w:snapToGrid w:val="0"/>
          <w:sz w:val="20"/>
          <w:szCs w:val="20"/>
          <w:lang w:eastAsia="en-GB"/>
        </w:rPr>
        <w:t xml:space="preserve">(osvědčení o pojištění) </w:t>
      </w:r>
      <w:r w:rsidR="00805014">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sidR="00EE0A29">
        <w:rPr>
          <w:rFonts w:ascii="Arial" w:eastAsia="MS Mincho" w:hAnsi="Arial" w:cs="Arial"/>
          <w:snapToGrid w:val="0"/>
          <w:sz w:val="20"/>
          <w:szCs w:val="20"/>
          <w:lang w:eastAsia="en-GB"/>
        </w:rPr>
        <w:t xml:space="preserve">a jejich soulad s podmínkami de </w:t>
      </w:r>
      <w:r w:rsidR="00CA79A4" w:rsidRPr="00805014">
        <w:rPr>
          <w:rFonts w:ascii="Arial" w:eastAsia="MS Mincho" w:hAnsi="Arial" w:cs="Arial"/>
          <w:snapToGrid w:val="0"/>
          <w:sz w:val="20"/>
          <w:szCs w:val="20"/>
          <w:lang w:eastAsia="en-GB"/>
        </w:rPr>
        <w:t>čl. VII. odst. 7.</w:t>
      </w:r>
      <w:r w:rsidR="009567B8">
        <w:rPr>
          <w:rFonts w:ascii="Arial" w:eastAsia="MS Mincho" w:hAnsi="Arial" w:cs="Arial"/>
          <w:snapToGrid w:val="0"/>
          <w:sz w:val="20"/>
          <w:szCs w:val="20"/>
          <w:lang w:eastAsia="en-GB"/>
        </w:rPr>
        <w:t>8.</w:t>
      </w:r>
      <w:r w:rsidR="00CA79A4" w:rsidRPr="00805014">
        <w:rPr>
          <w:rFonts w:ascii="Arial" w:eastAsia="MS Mincho" w:hAnsi="Arial" w:cs="Arial"/>
          <w:snapToGrid w:val="0"/>
          <w:sz w:val="20"/>
          <w:szCs w:val="20"/>
          <w:lang w:eastAsia="en-GB"/>
        </w:rPr>
        <w:t xml:space="preserve"> a</w:t>
      </w:r>
      <w:r w:rsidR="00805014">
        <w:rPr>
          <w:rFonts w:ascii="Arial" w:eastAsia="MS Mincho" w:hAnsi="Arial" w:cs="Arial"/>
          <w:snapToGrid w:val="0"/>
          <w:sz w:val="20"/>
          <w:szCs w:val="20"/>
          <w:lang w:eastAsia="en-GB"/>
        </w:rPr>
        <w:t>ž 7.1</w:t>
      </w:r>
      <w:r w:rsidR="009567B8">
        <w:rPr>
          <w:rFonts w:ascii="Arial" w:eastAsia="MS Mincho" w:hAnsi="Arial" w:cs="Arial"/>
          <w:snapToGrid w:val="0"/>
          <w:sz w:val="20"/>
          <w:szCs w:val="20"/>
          <w:lang w:eastAsia="en-GB"/>
        </w:rPr>
        <w:t>1</w:t>
      </w:r>
      <w:r w:rsidR="00805014">
        <w:rPr>
          <w:rFonts w:ascii="Arial" w:eastAsia="MS Mincho" w:hAnsi="Arial" w:cs="Arial"/>
          <w:snapToGrid w:val="0"/>
          <w:sz w:val="20"/>
          <w:szCs w:val="20"/>
          <w:lang w:eastAsia="en-GB"/>
        </w:rPr>
        <w:t>.</w:t>
      </w:r>
      <w:r w:rsidR="00EE0A29">
        <w:rPr>
          <w:rFonts w:ascii="Arial" w:eastAsia="MS Mincho" w:hAnsi="Arial" w:cs="Arial"/>
          <w:snapToGrid w:val="0"/>
          <w:sz w:val="20"/>
          <w:szCs w:val="20"/>
          <w:lang w:eastAsia="en-GB"/>
        </w:rPr>
        <w:t xml:space="preserve"> </w:t>
      </w:r>
      <w:r w:rsidR="00CA79A4" w:rsidRPr="00805014">
        <w:rPr>
          <w:rFonts w:ascii="Arial" w:eastAsia="MS Mincho" w:hAnsi="Arial" w:cs="Arial"/>
          <w:snapToGrid w:val="0"/>
          <w:sz w:val="20"/>
          <w:szCs w:val="20"/>
          <w:lang w:eastAsia="en-GB"/>
        </w:rPr>
        <w:t>této smlouvy.</w:t>
      </w:r>
    </w:p>
    <w:p w14:paraId="0C7CE644" w14:textId="77777777" w:rsidR="00CA79A4" w:rsidRPr="0019056B" w:rsidRDefault="00547DC6"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sidR="00EE0A29">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Pr>
          <w:rFonts w:ascii="Arial" w:eastAsia="MS Mincho" w:hAnsi="Arial" w:cs="Arial"/>
          <w:snapToGrid w:val="0"/>
          <w:sz w:val="20"/>
          <w:szCs w:val="20"/>
          <w:lang w:eastAsia="en-GB"/>
        </w:rPr>
        <w:t xml:space="preserve">učiněné kdykoliv v době od </w:t>
      </w:r>
      <w:r w:rsidR="00535BD4">
        <w:rPr>
          <w:rFonts w:ascii="Arial" w:eastAsia="MS Mincho" w:hAnsi="Arial" w:cs="Arial"/>
          <w:sz w:val="20"/>
          <w:szCs w:val="20"/>
          <w:lang w:eastAsia="en-GB"/>
        </w:rPr>
        <w:t>zahájení provádění stavebních prací až do jejich úplného ukončení</w:t>
      </w:r>
      <w:r w:rsidR="00535BD4">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sidR="00535BD4" w:rsidRPr="0019056B">
        <w:rPr>
          <w:rFonts w:ascii="Arial" w:eastAsia="MS Mincho" w:hAnsi="Arial" w:cs="Arial"/>
          <w:snapToGrid w:val="0"/>
          <w:sz w:val="20"/>
          <w:szCs w:val="20"/>
          <w:lang w:eastAsia="en-GB"/>
        </w:rPr>
        <w:t xml:space="preserve">povinen </w:t>
      </w:r>
      <w:r w:rsidRPr="0019056B">
        <w:rPr>
          <w:rFonts w:ascii="Arial" w:eastAsia="MS Mincho" w:hAnsi="Arial" w:cs="Arial"/>
          <w:snapToGrid w:val="0"/>
          <w:sz w:val="20"/>
          <w:szCs w:val="20"/>
          <w:lang w:eastAsia="en-GB"/>
        </w:rPr>
        <w:t xml:space="preserve">předložit k nahlédnutí </w:t>
      </w:r>
      <w:r w:rsidR="00057D7E">
        <w:rPr>
          <w:rFonts w:ascii="Arial" w:eastAsia="MS Mincho" w:hAnsi="Arial" w:cs="Arial"/>
          <w:snapToGrid w:val="0"/>
          <w:sz w:val="20"/>
          <w:szCs w:val="20"/>
          <w:lang w:eastAsia="en-GB"/>
        </w:rPr>
        <w:t xml:space="preserve">originál </w:t>
      </w:r>
      <w:r w:rsidR="009567B8">
        <w:rPr>
          <w:rFonts w:ascii="Arial" w:eastAsia="MS Mincho" w:hAnsi="Arial" w:cs="Arial"/>
          <w:snapToGrid w:val="0"/>
          <w:sz w:val="20"/>
          <w:szCs w:val="20"/>
          <w:lang w:eastAsia="en-GB"/>
        </w:rPr>
        <w:t xml:space="preserve">certifikátu a originál </w:t>
      </w:r>
      <w:r w:rsidR="00057D7E">
        <w:rPr>
          <w:rFonts w:ascii="Arial" w:eastAsia="MS Mincho" w:hAnsi="Arial" w:cs="Arial"/>
          <w:snapToGrid w:val="0"/>
          <w:sz w:val="20"/>
          <w:szCs w:val="20"/>
          <w:lang w:eastAsia="en-GB"/>
        </w:rPr>
        <w:t xml:space="preserve">pojistných smluv a předložit </w:t>
      </w:r>
      <w:r>
        <w:rPr>
          <w:rFonts w:ascii="Arial" w:eastAsia="MS Mincho" w:hAnsi="Arial" w:cs="Arial"/>
          <w:snapToGrid w:val="0"/>
          <w:sz w:val="20"/>
          <w:szCs w:val="20"/>
          <w:lang w:eastAsia="en-GB"/>
        </w:rPr>
        <w:t>n</w:t>
      </w:r>
      <w:r w:rsidR="00057D7E">
        <w:rPr>
          <w:rFonts w:ascii="Arial" w:eastAsia="MS Mincho" w:hAnsi="Arial" w:cs="Arial"/>
          <w:snapToGrid w:val="0"/>
          <w:sz w:val="20"/>
          <w:szCs w:val="20"/>
          <w:lang w:eastAsia="en-GB"/>
        </w:rPr>
        <w:t>ový certifikát k pojistné smlouvě</w:t>
      </w:r>
      <w:r>
        <w:rPr>
          <w:rFonts w:ascii="Arial" w:eastAsia="MS Mincho" w:hAnsi="Arial" w:cs="Arial"/>
          <w:snapToGrid w:val="0"/>
          <w:sz w:val="20"/>
          <w:szCs w:val="20"/>
          <w:lang w:eastAsia="en-GB"/>
        </w:rPr>
        <w:t xml:space="preserve"> v případě kdy doba provádění díla zhotovitelem přes</w:t>
      </w:r>
      <w:r w:rsidR="00EE0A29">
        <w:rPr>
          <w:rFonts w:ascii="Arial" w:eastAsia="MS Mincho" w:hAnsi="Arial" w:cs="Arial"/>
          <w:snapToGrid w:val="0"/>
          <w:sz w:val="20"/>
          <w:szCs w:val="20"/>
          <w:lang w:eastAsia="en-GB"/>
        </w:rPr>
        <w:t>áhne</w:t>
      </w:r>
      <w:r>
        <w:rPr>
          <w:rFonts w:ascii="Arial" w:eastAsia="MS Mincho" w:hAnsi="Arial" w:cs="Arial"/>
          <w:snapToGrid w:val="0"/>
          <w:sz w:val="20"/>
          <w:szCs w:val="20"/>
          <w:lang w:eastAsia="en-GB"/>
        </w:rPr>
        <w:t xml:space="preserve"> dobu trvání pojištění dle certifikátu</w:t>
      </w:r>
      <w:r w:rsidR="00EE0A29">
        <w:rPr>
          <w:rFonts w:ascii="Arial" w:eastAsia="MS Mincho" w:hAnsi="Arial" w:cs="Arial"/>
          <w:snapToGrid w:val="0"/>
          <w:sz w:val="20"/>
          <w:szCs w:val="20"/>
          <w:lang w:eastAsia="en-GB"/>
        </w:rPr>
        <w:t xml:space="preserve"> k pojistné smlouvě,</w:t>
      </w:r>
      <w:r>
        <w:rPr>
          <w:rFonts w:ascii="Arial" w:eastAsia="MS Mincho" w:hAnsi="Arial" w:cs="Arial"/>
          <w:snapToGrid w:val="0"/>
          <w:sz w:val="20"/>
          <w:szCs w:val="20"/>
          <w:lang w:eastAsia="en-GB"/>
        </w:rPr>
        <w:t xml:space="preserve"> předloženého dle čl. VII</w:t>
      </w:r>
      <w:r w:rsidR="009567B8">
        <w:rPr>
          <w:rFonts w:ascii="Arial" w:eastAsia="MS Mincho" w:hAnsi="Arial" w:cs="Arial"/>
          <w:snapToGrid w:val="0"/>
          <w:sz w:val="20"/>
          <w:szCs w:val="20"/>
          <w:lang w:eastAsia="en-GB"/>
        </w:rPr>
        <w:t>.</w:t>
      </w:r>
      <w:r>
        <w:rPr>
          <w:rFonts w:ascii="Arial" w:eastAsia="MS Mincho" w:hAnsi="Arial" w:cs="Arial"/>
          <w:snapToGrid w:val="0"/>
          <w:sz w:val="20"/>
          <w:szCs w:val="20"/>
          <w:lang w:eastAsia="en-GB"/>
        </w:rPr>
        <w:t xml:space="preserve"> odst. 7.1</w:t>
      </w:r>
      <w:r w:rsidR="009567B8">
        <w:rPr>
          <w:rFonts w:ascii="Arial" w:eastAsia="MS Mincho" w:hAnsi="Arial" w:cs="Arial"/>
          <w:snapToGrid w:val="0"/>
          <w:sz w:val="20"/>
          <w:szCs w:val="20"/>
          <w:lang w:eastAsia="en-GB"/>
        </w:rPr>
        <w:t>2</w:t>
      </w:r>
      <w:r>
        <w:rPr>
          <w:rFonts w:ascii="Arial" w:eastAsia="MS Mincho" w:hAnsi="Arial" w:cs="Arial"/>
          <w:snapToGrid w:val="0"/>
          <w:sz w:val="20"/>
          <w:szCs w:val="20"/>
          <w:lang w:eastAsia="en-GB"/>
        </w:rPr>
        <w:t>. této smlouvy</w:t>
      </w:r>
      <w:r w:rsidRPr="0019056B">
        <w:rPr>
          <w:rFonts w:ascii="Arial" w:eastAsia="MS Mincho" w:hAnsi="Arial" w:cs="Arial"/>
          <w:snapToGrid w:val="0"/>
          <w:sz w:val="20"/>
          <w:szCs w:val="20"/>
          <w:lang w:eastAsia="en-GB"/>
        </w:rPr>
        <w:t xml:space="preserve">, a to nejpozději do 3 kalendářních dnů </w:t>
      </w:r>
      <w:r w:rsidR="00D401CA">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E9A6B70"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560BA057" w14:textId="0A6CDDEE" w:rsidR="006E0084" w:rsidRPr="006E0084" w:rsidRDefault="00547DC6" w:rsidP="00FB6E8C">
      <w:pPr>
        <w:numPr>
          <w:ilvl w:val="1"/>
          <w:numId w:val="6"/>
        </w:numPr>
        <w:spacing w:before="120" w:after="120"/>
        <w:ind w:left="567" w:hanging="567"/>
        <w:jc w:val="both"/>
        <w:rPr>
          <w:rFonts w:ascii="Arial" w:hAnsi="Arial" w:cs="Arial"/>
          <w:sz w:val="20"/>
          <w:szCs w:val="20"/>
          <w:lang w:eastAsia="en-US"/>
        </w:rPr>
      </w:pPr>
      <w:r w:rsidRPr="00FB6E8C">
        <w:rPr>
          <w:rFonts w:ascii="Arial" w:hAnsi="Arial" w:cs="Arial"/>
          <w:sz w:val="20"/>
          <w:szCs w:val="20"/>
          <w:lang w:eastAsia="en-US"/>
        </w:rPr>
        <w:t>Zhotovitel je povinen vést ode dne převzetí staveniště o pracích, které provádí, elektronický stavební deník v souladu se zákonem č. 283/2021 Sb.</w:t>
      </w:r>
      <w:r w:rsidR="007631C7">
        <w:rPr>
          <w:rFonts w:ascii="Arial" w:hAnsi="Arial" w:cs="Arial"/>
          <w:sz w:val="20"/>
          <w:szCs w:val="20"/>
          <w:lang w:eastAsia="en-US"/>
        </w:rPr>
        <w:t>, stavební zákon</w:t>
      </w:r>
      <w:r w:rsidRPr="00FB6E8C">
        <w:rPr>
          <w:rFonts w:ascii="Arial" w:hAnsi="Arial" w:cs="Arial"/>
          <w:sz w:val="20"/>
          <w:szCs w:val="20"/>
          <w:lang w:eastAsia="en-US"/>
        </w:rPr>
        <w:t xml:space="preserve"> (</w:t>
      </w:r>
      <w:r w:rsidR="007631C7">
        <w:rPr>
          <w:rFonts w:ascii="Arial" w:hAnsi="Arial" w:cs="Arial"/>
          <w:sz w:val="20"/>
          <w:szCs w:val="20"/>
          <w:lang w:eastAsia="en-US"/>
        </w:rPr>
        <w:t>dále jen</w:t>
      </w:r>
      <w:r w:rsidRPr="00FB6E8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„buildary.online“, kde bude veden elektronický stavební deník. Oprávněné osoby budou mít objednatelem zajištěný takový přístup, který jejich funkce vyžaduje.</w:t>
      </w:r>
    </w:p>
    <w:p w14:paraId="171313B5"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51E7C205"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430B2DA8"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1EE358D4"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2D38BD8"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58A8943D"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Elektronický stavební deník je zhotovitel povinen vést až do odstranění poslední vady a nedodělku z  protokolu o předání a převzetí díla.</w:t>
      </w:r>
    </w:p>
    <w:p w14:paraId="564BDFE5"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37D93812"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lastRenderedPageBreak/>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2348E940" w14:textId="77777777"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23EB5CEE" w14:textId="1CA3064F" w:rsidR="006E0084" w:rsidRPr="006E0084" w:rsidRDefault="00547DC6" w:rsidP="002E5CDC">
      <w:pPr>
        <w:numPr>
          <w:ilvl w:val="1"/>
          <w:numId w:val="6"/>
        </w:numPr>
        <w:spacing w:before="120" w:after="120"/>
        <w:ind w:left="567" w:hanging="567"/>
        <w:jc w:val="both"/>
        <w:rPr>
          <w:rFonts w:ascii="Arial" w:hAnsi="Arial" w:cs="Arial"/>
          <w:sz w:val="20"/>
          <w:szCs w:val="20"/>
          <w:lang w:eastAsia="en-US"/>
        </w:rPr>
      </w:pPr>
      <w:r w:rsidRPr="006E0084">
        <w:rPr>
          <w:rFonts w:ascii="Arial" w:hAnsi="Arial" w:cs="Arial"/>
          <w:sz w:val="20"/>
          <w:szCs w:val="20"/>
          <w:lang w:eastAsia="en-US"/>
        </w:rPr>
        <w:t xml:space="preserve">Zápisy v elektronickém stavebním deníku musí splňovat veškeré požadavky příslušných právních předpisů, zejména </w:t>
      </w:r>
      <w:r w:rsidR="002E5CDC" w:rsidRPr="002E5CDC">
        <w:rPr>
          <w:rFonts w:ascii="Arial" w:hAnsi="Arial" w:cs="Arial"/>
          <w:sz w:val="20"/>
          <w:szCs w:val="20"/>
          <w:lang w:eastAsia="en-US"/>
        </w:rPr>
        <w:t>stavebního zákona.</w:t>
      </w:r>
    </w:p>
    <w:p w14:paraId="1758D6AD" w14:textId="0BC44B5C" w:rsidR="006E0084" w:rsidRPr="006E0084" w:rsidRDefault="00547DC6" w:rsidP="001D261E">
      <w:pPr>
        <w:numPr>
          <w:ilvl w:val="1"/>
          <w:numId w:val="6"/>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14:paraId="463077E0" w14:textId="77777777" w:rsidR="006E0084" w:rsidRPr="006E0084" w:rsidRDefault="006E0084" w:rsidP="006E0084">
      <w:pPr>
        <w:spacing w:after="0" w:line="240" w:lineRule="auto"/>
        <w:rPr>
          <w:lang w:eastAsia="en-US"/>
        </w:rPr>
      </w:pPr>
    </w:p>
    <w:p w14:paraId="093EDC89"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14:paraId="4B9F2273" w14:textId="5C6CFC5D" w:rsidR="003B1D62" w:rsidRPr="00361E16"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5208A2">
        <w:rPr>
          <w:rFonts w:ascii="Arial" w:hAnsi="Arial" w:cs="Arial"/>
          <w:sz w:val="20"/>
          <w:szCs w:val="20"/>
        </w:rPr>
        <w:t>(</w:t>
      </w:r>
      <w:r w:rsidR="00DA3877" w:rsidRPr="00361E16">
        <w:rPr>
          <w:rFonts w:ascii="Arial" w:hAnsi="Arial" w:cs="Arial"/>
          <w:sz w:val="20"/>
          <w:szCs w:val="20"/>
        </w:rPr>
        <w:t>formou e</w:t>
      </w:r>
      <w:r w:rsidR="00891561" w:rsidRPr="00361E16">
        <w:rPr>
          <w:rFonts w:ascii="Arial" w:hAnsi="Arial" w:cs="Arial"/>
          <w:sz w:val="20"/>
          <w:szCs w:val="20"/>
        </w:rPr>
        <w:t>-</w:t>
      </w:r>
      <w:r w:rsidR="00DA3877" w:rsidRPr="00361E16">
        <w:rPr>
          <w:rFonts w:ascii="Arial" w:hAnsi="Arial" w:cs="Arial"/>
          <w:sz w:val="20"/>
          <w:szCs w:val="20"/>
        </w:rPr>
        <w:t>mailu</w:t>
      </w:r>
      <w:r w:rsidR="003D32D6" w:rsidRPr="00361E16">
        <w:rPr>
          <w:rFonts w:ascii="Arial" w:hAnsi="Arial" w:cs="Arial"/>
          <w:sz w:val="20"/>
          <w:szCs w:val="20"/>
        </w:rPr>
        <w:t>, datovou schránkou apod.)</w:t>
      </w:r>
      <w:r w:rsidR="00DA3877" w:rsidRPr="00361E16">
        <w:rPr>
          <w:rFonts w:ascii="Arial" w:hAnsi="Arial" w:cs="Arial"/>
          <w:sz w:val="20"/>
          <w:szCs w:val="20"/>
        </w:rPr>
        <w:t xml:space="preserve"> </w:t>
      </w:r>
      <w:r w:rsidR="006231FD" w:rsidRPr="00361E16">
        <w:rPr>
          <w:rFonts w:ascii="Arial" w:hAnsi="Arial" w:cs="Arial"/>
          <w:sz w:val="20"/>
          <w:szCs w:val="20"/>
        </w:rPr>
        <w:t xml:space="preserve">nebo fyzicky na adresu </w:t>
      </w:r>
      <w:r w:rsidR="00194A90" w:rsidRPr="00361E16">
        <w:rPr>
          <w:rFonts w:ascii="Arial" w:hAnsi="Arial" w:cs="Arial"/>
          <w:sz w:val="20"/>
          <w:szCs w:val="20"/>
        </w:rPr>
        <w:t>sídla</w:t>
      </w:r>
      <w:r w:rsidR="006231FD" w:rsidRPr="00361E16">
        <w:rPr>
          <w:rFonts w:ascii="Arial" w:hAnsi="Arial" w:cs="Arial"/>
          <w:sz w:val="20"/>
          <w:szCs w:val="20"/>
        </w:rPr>
        <w:t xml:space="preserve"> objednatele</w:t>
      </w:r>
      <w:r w:rsidR="00DA3877" w:rsidRPr="00361E16">
        <w:rPr>
          <w:rFonts w:ascii="Arial" w:hAnsi="Arial" w:cs="Arial"/>
          <w:sz w:val="20"/>
          <w:szCs w:val="20"/>
        </w:rPr>
        <w:t xml:space="preserve"> </w:t>
      </w:r>
      <w:r w:rsidRPr="00361E16">
        <w:rPr>
          <w:rFonts w:ascii="Arial" w:hAnsi="Arial" w:cs="Arial"/>
          <w:sz w:val="20"/>
          <w:szCs w:val="20"/>
        </w:rPr>
        <w:t>oznámit nejpozději 7 kalendářních dnů předem, kdy bude dílo př</w:t>
      </w:r>
      <w:r w:rsidR="00475885" w:rsidRPr="00361E16">
        <w:rPr>
          <w:rFonts w:ascii="Arial" w:hAnsi="Arial" w:cs="Arial"/>
          <w:sz w:val="20"/>
          <w:szCs w:val="20"/>
        </w:rPr>
        <w:t>ipraveno k</w:t>
      </w:r>
      <w:r w:rsidR="00DA3877" w:rsidRPr="00361E16">
        <w:rPr>
          <w:rFonts w:ascii="Arial" w:hAnsi="Arial" w:cs="Arial"/>
          <w:sz w:val="20"/>
          <w:szCs w:val="20"/>
        </w:rPr>
        <w:t> </w:t>
      </w:r>
      <w:r w:rsidR="00475885" w:rsidRPr="00361E16">
        <w:rPr>
          <w:rFonts w:ascii="Arial" w:hAnsi="Arial" w:cs="Arial"/>
          <w:sz w:val="20"/>
          <w:szCs w:val="20"/>
        </w:rPr>
        <w:t>předání</w:t>
      </w:r>
      <w:r w:rsidR="00DA3877" w:rsidRPr="00361E16">
        <w:rPr>
          <w:rFonts w:ascii="Arial" w:hAnsi="Arial" w:cs="Arial"/>
          <w:sz w:val="20"/>
          <w:szCs w:val="20"/>
        </w:rPr>
        <w:t>, nebude-li dohodnuto jinak</w:t>
      </w:r>
      <w:r w:rsidR="00475885" w:rsidRPr="00361E16">
        <w:rPr>
          <w:rFonts w:ascii="Arial" w:hAnsi="Arial" w:cs="Arial"/>
          <w:sz w:val="20"/>
          <w:szCs w:val="20"/>
        </w:rPr>
        <w:t>. Objednatel</w:t>
      </w:r>
      <w:r w:rsidRPr="00361E16">
        <w:rPr>
          <w:rFonts w:ascii="Arial" w:hAnsi="Arial" w:cs="Arial"/>
          <w:sz w:val="20"/>
          <w:szCs w:val="20"/>
        </w:rPr>
        <w:t xml:space="preserve"> j</w:t>
      </w:r>
      <w:r w:rsidR="00475885" w:rsidRPr="00361E16">
        <w:rPr>
          <w:rFonts w:ascii="Arial" w:hAnsi="Arial" w:cs="Arial"/>
          <w:sz w:val="20"/>
          <w:szCs w:val="20"/>
        </w:rPr>
        <w:t>e</w:t>
      </w:r>
      <w:r w:rsidRPr="00361E16">
        <w:rPr>
          <w:rFonts w:ascii="Arial" w:hAnsi="Arial" w:cs="Arial"/>
          <w:sz w:val="20"/>
          <w:szCs w:val="20"/>
        </w:rPr>
        <w:t xml:space="preserve"> pak povin</w:t>
      </w:r>
      <w:r w:rsidR="00475885" w:rsidRPr="00361E16">
        <w:rPr>
          <w:rFonts w:ascii="Arial" w:hAnsi="Arial" w:cs="Arial"/>
          <w:sz w:val="20"/>
          <w:szCs w:val="20"/>
        </w:rPr>
        <w:t>en</w:t>
      </w:r>
      <w:r w:rsidRPr="00361E16">
        <w:rPr>
          <w:rFonts w:ascii="Arial" w:hAnsi="Arial" w:cs="Arial"/>
          <w:sz w:val="20"/>
          <w:szCs w:val="20"/>
        </w:rPr>
        <w:t xml:space="preserve"> nejpozději do tří dnů od termínu stanoveného zhotovitelem zahájit přejímací řízení.</w:t>
      </w:r>
    </w:p>
    <w:p w14:paraId="32F975D6" w14:textId="1E1CD7DF" w:rsidR="003B1D62" w:rsidRPr="00361E16" w:rsidRDefault="00547DC6" w:rsidP="00BB62F1">
      <w:pPr>
        <w:numPr>
          <w:ilvl w:val="1"/>
          <w:numId w:val="6"/>
        </w:numPr>
        <w:spacing w:before="120" w:after="120"/>
        <w:ind w:left="567" w:hanging="567"/>
        <w:jc w:val="both"/>
        <w:rPr>
          <w:rFonts w:ascii="Arial" w:hAnsi="Arial" w:cs="Arial"/>
          <w:sz w:val="20"/>
          <w:szCs w:val="20"/>
        </w:rPr>
      </w:pPr>
      <w:r w:rsidRPr="00361E16">
        <w:rPr>
          <w:rFonts w:ascii="Arial" w:hAnsi="Arial" w:cs="Arial"/>
          <w:sz w:val="20"/>
          <w:szCs w:val="20"/>
        </w:rPr>
        <w:t xml:space="preserve">Zhotovitel je povinen připravit a doložit </w:t>
      </w:r>
      <w:r w:rsidR="00AC1DBD" w:rsidRPr="00361E16">
        <w:rPr>
          <w:rFonts w:ascii="Arial" w:hAnsi="Arial" w:cs="Arial"/>
          <w:sz w:val="20"/>
          <w:szCs w:val="20"/>
        </w:rPr>
        <w:t>nejpozději do skončení</w:t>
      </w:r>
      <w:r w:rsidRPr="00361E16">
        <w:rPr>
          <w:rFonts w:ascii="Arial" w:hAnsi="Arial" w:cs="Arial"/>
          <w:sz w:val="20"/>
          <w:szCs w:val="20"/>
        </w:rPr>
        <w:t xml:space="preserve"> přejímacího řízení všechny předepsané doklady dle </w:t>
      </w:r>
      <w:r w:rsidR="00BB62F1" w:rsidRPr="00361E16">
        <w:rPr>
          <w:rFonts w:ascii="Arial" w:hAnsi="Arial" w:cs="Arial"/>
          <w:sz w:val="20"/>
          <w:szCs w:val="20"/>
        </w:rPr>
        <w:t>stavebního zákona</w:t>
      </w:r>
      <w:r w:rsidR="00014F4B" w:rsidRPr="00361E16">
        <w:rPr>
          <w:rFonts w:ascii="Arial" w:hAnsi="Arial" w:cs="Arial"/>
          <w:sz w:val="20"/>
          <w:szCs w:val="20"/>
        </w:rPr>
        <w:t xml:space="preserve"> </w:t>
      </w:r>
      <w:r w:rsidRPr="00361E16">
        <w:rPr>
          <w:rFonts w:ascii="Arial" w:hAnsi="Arial" w:cs="Arial"/>
          <w:sz w:val="20"/>
          <w:szCs w:val="20"/>
        </w:rPr>
        <w:t>a dále doklady o provedených zkouškách</w:t>
      </w:r>
      <w:r w:rsidR="00421728" w:rsidRPr="00361E16">
        <w:rPr>
          <w:rFonts w:ascii="Arial" w:hAnsi="Arial" w:cs="Arial"/>
          <w:sz w:val="20"/>
          <w:szCs w:val="20"/>
        </w:rPr>
        <w:t>.</w:t>
      </w:r>
    </w:p>
    <w:p w14:paraId="272A6757" w14:textId="77777777" w:rsidR="003B1D62" w:rsidRPr="00361E16" w:rsidRDefault="00547DC6" w:rsidP="00B176B6">
      <w:pPr>
        <w:spacing w:before="120" w:after="120"/>
        <w:ind w:left="567"/>
        <w:jc w:val="both"/>
        <w:rPr>
          <w:rFonts w:ascii="Arial" w:hAnsi="Arial" w:cs="Arial"/>
          <w:sz w:val="20"/>
          <w:szCs w:val="20"/>
        </w:rPr>
      </w:pPr>
      <w:r w:rsidRPr="00361E16">
        <w:rPr>
          <w:rFonts w:ascii="Arial" w:hAnsi="Arial" w:cs="Arial"/>
          <w:sz w:val="20"/>
          <w:szCs w:val="20"/>
        </w:rPr>
        <w:t xml:space="preserve">Zhotovitel je povinen </w:t>
      </w:r>
      <w:r w:rsidR="00AC1DBD" w:rsidRPr="00361E16">
        <w:rPr>
          <w:rFonts w:ascii="Arial" w:hAnsi="Arial" w:cs="Arial"/>
          <w:sz w:val="20"/>
          <w:szCs w:val="20"/>
        </w:rPr>
        <w:t xml:space="preserve">nejpozději do skončení </w:t>
      </w:r>
      <w:r w:rsidRPr="00361E16">
        <w:rPr>
          <w:rFonts w:ascii="Arial" w:hAnsi="Arial" w:cs="Arial"/>
          <w:sz w:val="20"/>
          <w:szCs w:val="20"/>
        </w:rPr>
        <w:t xml:space="preserve">přejímacího řízení předat </w:t>
      </w:r>
      <w:r w:rsidR="009B63D0" w:rsidRPr="00361E16">
        <w:rPr>
          <w:rFonts w:ascii="Arial" w:hAnsi="Arial" w:cs="Arial"/>
          <w:sz w:val="20"/>
          <w:szCs w:val="20"/>
        </w:rPr>
        <w:t xml:space="preserve">objednateli </w:t>
      </w:r>
      <w:r w:rsidRPr="00361E16">
        <w:rPr>
          <w:rFonts w:ascii="Arial" w:hAnsi="Arial" w:cs="Arial"/>
          <w:sz w:val="20"/>
          <w:szCs w:val="20"/>
        </w:rPr>
        <w:t>zejména tyto doklady:</w:t>
      </w:r>
    </w:p>
    <w:p w14:paraId="2D37DA84" w14:textId="76FA4539" w:rsidR="00A6355B" w:rsidRPr="00361E16" w:rsidRDefault="00547DC6" w:rsidP="001D261E">
      <w:pPr>
        <w:numPr>
          <w:ilvl w:val="0"/>
          <w:numId w:val="4"/>
        </w:numPr>
        <w:spacing w:after="0"/>
        <w:ind w:left="993" w:hanging="426"/>
        <w:jc w:val="both"/>
        <w:rPr>
          <w:rFonts w:ascii="Arial" w:hAnsi="Arial" w:cs="Arial"/>
          <w:sz w:val="20"/>
          <w:szCs w:val="20"/>
        </w:rPr>
      </w:pPr>
      <w:r w:rsidRPr="00361E16">
        <w:rPr>
          <w:rFonts w:ascii="Arial" w:hAnsi="Arial" w:cs="Arial"/>
          <w:sz w:val="20"/>
          <w:szCs w:val="20"/>
        </w:rPr>
        <w:t>dokumentace skutečného provedení stavby</w:t>
      </w:r>
    </w:p>
    <w:p w14:paraId="76C9CF37" w14:textId="77777777" w:rsidR="00C13299" w:rsidRPr="00361E16" w:rsidRDefault="00547DC6" w:rsidP="00C13299">
      <w:pPr>
        <w:numPr>
          <w:ilvl w:val="0"/>
          <w:numId w:val="4"/>
        </w:numPr>
        <w:spacing w:after="0"/>
        <w:ind w:left="993" w:hanging="426"/>
        <w:jc w:val="both"/>
        <w:rPr>
          <w:rFonts w:ascii="Arial" w:hAnsi="Arial" w:cs="Arial"/>
          <w:sz w:val="20"/>
          <w:szCs w:val="20"/>
        </w:rPr>
      </w:pPr>
      <w:r w:rsidRPr="00361E16">
        <w:rPr>
          <w:rFonts w:ascii="Arial" w:hAnsi="Arial" w:cs="Arial"/>
          <w:sz w:val="20"/>
          <w:szCs w:val="20"/>
        </w:rPr>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371F5D7A" w14:textId="77777777" w:rsidR="00C13299" w:rsidRPr="00361E16" w:rsidRDefault="00547DC6" w:rsidP="00C13299">
      <w:pPr>
        <w:pStyle w:val="Odstavecseseznamem"/>
        <w:numPr>
          <w:ilvl w:val="0"/>
          <w:numId w:val="22"/>
        </w:numPr>
        <w:rPr>
          <w:rFonts w:ascii="Arial" w:hAnsi="Arial" w:cs="Arial"/>
          <w:sz w:val="20"/>
        </w:rPr>
      </w:pPr>
      <w:r w:rsidRPr="00361E16">
        <w:rPr>
          <w:rFonts w:ascii="Arial" w:hAnsi="Arial" w:cs="Arial"/>
          <w:sz w:val="20"/>
        </w:rPr>
        <w:t>fotodokumentace stavby dle čl. II. odst. 2.6. této smlouvy</w:t>
      </w:r>
    </w:p>
    <w:p w14:paraId="4951EBC2" w14:textId="77777777" w:rsidR="00C13299" w:rsidRPr="00361E16" w:rsidRDefault="00547DC6" w:rsidP="00C13299">
      <w:pPr>
        <w:pStyle w:val="Odstavecseseznamem"/>
        <w:numPr>
          <w:ilvl w:val="0"/>
          <w:numId w:val="22"/>
        </w:numPr>
        <w:rPr>
          <w:rFonts w:ascii="Arial" w:hAnsi="Arial" w:cs="Arial"/>
          <w:sz w:val="20"/>
        </w:rPr>
      </w:pPr>
      <w:r w:rsidRPr="00361E16">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66CE5488" w14:textId="77777777" w:rsidR="00C13299" w:rsidRPr="00361E16" w:rsidRDefault="00547DC6" w:rsidP="00C13299">
      <w:pPr>
        <w:pStyle w:val="Odstavecseseznamem"/>
        <w:numPr>
          <w:ilvl w:val="0"/>
          <w:numId w:val="22"/>
        </w:numPr>
        <w:rPr>
          <w:rFonts w:ascii="Arial" w:hAnsi="Arial" w:cs="Arial"/>
          <w:sz w:val="20"/>
        </w:rPr>
      </w:pPr>
      <w:r w:rsidRPr="00361E16">
        <w:rPr>
          <w:rFonts w:ascii="Arial" w:hAnsi="Arial" w:cs="Arial"/>
          <w:sz w:val="20"/>
        </w:rPr>
        <w:t>zápisy a osvědčení o provedených zkouškách sjednaných v KZP včetně protokolů z nich (v jednom originálním vyhotovení a jedné kopii)</w:t>
      </w:r>
    </w:p>
    <w:p w14:paraId="148DC432" w14:textId="77777777" w:rsidR="00C13299" w:rsidRPr="00361E16" w:rsidRDefault="00547DC6" w:rsidP="00C13299">
      <w:pPr>
        <w:pStyle w:val="Odstavecseseznamem"/>
        <w:numPr>
          <w:ilvl w:val="0"/>
          <w:numId w:val="22"/>
        </w:numPr>
        <w:rPr>
          <w:rFonts w:ascii="Arial" w:hAnsi="Arial" w:cs="Arial"/>
          <w:sz w:val="20"/>
        </w:rPr>
      </w:pPr>
      <w:r w:rsidRPr="00361E16">
        <w:rPr>
          <w:rFonts w:ascii="Arial" w:hAnsi="Arial" w:cs="Arial"/>
          <w:sz w:val="20"/>
        </w:rPr>
        <w:t>doklad o likvidaci a třídění odpadu a výkopku (ve dvou vyhotoveních)</w:t>
      </w:r>
    </w:p>
    <w:p w14:paraId="7A3E8162" w14:textId="020DEEBA" w:rsidR="00C13299" w:rsidRPr="00361E16" w:rsidRDefault="00547DC6" w:rsidP="00C13299">
      <w:pPr>
        <w:pStyle w:val="Odstavecseseznamem"/>
        <w:numPr>
          <w:ilvl w:val="0"/>
          <w:numId w:val="22"/>
        </w:numPr>
        <w:rPr>
          <w:rFonts w:ascii="Arial" w:hAnsi="Arial" w:cs="Arial"/>
          <w:sz w:val="20"/>
        </w:rPr>
      </w:pPr>
      <w:r w:rsidRPr="00361E16">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7CBCF06E" w14:textId="77777777" w:rsidR="00A6355B" w:rsidRPr="00361E16" w:rsidRDefault="00547DC6" w:rsidP="001D261E">
      <w:pPr>
        <w:numPr>
          <w:ilvl w:val="0"/>
          <w:numId w:val="4"/>
        </w:numPr>
        <w:spacing w:after="0"/>
        <w:ind w:left="993" w:hanging="426"/>
        <w:jc w:val="both"/>
        <w:rPr>
          <w:rFonts w:ascii="Arial" w:hAnsi="Arial" w:cs="Arial"/>
          <w:sz w:val="20"/>
          <w:szCs w:val="20"/>
        </w:rPr>
      </w:pPr>
      <w:r w:rsidRPr="00361E16">
        <w:rPr>
          <w:rFonts w:ascii="Arial" w:hAnsi="Arial" w:cs="Arial"/>
          <w:sz w:val="20"/>
          <w:szCs w:val="20"/>
        </w:rPr>
        <w:t>geometrický plán stavby pro majetkoprávní vypořádání (v </w:t>
      </w:r>
      <w:r w:rsidR="00ED019D" w:rsidRPr="00361E16">
        <w:rPr>
          <w:rFonts w:ascii="Arial" w:hAnsi="Arial" w:cs="Arial"/>
          <w:sz w:val="20"/>
          <w:szCs w:val="20"/>
        </w:rPr>
        <w:t>počtu dle čl. II. odst. 2.3. této smlouvy</w:t>
      </w:r>
      <w:r w:rsidRPr="00361E16">
        <w:rPr>
          <w:rFonts w:ascii="Arial" w:hAnsi="Arial" w:cs="Arial"/>
          <w:sz w:val="20"/>
          <w:szCs w:val="20"/>
        </w:rPr>
        <w:t>), případně jeho návrh</w:t>
      </w:r>
    </w:p>
    <w:p w14:paraId="473C09A8" w14:textId="56C57C2C" w:rsidR="00C13299" w:rsidRPr="00361E16" w:rsidRDefault="00547DC6" w:rsidP="00C13299">
      <w:pPr>
        <w:numPr>
          <w:ilvl w:val="0"/>
          <w:numId w:val="4"/>
        </w:numPr>
        <w:spacing w:after="0"/>
        <w:ind w:left="993" w:hanging="426"/>
        <w:jc w:val="both"/>
        <w:rPr>
          <w:rFonts w:ascii="Arial" w:hAnsi="Arial" w:cs="Arial"/>
          <w:sz w:val="20"/>
          <w:szCs w:val="20"/>
        </w:rPr>
      </w:pPr>
      <w:r w:rsidRPr="00361E16">
        <w:rPr>
          <w:rFonts w:ascii="Arial" w:hAnsi="Arial" w:cs="Arial"/>
          <w:sz w:val="20"/>
          <w:szCs w:val="20"/>
        </w:rPr>
        <w:t>geometrické plány, případně jejich návrhy pro vymezení rozsahu věcných břemen</w:t>
      </w:r>
    </w:p>
    <w:p w14:paraId="3DF3446D" w14:textId="77777777" w:rsidR="00C13299" w:rsidRPr="00361E16" w:rsidRDefault="00547DC6" w:rsidP="00C13299">
      <w:pPr>
        <w:numPr>
          <w:ilvl w:val="0"/>
          <w:numId w:val="4"/>
        </w:numPr>
        <w:spacing w:after="0"/>
        <w:ind w:left="993" w:hanging="426"/>
        <w:jc w:val="both"/>
        <w:rPr>
          <w:rFonts w:ascii="Arial" w:hAnsi="Arial" w:cs="Arial"/>
          <w:sz w:val="20"/>
          <w:szCs w:val="20"/>
        </w:rPr>
      </w:pPr>
      <w:r w:rsidRPr="00361E16">
        <w:rPr>
          <w:rFonts w:ascii="Arial" w:hAnsi="Arial" w:cs="Arial"/>
          <w:sz w:val="20"/>
          <w:szCs w:val="20"/>
        </w:rPr>
        <w:t>čestné prohlášení o likvidaci odpadu</w:t>
      </w:r>
    </w:p>
    <w:p w14:paraId="3894EA68" w14:textId="77777777" w:rsidR="00C13299" w:rsidRPr="00361E16" w:rsidRDefault="00547DC6" w:rsidP="00C13299">
      <w:pPr>
        <w:numPr>
          <w:ilvl w:val="0"/>
          <w:numId w:val="4"/>
        </w:numPr>
        <w:spacing w:after="0"/>
        <w:ind w:left="993" w:hanging="426"/>
        <w:jc w:val="both"/>
        <w:rPr>
          <w:rFonts w:ascii="Arial" w:hAnsi="Arial" w:cs="Arial"/>
          <w:sz w:val="20"/>
          <w:szCs w:val="20"/>
        </w:rPr>
      </w:pPr>
      <w:r w:rsidRPr="00361E16">
        <w:rPr>
          <w:rFonts w:ascii="Arial" w:hAnsi="Arial" w:cs="Arial"/>
          <w:sz w:val="20"/>
          <w:szCs w:val="20"/>
        </w:rPr>
        <w:t>seznam odpadů – seznam druhů a množství odpadů, které byly ze stavby odvezeny, včetně jejich klasifikace podle Katalogu odpadů podle skutečnosti</w:t>
      </w:r>
    </w:p>
    <w:p w14:paraId="43F16555" w14:textId="3CDCC534" w:rsidR="00C13299" w:rsidRDefault="00C13299" w:rsidP="00361E16">
      <w:pPr>
        <w:spacing w:after="0"/>
        <w:ind w:left="993"/>
        <w:jc w:val="both"/>
        <w:rPr>
          <w:rFonts w:ascii="Arial" w:hAnsi="Arial" w:cs="Arial"/>
          <w:sz w:val="20"/>
          <w:szCs w:val="20"/>
          <w:highlight w:val="green"/>
        </w:rPr>
      </w:pPr>
    </w:p>
    <w:p w14:paraId="2784E7E7" w14:textId="73BD8115" w:rsidR="00D365E9" w:rsidRPr="00A6355B" w:rsidRDefault="00547DC6" w:rsidP="001D261E">
      <w:pPr>
        <w:numPr>
          <w:ilvl w:val="1"/>
          <w:numId w:val="6"/>
        </w:numPr>
        <w:spacing w:before="120" w:after="120"/>
        <w:ind w:left="567" w:hanging="567"/>
        <w:jc w:val="both"/>
        <w:rPr>
          <w:rFonts w:ascii="Arial" w:hAnsi="Arial" w:cs="Arial"/>
          <w:sz w:val="20"/>
          <w:szCs w:val="20"/>
        </w:rPr>
      </w:pPr>
      <w:r w:rsidRPr="0079262E">
        <w:rPr>
          <w:rFonts w:ascii="Arial" w:hAnsi="Arial" w:cs="Arial"/>
          <w:sz w:val="20"/>
          <w:szCs w:val="20"/>
        </w:rPr>
        <w:t>Bez předání všech dokladů vyjmenovaných v čl. IX. odst. 9.2. této smlouvy nelze považovat dílo za provedené</w:t>
      </w:r>
      <w:r w:rsidR="00167F2E" w:rsidRPr="0079262E">
        <w:rPr>
          <w:rFonts w:ascii="Arial" w:hAnsi="Arial" w:cs="Arial"/>
          <w:sz w:val="20"/>
          <w:szCs w:val="20"/>
        </w:rPr>
        <w:t>.</w:t>
      </w:r>
    </w:p>
    <w:p w14:paraId="30C14084" w14:textId="28DDAE21" w:rsidR="00B3359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 uvedených </w:t>
      </w:r>
      <w:r>
        <w:rPr>
          <w:rFonts w:ascii="Arial" w:hAnsi="Arial" w:cs="Arial"/>
          <w:bCs/>
          <w:sz w:val="20"/>
        </w:rPr>
        <w:t>v </w:t>
      </w:r>
      <w:r w:rsidRPr="00830840">
        <w:rPr>
          <w:rFonts w:ascii="Arial" w:hAnsi="Arial" w:cs="Arial"/>
          <w:bCs/>
          <w:sz w:val="20"/>
        </w:rPr>
        <w:t>KZP</w:t>
      </w:r>
      <w:r w:rsidRPr="0019056B">
        <w:rPr>
          <w:rFonts w:ascii="Arial" w:hAnsi="Arial" w:cs="Arial"/>
          <w:sz w:val="20"/>
          <w:szCs w:val="20"/>
        </w:rPr>
        <w:t>.</w:t>
      </w:r>
    </w:p>
    <w:p w14:paraId="00D4D941" w14:textId="77777777" w:rsidR="00A30E3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14:paraId="009F492A" w14:textId="77777777" w:rsidR="00AE0DDD"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79C68CB9"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511190F3"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14:paraId="29F28F9F" w14:textId="01A07AC2" w:rsidR="00D365E9"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o.z.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14:paraId="597C9C54" w14:textId="561AF955" w:rsidR="00A465D8" w:rsidRPr="0019056B"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14:paraId="1C862CFE" w14:textId="119CD946"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14:paraId="6278C405"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14:paraId="4E04D30D"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14:paraId="2A216E65" w14:textId="77777777" w:rsidR="003B1D62" w:rsidRPr="00547DC6"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 xml:space="preserve">Za vady díla, na něž se vztahuje záruka za jakost, odpovídá zhotovitel v rozsahu </w:t>
      </w:r>
      <w:r w:rsidRPr="00547DC6">
        <w:rPr>
          <w:rFonts w:ascii="Arial" w:hAnsi="Arial" w:cs="Arial"/>
          <w:sz w:val="20"/>
          <w:szCs w:val="20"/>
        </w:rPr>
        <w:t>této záruky.</w:t>
      </w:r>
    </w:p>
    <w:p w14:paraId="5F94D5E8" w14:textId="77777777" w:rsidR="003B1D62"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Zhotovitel poskytuje na dílo specifikované v čl. II.</w:t>
      </w:r>
      <w:r w:rsidR="0076633E" w:rsidRPr="00547DC6">
        <w:rPr>
          <w:rFonts w:ascii="Arial" w:hAnsi="Arial" w:cs="Arial"/>
          <w:sz w:val="20"/>
          <w:szCs w:val="20"/>
        </w:rPr>
        <w:t xml:space="preserve"> této smlouvy</w:t>
      </w:r>
      <w:r w:rsidRPr="00547DC6">
        <w:rPr>
          <w:rFonts w:ascii="Arial" w:hAnsi="Arial" w:cs="Arial"/>
          <w:sz w:val="20"/>
          <w:szCs w:val="20"/>
        </w:rPr>
        <w:t xml:space="preserve"> </w:t>
      </w:r>
      <w:r w:rsidRPr="00547DC6">
        <w:rPr>
          <w:rFonts w:ascii="Arial" w:hAnsi="Arial" w:cs="Arial"/>
          <w:b/>
          <w:sz w:val="20"/>
          <w:szCs w:val="20"/>
        </w:rPr>
        <w:t xml:space="preserve">záruku v délce </w:t>
      </w:r>
      <w:r w:rsidR="00C756E3" w:rsidRPr="00547DC6">
        <w:rPr>
          <w:rFonts w:ascii="Arial" w:hAnsi="Arial" w:cs="Arial"/>
          <w:b/>
          <w:sz w:val="20"/>
          <w:szCs w:val="20"/>
        </w:rPr>
        <w:t>5</w:t>
      </w:r>
      <w:r w:rsidR="00C50546" w:rsidRPr="00547DC6">
        <w:rPr>
          <w:rFonts w:ascii="Arial" w:hAnsi="Arial" w:cs="Arial"/>
          <w:b/>
          <w:sz w:val="20"/>
          <w:szCs w:val="20"/>
        </w:rPr>
        <w:t xml:space="preserve"> </w:t>
      </w:r>
      <w:r w:rsidR="00C769B2" w:rsidRPr="00547DC6">
        <w:rPr>
          <w:rFonts w:ascii="Arial" w:hAnsi="Arial" w:cs="Arial"/>
          <w:b/>
          <w:sz w:val="20"/>
          <w:szCs w:val="20"/>
        </w:rPr>
        <w:t>let</w:t>
      </w:r>
      <w:r w:rsidRPr="00547DC6">
        <w:rPr>
          <w:rFonts w:ascii="Arial" w:hAnsi="Arial" w:cs="Arial"/>
          <w:b/>
          <w:sz w:val="20"/>
          <w:szCs w:val="20"/>
        </w:rPr>
        <w:t>.</w:t>
      </w:r>
      <w:r w:rsidRPr="00547DC6">
        <w:rPr>
          <w:rFonts w:ascii="Arial" w:hAnsi="Arial" w:cs="Arial"/>
          <w:sz w:val="20"/>
          <w:szCs w:val="20"/>
        </w:rPr>
        <w:t xml:space="preserve"> Po tuto dobu odpovídá za vady, které se na díle vyskytnou.</w:t>
      </w:r>
    </w:p>
    <w:p w14:paraId="6BDF0E7A" w14:textId="7302FAFF" w:rsidR="003B1D62"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Záruční doba začíná běžet od data předání a převzetí díla, uvedeného v</w:t>
      </w:r>
      <w:r w:rsidR="001F2BC3" w:rsidRPr="00547DC6">
        <w:rPr>
          <w:rFonts w:ascii="Arial" w:hAnsi="Arial" w:cs="Arial"/>
          <w:sz w:val="20"/>
          <w:szCs w:val="20"/>
        </w:rPr>
        <w:t> předávacím</w:t>
      </w:r>
      <w:r w:rsidR="001F2BC3" w:rsidRPr="0019056B">
        <w:rPr>
          <w:rFonts w:ascii="Arial" w:hAnsi="Arial" w:cs="Arial"/>
          <w:sz w:val="20"/>
          <w:szCs w:val="20"/>
        </w:rPr>
        <w:t xml:space="preserve">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14:paraId="54640B76" w14:textId="0F2F6D19" w:rsidR="00B0277D" w:rsidRPr="00232E5A" w:rsidRDefault="00547DC6" w:rsidP="00825299">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825299">
        <w:rPr>
          <w:rFonts w:ascii="Arial" w:hAnsi="Arial" w:cs="Arial"/>
          <w:sz w:val="20"/>
          <w:szCs w:val="20"/>
        </w:rPr>
        <w:t xml:space="preserve">Případné prodlení objednatele s oznámením vady nemá za důsledek ani zánik práva objednatele z vadného plnění ani nemožnost jeho přiznání soudem, objednatel je však povinen uhradit zhotoviteli případnou škodu vzniklou tímto </w:t>
      </w:r>
      <w:r w:rsidRPr="00825299">
        <w:rPr>
          <w:rFonts w:ascii="Arial" w:hAnsi="Arial" w:cs="Arial"/>
          <w:sz w:val="20"/>
          <w:szCs w:val="20"/>
        </w:rPr>
        <w:lastRenderedPageBreak/>
        <w:t>prodlením (tj. zejm. náklady, které by jinak zhotovitel nevynaložil, pokud by objednatel nebyl v prodlení s oznámením vady).</w:t>
      </w:r>
    </w:p>
    <w:p w14:paraId="2E694BDD" w14:textId="169A41D6" w:rsidR="00A460E2" w:rsidRPr="0019056B" w:rsidRDefault="00547DC6"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14:paraId="18902764" w14:textId="072A0DB7" w:rsidR="00A460E2" w:rsidRPr="0019056B" w:rsidRDefault="00547DC6"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14:paraId="6D43F374" w14:textId="6F4FDD49" w:rsidR="00A460E2" w:rsidRPr="0019056B" w:rsidRDefault="00547DC6"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14:paraId="62DF97F5" w14:textId="70BFAB35" w:rsidR="00A460E2" w:rsidRPr="0019056B" w:rsidRDefault="00547DC6"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14:paraId="36D584B8" w14:textId="28E2B57D" w:rsidR="00A460E2" w:rsidRPr="0019056B" w:rsidRDefault="00547DC6"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14:paraId="15C9AD18" w14:textId="0E96A939" w:rsidR="00107337" w:rsidRPr="00107337" w:rsidRDefault="00547DC6"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14:paraId="75021F7F" w14:textId="6236CF67" w:rsidR="003B1D62" w:rsidRPr="0019056B" w:rsidRDefault="00547DC6"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14:paraId="6D7F4AAA"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14:paraId="47603B97" w14:textId="77777777" w:rsidR="009A42E8"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14:paraId="51DAF5FB" w14:textId="5833D7D5" w:rsidR="00811E28"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14:paraId="581B8E20" w14:textId="77777777" w:rsidR="00107337" w:rsidRPr="0019056B" w:rsidRDefault="00547DC6"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342849B4" w14:textId="77777777" w:rsidR="003B1D62" w:rsidRDefault="00547DC6"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08A03D56" w14:textId="6E792760" w:rsidR="001D26CA" w:rsidRDefault="00547DC6"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14:paraId="0997C4FD" w14:textId="6810AB09" w:rsidR="0080627D" w:rsidRPr="00232E5A" w:rsidRDefault="00547DC6"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14:paraId="065DAF8A"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5323E373"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2D993F6"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100E0E66" w14:textId="77777777" w:rsidR="00EF7EE7"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14:paraId="064B2438" w14:textId="77777777" w:rsidR="008D21E3"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57D61FDA" w14:textId="77777777" w:rsidR="008D21E3"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4C90C81C" w14:textId="77777777" w:rsidR="008D21E3" w:rsidRPr="0019056B" w:rsidRDefault="00547DC6"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6959B2CF" w14:textId="09C857A2" w:rsidR="008D21E3" w:rsidRPr="0019056B" w:rsidRDefault="00547DC6"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312DAAD5" w14:textId="77777777" w:rsidR="008D21E3" w:rsidRPr="0019056B" w:rsidRDefault="00547DC6"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4744146A" w14:textId="77777777" w:rsidR="008D21E3" w:rsidRPr="0019056B" w:rsidRDefault="00547DC6"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14:paraId="19D0043F" w14:textId="77777777" w:rsidR="008D21E3" w:rsidRPr="0019056B" w:rsidRDefault="00547DC6"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5C3FA147" w14:textId="77777777" w:rsidR="008D21E3" w:rsidRPr="0019056B" w:rsidRDefault="00547DC6"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101B0A12" w14:textId="13AC2539" w:rsidR="00EF7EE7" w:rsidRPr="008D21E3"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14:paraId="785E0FE1"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B94258C"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14:paraId="0D713A9D"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14:paraId="43113599"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14:paraId="06421217" w14:textId="6839A689"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2FBCB839"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75F44190" w14:textId="77777777" w:rsidR="00EF7EE7"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75985E97" w14:textId="77777777" w:rsidR="00ED0FEF" w:rsidRPr="00D84327" w:rsidRDefault="00547DC6"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lastRenderedPageBreak/>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14:paraId="12733230" w14:textId="77777777" w:rsidR="00ED0FEF"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14:paraId="479FA7CA" w14:textId="77777777" w:rsidR="00176BDB"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52F4D89B" w14:textId="393F7C0E" w:rsidR="00EF7EE7" w:rsidRPr="00547DC6"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w:t>
      </w:r>
      <w:r w:rsidR="00241015" w:rsidRPr="00547DC6">
        <w:rPr>
          <w:rFonts w:ascii="Arial" w:hAnsi="Arial" w:cs="Arial"/>
          <w:sz w:val="20"/>
          <w:szCs w:val="20"/>
        </w:rPr>
        <w:t>1</w:t>
      </w:r>
      <w:r w:rsidR="0056404A" w:rsidRPr="00547DC6">
        <w:rPr>
          <w:rFonts w:ascii="Arial" w:hAnsi="Arial" w:cs="Arial"/>
          <w:sz w:val="20"/>
          <w:szCs w:val="20"/>
        </w:rPr>
        <w:t>6</w:t>
      </w:r>
      <w:r w:rsidR="005B38B9" w:rsidRPr="00547DC6">
        <w:rPr>
          <w:rFonts w:ascii="Arial" w:hAnsi="Arial" w:cs="Arial"/>
          <w:sz w:val="20"/>
          <w:szCs w:val="20"/>
        </w:rPr>
        <w:t xml:space="preserve">. této smlouvy </w:t>
      </w:r>
      <w:r w:rsidR="003E5EB4" w:rsidRPr="00547DC6">
        <w:rPr>
          <w:rFonts w:ascii="Arial" w:hAnsi="Arial" w:cs="Arial"/>
          <w:sz w:val="20"/>
          <w:szCs w:val="20"/>
        </w:rPr>
        <w:t>a předání finanční záruky za řádné plnění záručních podmínek</w:t>
      </w:r>
      <w:r w:rsidRPr="00547DC6">
        <w:rPr>
          <w:rFonts w:ascii="Arial" w:hAnsi="Arial" w:cs="Arial"/>
          <w:sz w:val="20"/>
          <w:szCs w:val="20"/>
        </w:rPr>
        <w:t>.</w:t>
      </w:r>
    </w:p>
    <w:p w14:paraId="1626A58D" w14:textId="77777777" w:rsidR="00EF7EE7"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63A9D3A2" w14:textId="77777777" w:rsidR="00EF7EE7"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547DC6">
        <w:rPr>
          <w:rFonts w:ascii="Arial" w:hAnsi="Arial" w:cs="Arial"/>
          <w:sz w:val="20"/>
          <w:szCs w:val="20"/>
        </w:rPr>
        <w:t>poddodavatel</w:t>
      </w:r>
      <w:r w:rsidRPr="00547DC6">
        <w:rPr>
          <w:rFonts w:ascii="Arial" w:hAnsi="Arial" w:cs="Arial"/>
          <w:sz w:val="20"/>
          <w:szCs w:val="20"/>
        </w:rPr>
        <w:t>e.</w:t>
      </w:r>
    </w:p>
    <w:p w14:paraId="0528DDA6" w14:textId="5D8AA6A9" w:rsidR="00EF7EE7" w:rsidRPr="00547DC6"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Zhotovitel je povinen archivovat originální vyhotovení smlouvy včetně jejích dodatků, originály účetních dokladů a dalších dokladů vztahujících se k realizaci předmětu této smlouvy po dobu 5 let ode dne nabytí účinnosti této smlouvy. Po tuto dobu je zhotovitel povinen umožnit osobám oprávněným k výkonu kontroly projektu provést kontrolu dokladů souvisejících s plněním této smlouvy.</w:t>
      </w:r>
    </w:p>
    <w:p w14:paraId="32EF0D6D" w14:textId="64DC6E8E" w:rsidR="007D3620" w:rsidRPr="007D3620" w:rsidRDefault="00547DC6" w:rsidP="001D261E">
      <w:pPr>
        <w:numPr>
          <w:ilvl w:val="1"/>
          <w:numId w:val="6"/>
        </w:numPr>
        <w:spacing w:before="120" w:after="120"/>
        <w:ind w:left="567" w:hanging="567"/>
        <w:jc w:val="both"/>
        <w:rPr>
          <w:rFonts w:ascii="Arial" w:hAnsi="Arial" w:cs="Arial"/>
          <w:sz w:val="20"/>
          <w:szCs w:val="20"/>
        </w:rPr>
      </w:pPr>
      <w:r w:rsidRPr="00547DC6">
        <w:rPr>
          <w:rFonts w:ascii="Arial" w:hAnsi="Arial" w:cs="Arial"/>
          <w:sz w:val="20"/>
          <w:szCs w:val="20"/>
        </w:rPr>
        <w:t>Nad rámec výše uvedeného bude akceptována E-faktura. E-faktura je dle Evropské směrnice 2014/55/EU faktura, která byla vystavena, předána a přijata</w:t>
      </w:r>
      <w:r w:rsidRPr="007D3620">
        <w:rPr>
          <w:rFonts w:ascii="Arial" w:hAnsi="Arial" w:cs="Arial"/>
          <w:sz w:val="20"/>
          <w:szCs w:val="20"/>
        </w:rPr>
        <w:t xml:space="preserve"> ve strukturovaném elektronickém formátu, jenž umožňuje její automatizované a elektronické zpracování, a je v souladu s evropskou normou pro elektronickou fakturaci EN 16931-1:2017.</w:t>
      </w:r>
    </w:p>
    <w:p w14:paraId="75363577"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FINANČNÍ</w:t>
      </w:r>
      <w:r w:rsidR="008475F5" w:rsidRPr="0019056B">
        <w:rPr>
          <w:rFonts w:ascii="Arial" w:hAnsi="Arial" w:cs="Arial"/>
          <w:b/>
          <w:sz w:val="20"/>
          <w:szCs w:val="20"/>
          <w:u w:val="single"/>
        </w:rPr>
        <w:t xml:space="preserve"> ZÁRUKY</w:t>
      </w:r>
    </w:p>
    <w:p w14:paraId="3BAE0C51" w14:textId="1F0F0851"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b/>
          <w:sz w:val="20"/>
          <w:szCs w:val="20"/>
        </w:rPr>
        <w:t xml:space="preserve">Finanční záruky dle tohoto článku XII. smlouvy budou vystaveny </w:t>
      </w:r>
      <w:r w:rsidR="00856D50" w:rsidRPr="0019056B">
        <w:rPr>
          <w:rFonts w:ascii="Arial" w:hAnsi="Arial" w:cs="Arial"/>
          <w:b/>
          <w:sz w:val="20"/>
          <w:szCs w:val="20"/>
        </w:rPr>
        <w:t xml:space="preserve">zhotovitelem </w:t>
      </w:r>
      <w:r w:rsidR="00697D98" w:rsidRPr="0019056B">
        <w:rPr>
          <w:rFonts w:ascii="Arial" w:hAnsi="Arial" w:cs="Arial"/>
          <w:b/>
          <w:sz w:val="20"/>
          <w:szCs w:val="20"/>
        </w:rPr>
        <w:t xml:space="preserve">ve </w:t>
      </w:r>
      <w:r w:rsidR="00856D50" w:rsidRPr="0019056B">
        <w:rPr>
          <w:rFonts w:ascii="Arial" w:hAnsi="Arial" w:cs="Arial"/>
          <w:b/>
          <w:sz w:val="20"/>
          <w:szCs w:val="20"/>
        </w:rPr>
        <w:t>pro</w:t>
      </w:r>
      <w:r w:rsidR="00697D98" w:rsidRPr="0019056B">
        <w:rPr>
          <w:rFonts w:ascii="Arial" w:hAnsi="Arial" w:cs="Arial"/>
          <w:b/>
          <w:sz w:val="20"/>
          <w:szCs w:val="20"/>
        </w:rPr>
        <w:t>spěch</w:t>
      </w:r>
      <w:r w:rsidR="00E41FB5" w:rsidRPr="0019056B">
        <w:rPr>
          <w:rFonts w:ascii="Arial" w:hAnsi="Arial" w:cs="Arial"/>
          <w:b/>
          <w:sz w:val="20"/>
          <w:szCs w:val="20"/>
        </w:rPr>
        <w:t xml:space="preserve"> objednatele</w:t>
      </w:r>
      <w:r w:rsidR="001175A1" w:rsidRPr="0019056B">
        <w:rPr>
          <w:rFonts w:ascii="Arial" w:hAnsi="Arial" w:cs="Arial"/>
          <w:b/>
          <w:sz w:val="20"/>
          <w:szCs w:val="20"/>
        </w:rPr>
        <w:t xml:space="preserve"> formou bankovní záruky</w:t>
      </w:r>
      <w:r>
        <w:rPr>
          <w:rFonts w:ascii="Arial" w:hAnsi="Arial" w:cs="Arial"/>
          <w:b/>
          <w:sz w:val="20"/>
          <w:szCs w:val="20"/>
        </w:rPr>
        <w:t xml:space="preserve"> (dále </w:t>
      </w:r>
      <w:r w:rsidR="00854BD8">
        <w:rPr>
          <w:rFonts w:ascii="Arial" w:hAnsi="Arial" w:cs="Arial"/>
          <w:b/>
          <w:sz w:val="20"/>
          <w:szCs w:val="20"/>
        </w:rPr>
        <w:t xml:space="preserve">také jen </w:t>
      </w:r>
      <w:r>
        <w:rPr>
          <w:rFonts w:ascii="Arial" w:hAnsi="Arial" w:cs="Arial"/>
          <w:b/>
          <w:sz w:val="20"/>
          <w:szCs w:val="20"/>
        </w:rPr>
        <w:t>jako „BZ“)</w:t>
      </w:r>
      <w:r w:rsidR="00E92BD2">
        <w:rPr>
          <w:rFonts w:ascii="Arial" w:hAnsi="Arial" w:cs="Arial"/>
          <w:sz w:val="20"/>
          <w:szCs w:val="20"/>
        </w:rPr>
        <w:t>.</w:t>
      </w:r>
    </w:p>
    <w:p w14:paraId="1F1B6375" w14:textId="77777777" w:rsidR="003B1D62" w:rsidRPr="0019056B" w:rsidRDefault="00547DC6"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78C345C9" w14:textId="188322F5" w:rsidR="003B1D62" w:rsidRDefault="00547DC6" w:rsidP="001D261E">
      <w:pPr>
        <w:numPr>
          <w:ilvl w:val="0"/>
          <w:numId w:val="15"/>
        </w:numPr>
        <w:spacing w:before="60" w:after="60"/>
        <w:jc w:val="both"/>
        <w:rPr>
          <w:rFonts w:ascii="Arial" w:hAnsi="Arial" w:cs="Arial"/>
          <w:sz w:val="20"/>
          <w:szCs w:val="20"/>
        </w:rPr>
      </w:pPr>
      <w:r w:rsidRPr="000B4A72">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sidR="009A3026" w:rsidRPr="000B4A72">
        <w:rPr>
          <w:rFonts w:ascii="Arial" w:hAnsi="Arial" w:cs="Arial"/>
          <w:sz w:val="20"/>
          <w:szCs w:val="20"/>
        </w:rPr>
        <w:t>dle této smlouvy</w:t>
      </w:r>
      <w:r w:rsidR="000B4A72">
        <w:rPr>
          <w:rFonts w:ascii="Arial" w:hAnsi="Arial" w:cs="Arial"/>
          <w:sz w:val="20"/>
          <w:szCs w:val="20"/>
        </w:rPr>
        <w:t>;</w:t>
      </w:r>
    </w:p>
    <w:p w14:paraId="5AD126DE" w14:textId="77777777" w:rsidR="00266E4E" w:rsidRPr="00266E4E" w:rsidRDefault="00547DC6"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79E0CE71" w14:textId="75533661" w:rsidR="00266E4E" w:rsidRPr="00266E4E" w:rsidRDefault="00547DC6" w:rsidP="001D261E">
      <w:pPr>
        <w:numPr>
          <w:ilvl w:val="0"/>
          <w:numId w:val="15"/>
        </w:numPr>
        <w:tabs>
          <w:tab w:val="num" w:pos="2040"/>
        </w:tabs>
        <w:spacing w:before="60" w:after="60"/>
        <w:jc w:val="both"/>
        <w:rPr>
          <w:rFonts w:ascii="Arial" w:hAnsi="Arial" w:cs="Arial"/>
          <w:sz w:val="20"/>
          <w:szCs w:val="20"/>
        </w:rPr>
      </w:pPr>
      <w:r w:rsidRPr="00266E4E">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5309B594" w14:textId="07F3E5E6" w:rsidR="003B1D62" w:rsidRPr="0019056B" w:rsidRDefault="00547DC6" w:rsidP="001D261E">
      <w:pPr>
        <w:numPr>
          <w:ilvl w:val="0"/>
          <w:numId w:val="15"/>
        </w:numPr>
        <w:spacing w:before="60" w:after="60"/>
        <w:jc w:val="both"/>
        <w:rPr>
          <w:rFonts w:ascii="Arial" w:hAnsi="Arial" w:cs="Arial"/>
          <w:sz w:val="20"/>
          <w:szCs w:val="20"/>
        </w:rPr>
      </w:pPr>
      <w:r w:rsidRPr="0019056B">
        <w:rPr>
          <w:rFonts w:ascii="Arial" w:hAnsi="Arial" w:cs="Arial"/>
          <w:sz w:val="20"/>
          <w:szCs w:val="20"/>
        </w:rPr>
        <w:lastRenderedPageBreak/>
        <w:t xml:space="preserve">dojde–li ke změně termínu dokončení díla, je zhotovitel povinen </w:t>
      </w:r>
      <w:r w:rsidR="000825E0" w:rsidRPr="0019056B">
        <w:rPr>
          <w:rFonts w:ascii="Arial" w:hAnsi="Arial" w:cs="Arial"/>
          <w:sz w:val="20"/>
          <w:szCs w:val="20"/>
        </w:rPr>
        <w:t>finanční</w:t>
      </w:r>
      <w:r w:rsidRPr="0019056B">
        <w:rPr>
          <w:rFonts w:ascii="Arial" w:hAnsi="Arial" w:cs="Arial"/>
          <w:sz w:val="20"/>
          <w:szCs w:val="20"/>
        </w:rPr>
        <w:t xml:space="preserve"> záruku prodloužit o takovou dobu, aby záruka byla platná a účinná za nezměněných podmínek po celou dobu p</w:t>
      </w:r>
      <w:r w:rsidR="00535BD4">
        <w:rPr>
          <w:rFonts w:ascii="Arial" w:hAnsi="Arial" w:cs="Arial"/>
          <w:sz w:val="20"/>
          <w:szCs w:val="20"/>
        </w:rPr>
        <w:t>rovádění</w:t>
      </w:r>
      <w:r w:rsidRPr="0019056B">
        <w:rPr>
          <w:rFonts w:ascii="Arial" w:hAnsi="Arial" w:cs="Arial"/>
          <w:sz w:val="20"/>
          <w:szCs w:val="20"/>
        </w:rPr>
        <w:t xml:space="preserve"> díla dle této smlouvy</w:t>
      </w:r>
      <w:r w:rsidR="00034F26">
        <w:rPr>
          <w:rFonts w:ascii="Arial" w:hAnsi="Arial" w:cs="Arial"/>
          <w:sz w:val="20"/>
          <w:szCs w:val="20"/>
        </w:rPr>
        <w:t xml:space="preserve"> + 30 následujících dní.</w:t>
      </w:r>
    </w:p>
    <w:p w14:paraId="3687D558"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 se </w:t>
      </w:r>
      <w:r w:rsidRPr="00FC1773">
        <w:rPr>
          <w:rFonts w:ascii="Arial" w:hAnsi="Arial" w:cs="Arial"/>
          <w:sz w:val="20"/>
          <w:szCs w:val="20"/>
        </w:rPr>
        <w:t xml:space="preserve">stanovuje na </w:t>
      </w:r>
      <w:r w:rsidRPr="00FC1773">
        <w:rPr>
          <w:rFonts w:ascii="Arial" w:hAnsi="Arial" w:cs="Arial"/>
          <w:b/>
          <w:sz w:val="20"/>
          <w:szCs w:val="20"/>
        </w:rPr>
        <w:t>5</w:t>
      </w:r>
      <w:r w:rsidRPr="00FC1773">
        <w:rPr>
          <w:rFonts w:ascii="Arial" w:hAnsi="Arial" w:cs="Arial"/>
          <w:b/>
          <w:snapToGrid w:val="0"/>
          <w:sz w:val="20"/>
          <w:szCs w:val="20"/>
        </w:rPr>
        <w:t xml:space="preserve"> </w:t>
      </w:r>
      <w:r w:rsidRPr="00FC1773">
        <w:rPr>
          <w:rFonts w:ascii="Arial" w:hAnsi="Arial" w:cs="Arial"/>
          <w:b/>
          <w:sz w:val="20"/>
          <w:szCs w:val="20"/>
        </w:rPr>
        <w:t>%</w:t>
      </w:r>
      <w:r w:rsidRPr="00FC1773">
        <w:rPr>
          <w:rFonts w:ascii="Arial" w:hAnsi="Arial" w:cs="Arial"/>
          <w:sz w:val="20"/>
          <w:szCs w:val="20"/>
        </w:rPr>
        <w:t xml:space="preserve"> z ce</w:t>
      </w:r>
      <w:r w:rsidR="009A3026">
        <w:rPr>
          <w:rFonts w:ascii="Arial" w:hAnsi="Arial" w:cs="Arial"/>
          <w:sz w:val="20"/>
          <w:szCs w:val="20"/>
        </w:rPr>
        <w:t>ny</w:t>
      </w:r>
      <w:r w:rsidRPr="0019056B">
        <w:rPr>
          <w:rFonts w:ascii="Arial" w:hAnsi="Arial" w:cs="Arial"/>
          <w:sz w:val="20"/>
          <w:szCs w:val="20"/>
        </w:rPr>
        <w:t xml:space="preserve"> díla dle čl. III. odst. 3.1. této smlouvy</w:t>
      </w:r>
      <w:r w:rsidR="00891188">
        <w:rPr>
          <w:rFonts w:ascii="Arial" w:hAnsi="Arial" w:cs="Arial"/>
          <w:sz w:val="20"/>
          <w:szCs w:val="20"/>
        </w:rPr>
        <w:t xml:space="preserve"> (ve znění platném ke dni uzavření této smlouvy)</w:t>
      </w:r>
      <w:r w:rsidRPr="0019056B">
        <w:rPr>
          <w:rFonts w:ascii="Arial" w:hAnsi="Arial" w:cs="Arial"/>
          <w:sz w:val="20"/>
          <w:szCs w:val="20"/>
        </w:rPr>
        <w:t>. Objednatel pozbývá nárok na její uplatnění dnem předání a převzetí díla dle čl. IX. této smlouvy</w:t>
      </w:r>
      <w:r w:rsidR="00CF6C6B" w:rsidRPr="0019056B">
        <w:rPr>
          <w:rFonts w:ascii="Arial" w:hAnsi="Arial" w:cs="Arial"/>
          <w:sz w:val="20"/>
          <w:szCs w:val="20"/>
        </w:rPr>
        <w:t xml:space="preserve"> v případě, že dílo bylo převzato bez výhrad objednatele, případně dnem odstranění poslední výhrady uvedené v předávacím </w:t>
      </w:r>
      <w:r w:rsidR="00D07156" w:rsidRPr="0019056B">
        <w:rPr>
          <w:rFonts w:ascii="Arial" w:hAnsi="Arial" w:cs="Arial"/>
          <w:sz w:val="20"/>
          <w:szCs w:val="20"/>
        </w:rPr>
        <w:t>protokolu dle čl. IX</w:t>
      </w:r>
      <w:r w:rsidR="00BC6D99">
        <w:rPr>
          <w:rFonts w:ascii="Arial" w:hAnsi="Arial" w:cs="Arial"/>
          <w:sz w:val="20"/>
          <w:szCs w:val="20"/>
        </w:rPr>
        <w:t>.</w:t>
      </w:r>
      <w:r w:rsidR="00D07156" w:rsidRPr="0019056B">
        <w:rPr>
          <w:rFonts w:ascii="Arial" w:hAnsi="Arial" w:cs="Arial"/>
          <w:sz w:val="20"/>
          <w:szCs w:val="20"/>
        </w:rPr>
        <w:t xml:space="preserve"> odst. 9.</w:t>
      </w:r>
      <w:r w:rsidR="00B3359B">
        <w:rPr>
          <w:rFonts w:ascii="Arial" w:hAnsi="Arial" w:cs="Arial"/>
          <w:sz w:val="20"/>
          <w:szCs w:val="20"/>
        </w:rPr>
        <w:t>5</w:t>
      </w:r>
      <w:r w:rsidR="00D07156" w:rsidRPr="0019056B">
        <w:rPr>
          <w:rFonts w:ascii="Arial" w:hAnsi="Arial" w:cs="Arial"/>
          <w:sz w:val="20"/>
          <w:szCs w:val="20"/>
        </w:rPr>
        <w:t>. této smlouvy</w:t>
      </w:r>
      <w:r w:rsidRPr="0019056B">
        <w:rPr>
          <w:rFonts w:ascii="Arial" w:hAnsi="Arial" w:cs="Arial"/>
          <w:sz w:val="20"/>
          <w:szCs w:val="20"/>
        </w:rPr>
        <w:t>.</w:t>
      </w:r>
    </w:p>
    <w:p w14:paraId="14105DFF" w14:textId="706779FE" w:rsidR="003B1D6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Nep</w:t>
      </w:r>
      <w:r w:rsidR="00F6626D" w:rsidRPr="0019056B">
        <w:rPr>
          <w:rFonts w:ascii="Arial" w:hAnsi="Arial" w:cs="Arial"/>
          <w:sz w:val="20"/>
          <w:szCs w:val="20"/>
        </w:rPr>
        <w:t>rodlou</w:t>
      </w:r>
      <w:r w:rsidRPr="0019056B">
        <w:rPr>
          <w:rFonts w:ascii="Arial" w:hAnsi="Arial" w:cs="Arial"/>
          <w:sz w:val="20"/>
          <w:szCs w:val="20"/>
        </w:rPr>
        <w:t xml:space="preserve">žení </w:t>
      </w:r>
      <w:r w:rsidR="000825E0" w:rsidRPr="0019056B">
        <w:rPr>
          <w:rFonts w:ascii="Arial" w:hAnsi="Arial" w:cs="Arial"/>
          <w:sz w:val="20"/>
          <w:szCs w:val="20"/>
        </w:rPr>
        <w:t>finanční</w:t>
      </w:r>
      <w:r w:rsidRPr="0019056B">
        <w:rPr>
          <w:rFonts w:ascii="Arial" w:hAnsi="Arial" w:cs="Arial"/>
          <w:sz w:val="20"/>
          <w:szCs w:val="20"/>
        </w:rPr>
        <w:t xml:space="preserve"> záruky za řádné provedení díla</w:t>
      </w:r>
      <w:r w:rsidR="00F6626D" w:rsidRPr="0019056B">
        <w:rPr>
          <w:rFonts w:ascii="Arial" w:hAnsi="Arial" w:cs="Arial"/>
          <w:sz w:val="20"/>
          <w:szCs w:val="20"/>
        </w:rPr>
        <w:t xml:space="preserve"> v případě změny</w:t>
      </w:r>
      <w:r w:rsidR="006A56DC" w:rsidRPr="0019056B">
        <w:rPr>
          <w:rFonts w:ascii="Arial" w:hAnsi="Arial" w:cs="Arial"/>
          <w:sz w:val="20"/>
          <w:szCs w:val="20"/>
        </w:rPr>
        <w:t xml:space="preserve"> termínu</w:t>
      </w:r>
      <w:r w:rsidR="00F6626D" w:rsidRPr="0019056B">
        <w:rPr>
          <w:rFonts w:ascii="Arial" w:hAnsi="Arial" w:cs="Arial"/>
          <w:sz w:val="20"/>
          <w:szCs w:val="20"/>
        </w:rPr>
        <w:t xml:space="preserve"> dokončení díla</w:t>
      </w:r>
      <w:r w:rsidRPr="0019056B">
        <w:rPr>
          <w:rFonts w:ascii="Arial" w:hAnsi="Arial" w:cs="Arial"/>
          <w:sz w:val="20"/>
          <w:szCs w:val="20"/>
        </w:rPr>
        <w:t>, ani v dodatečné přiměřené lhůtě je porušením smlouvy ze strany zhotovitele, které opravňuje objednatele k odstoupení od smlouvy</w:t>
      </w:r>
      <w:r w:rsidR="00FB128A">
        <w:rPr>
          <w:rFonts w:ascii="Arial" w:hAnsi="Arial" w:cs="Arial"/>
          <w:sz w:val="20"/>
          <w:szCs w:val="20"/>
        </w:rPr>
        <w:t xml:space="preserve"> a k čerpání BZ </w:t>
      </w:r>
      <w:r w:rsidR="00FB128A" w:rsidRPr="00FB128A">
        <w:rPr>
          <w:rFonts w:ascii="Arial" w:hAnsi="Arial" w:cs="Arial"/>
          <w:sz w:val="20"/>
        </w:rPr>
        <w:t>za řádné provedení díla, a to v plné výši a takto čerpané finanční prostředky si ponechat za účelem zajištění splnění všech závazků a dluhů zhotovitele ze smlouvy (nebo se smlouvou souvisejících) a z obecn</w:t>
      </w:r>
      <w:r w:rsidR="00FB128A">
        <w:rPr>
          <w:rFonts w:ascii="Arial" w:hAnsi="Arial" w:cs="Arial"/>
          <w:sz w:val="20"/>
        </w:rPr>
        <w:t>ě závazných právních předpisů</w:t>
      </w:r>
      <w:r w:rsidRPr="00FB128A">
        <w:rPr>
          <w:rFonts w:ascii="Arial" w:hAnsi="Arial" w:cs="Arial"/>
          <w:sz w:val="20"/>
          <w:szCs w:val="20"/>
        </w:rPr>
        <w:t>.</w:t>
      </w:r>
    </w:p>
    <w:p w14:paraId="4CBFF391" w14:textId="30896068" w:rsidR="00854BD8" w:rsidRPr="00854BD8"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rPr>
        <w:t>BZ</w:t>
      </w:r>
      <w:r w:rsidRPr="00920437">
        <w:rPr>
          <w:rFonts w:ascii="Arial" w:hAnsi="Arial" w:cs="Arial"/>
          <w:sz w:val="20"/>
        </w:rPr>
        <w:t xml:space="preserve"> za řádné provedení díla slouží k zajištění splnění všech závazků a dluhů zhotovitele ze smlouvy (nebo se smlouvou souvisejících) a z obecně závazných právních předpisů. Objednatel je na základě předložené </w:t>
      </w:r>
      <w:r>
        <w:rPr>
          <w:rFonts w:ascii="Arial" w:hAnsi="Arial" w:cs="Arial"/>
          <w:sz w:val="20"/>
        </w:rPr>
        <w:t>BZ</w:t>
      </w:r>
      <w:r w:rsidRPr="00920437">
        <w:rPr>
          <w:rFonts w:ascii="Arial" w:hAnsi="Arial" w:cs="Arial"/>
          <w:sz w:val="20"/>
        </w:rPr>
        <w:t xml:space="preserve">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1D6D1A53" w14:textId="42865F50" w:rsidR="00854BD8" w:rsidRPr="00854BD8" w:rsidRDefault="00547DC6" w:rsidP="001D261E">
      <w:pPr>
        <w:numPr>
          <w:ilvl w:val="1"/>
          <w:numId w:val="6"/>
        </w:numPr>
        <w:spacing w:before="120" w:after="120"/>
        <w:ind w:left="567" w:hanging="567"/>
        <w:jc w:val="both"/>
        <w:rPr>
          <w:rFonts w:ascii="Arial" w:hAnsi="Arial" w:cs="Arial"/>
          <w:sz w:val="20"/>
        </w:rPr>
      </w:pPr>
      <w:r w:rsidRPr="00920437">
        <w:rPr>
          <w:rFonts w:ascii="Arial" w:hAnsi="Arial" w:cs="Arial"/>
          <w:sz w:val="20"/>
        </w:rPr>
        <w:t xml:space="preserve">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prostředky zhotoviteli vrátit.   </w:t>
      </w:r>
    </w:p>
    <w:p w14:paraId="52F2CEFC" w14:textId="77777777" w:rsidR="003B1D62" w:rsidRPr="0019056B" w:rsidRDefault="00547DC6" w:rsidP="001D261E">
      <w:pPr>
        <w:numPr>
          <w:ilvl w:val="1"/>
          <w:numId w:val="6"/>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47FB8119" w14:textId="77777777" w:rsidR="003B1D62" w:rsidRPr="0019056B" w:rsidRDefault="00547DC6"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sidR="000B4A72">
        <w:rPr>
          <w:rFonts w:ascii="Arial" w:hAnsi="Arial" w:cs="Arial"/>
          <w:sz w:val="20"/>
          <w:szCs w:val="20"/>
        </w:rPr>
        <w:t>;</w:t>
      </w:r>
    </w:p>
    <w:p w14:paraId="169476F9" w14:textId="4FB6017A" w:rsidR="006C5279" w:rsidRPr="0019056B" w:rsidRDefault="00547DC6" w:rsidP="001D261E">
      <w:pPr>
        <w:numPr>
          <w:ilvl w:val="0"/>
          <w:numId w:val="13"/>
        </w:numPr>
        <w:tabs>
          <w:tab w:val="num" w:pos="851"/>
        </w:tabs>
        <w:spacing w:before="60" w:after="60"/>
        <w:ind w:left="851" w:hanging="284"/>
        <w:jc w:val="both"/>
        <w:rPr>
          <w:rFonts w:ascii="Arial" w:hAnsi="Arial" w:cs="Arial"/>
          <w:sz w:val="20"/>
          <w:szCs w:val="20"/>
        </w:rPr>
      </w:pPr>
      <w:r w:rsidRPr="0019056B">
        <w:rPr>
          <w:rFonts w:ascii="Arial" w:hAnsi="Arial" w:cs="Arial"/>
          <w:sz w:val="20"/>
          <w:szCs w:val="20"/>
        </w:rPr>
        <w:t xml:space="preserve">musí být platná a účinná </w:t>
      </w:r>
      <w:r w:rsidR="00EF02BF" w:rsidRPr="00535BD4">
        <w:rPr>
          <w:rFonts w:ascii="Arial" w:hAnsi="Arial" w:cs="Arial"/>
          <w:sz w:val="20"/>
          <w:szCs w:val="20"/>
        </w:rPr>
        <w:t>ode dne jejího předání objednateli</w:t>
      </w:r>
      <w:r w:rsidR="00EF02BF">
        <w:rPr>
          <w:rFonts w:ascii="Arial" w:hAnsi="Arial" w:cs="Arial"/>
          <w:sz w:val="20"/>
          <w:szCs w:val="20"/>
        </w:rPr>
        <w:t xml:space="preserve"> do konce </w:t>
      </w:r>
      <w:r w:rsidR="00AD78EC" w:rsidRPr="0019056B">
        <w:rPr>
          <w:rFonts w:ascii="Arial" w:hAnsi="Arial" w:cs="Arial"/>
          <w:sz w:val="20"/>
          <w:szCs w:val="20"/>
        </w:rPr>
        <w:t>záruční dob</w:t>
      </w:r>
      <w:r w:rsidR="00EF02BF">
        <w:rPr>
          <w:rFonts w:ascii="Arial" w:hAnsi="Arial" w:cs="Arial"/>
          <w:sz w:val="20"/>
          <w:szCs w:val="20"/>
        </w:rPr>
        <w:t>y</w:t>
      </w:r>
      <w:r w:rsidR="00AD78EC" w:rsidRPr="0019056B">
        <w:rPr>
          <w:rFonts w:ascii="Arial" w:hAnsi="Arial" w:cs="Arial"/>
          <w:sz w:val="20"/>
          <w:szCs w:val="20"/>
        </w:rPr>
        <w:t xml:space="preserve"> dle čl. X. odst. 10.2</w:t>
      </w:r>
      <w:r w:rsidR="00052DAE">
        <w:rPr>
          <w:rFonts w:ascii="Arial" w:hAnsi="Arial" w:cs="Arial"/>
          <w:sz w:val="20"/>
          <w:szCs w:val="20"/>
        </w:rPr>
        <w:t>.</w:t>
      </w:r>
      <w:r w:rsidR="00AD78EC" w:rsidRPr="0019056B">
        <w:rPr>
          <w:rFonts w:ascii="Arial" w:hAnsi="Arial" w:cs="Arial"/>
          <w:sz w:val="20"/>
          <w:szCs w:val="20"/>
        </w:rPr>
        <w:t xml:space="preserve"> této smlouvy</w:t>
      </w:r>
      <w:r w:rsidR="00AE501D">
        <w:rPr>
          <w:rFonts w:ascii="Arial" w:hAnsi="Arial" w:cs="Arial"/>
          <w:sz w:val="20"/>
          <w:szCs w:val="20"/>
        </w:rPr>
        <w:t xml:space="preserve"> + 30 následujících dnů</w:t>
      </w:r>
      <w:r w:rsidR="000B4A72">
        <w:rPr>
          <w:rFonts w:ascii="Arial" w:hAnsi="Arial" w:cs="Arial"/>
          <w:sz w:val="20"/>
          <w:szCs w:val="20"/>
        </w:rPr>
        <w:t>.</w:t>
      </w:r>
    </w:p>
    <w:p w14:paraId="58A4EE98" w14:textId="145C6467" w:rsidR="003B1D6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Výše </w:t>
      </w:r>
      <w:r w:rsidR="000825E0" w:rsidRPr="0019056B">
        <w:rPr>
          <w:rFonts w:ascii="Arial" w:hAnsi="Arial" w:cs="Arial"/>
          <w:sz w:val="20"/>
          <w:szCs w:val="20"/>
        </w:rPr>
        <w:t>finanční</w:t>
      </w:r>
      <w:r w:rsidRPr="0019056B">
        <w:rPr>
          <w:rFonts w:ascii="Arial" w:hAnsi="Arial" w:cs="Arial"/>
          <w:sz w:val="20"/>
          <w:szCs w:val="20"/>
        </w:rPr>
        <w:t xml:space="preserve"> záruky za řádné plnění záručních podmínek </w:t>
      </w:r>
      <w:r w:rsidRPr="00FC1773">
        <w:rPr>
          <w:rFonts w:ascii="Arial" w:hAnsi="Arial" w:cs="Arial"/>
          <w:sz w:val="20"/>
          <w:szCs w:val="20"/>
        </w:rPr>
        <w:t xml:space="preserve">se stanovuje na </w:t>
      </w:r>
      <w:r w:rsidRPr="00FC1773">
        <w:rPr>
          <w:rFonts w:ascii="Arial" w:hAnsi="Arial" w:cs="Arial"/>
          <w:b/>
          <w:sz w:val="20"/>
          <w:szCs w:val="20"/>
        </w:rPr>
        <w:t>3</w:t>
      </w:r>
      <w:r w:rsidRPr="00FC1773">
        <w:rPr>
          <w:rFonts w:ascii="Arial" w:hAnsi="Arial" w:cs="Arial"/>
          <w:b/>
          <w:snapToGrid w:val="0"/>
          <w:sz w:val="20"/>
          <w:szCs w:val="20"/>
        </w:rPr>
        <w:t xml:space="preserve"> </w:t>
      </w:r>
      <w:r w:rsidRPr="00FC1773">
        <w:rPr>
          <w:rFonts w:ascii="Arial" w:hAnsi="Arial" w:cs="Arial"/>
          <w:b/>
          <w:sz w:val="20"/>
          <w:szCs w:val="20"/>
        </w:rPr>
        <w:t>%</w:t>
      </w:r>
      <w:r w:rsidRPr="0019056B">
        <w:rPr>
          <w:rFonts w:ascii="Arial" w:hAnsi="Arial" w:cs="Arial"/>
          <w:sz w:val="20"/>
          <w:szCs w:val="20"/>
        </w:rPr>
        <w:t xml:space="preserve"> z  ceny díla dle čl.</w:t>
      </w:r>
      <w:r w:rsidR="005E27C9">
        <w:rPr>
          <w:rFonts w:ascii="Arial" w:hAnsi="Arial" w:cs="Arial"/>
          <w:sz w:val="20"/>
          <w:szCs w:val="20"/>
        </w:rPr>
        <w:t> </w:t>
      </w:r>
      <w:r w:rsidRPr="0019056B">
        <w:rPr>
          <w:rFonts w:ascii="Arial" w:hAnsi="Arial" w:cs="Arial"/>
          <w:sz w:val="20"/>
          <w:szCs w:val="20"/>
        </w:rPr>
        <w:t>III. odst. 3.1. této smlouvy</w:t>
      </w:r>
      <w:r w:rsidR="00891188">
        <w:rPr>
          <w:rFonts w:ascii="Arial" w:hAnsi="Arial" w:cs="Arial"/>
          <w:sz w:val="20"/>
          <w:szCs w:val="20"/>
        </w:rPr>
        <w:t xml:space="preserve"> ve znění platném ke dni předání díla</w:t>
      </w:r>
      <w:r w:rsidRPr="0019056B">
        <w:rPr>
          <w:rFonts w:ascii="Arial" w:hAnsi="Arial" w:cs="Arial"/>
          <w:sz w:val="20"/>
          <w:szCs w:val="20"/>
        </w:rPr>
        <w:t xml:space="preserve">. </w:t>
      </w:r>
    </w:p>
    <w:p w14:paraId="4A6229A4" w14:textId="43CA51F4" w:rsidR="00B97F56" w:rsidRPr="0019056B"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w:t>
      </w:r>
      <w:r w:rsidR="00A7473C">
        <w:rPr>
          <w:rFonts w:ascii="Arial" w:hAnsi="Arial" w:cs="Arial"/>
          <w:sz w:val="20"/>
          <w:szCs w:val="20"/>
        </w:rPr>
        <w:t xml:space="preserve">je zhotovitel povinen </w:t>
      </w:r>
      <w:r w:rsidR="005C59AC">
        <w:rPr>
          <w:rFonts w:ascii="Arial" w:hAnsi="Arial" w:cs="Arial"/>
          <w:sz w:val="20"/>
          <w:szCs w:val="20"/>
        </w:rPr>
        <w:t xml:space="preserve">objednateli </w:t>
      </w:r>
      <w:r>
        <w:rPr>
          <w:rFonts w:ascii="Arial" w:hAnsi="Arial" w:cs="Arial"/>
          <w:sz w:val="20"/>
          <w:szCs w:val="20"/>
        </w:rPr>
        <w:t>před</w:t>
      </w:r>
      <w:r w:rsidR="00A7473C">
        <w:rPr>
          <w:rFonts w:ascii="Arial" w:hAnsi="Arial" w:cs="Arial"/>
          <w:sz w:val="20"/>
          <w:szCs w:val="20"/>
        </w:rPr>
        <w:t>at</w:t>
      </w:r>
      <w:r>
        <w:rPr>
          <w:rFonts w:ascii="Arial" w:hAnsi="Arial" w:cs="Arial"/>
          <w:sz w:val="20"/>
          <w:szCs w:val="20"/>
        </w:rPr>
        <w:t>.</w:t>
      </w:r>
      <w:r w:rsidR="005C59AC">
        <w:rPr>
          <w:rFonts w:ascii="Arial" w:hAnsi="Arial" w:cs="Arial"/>
          <w:sz w:val="20"/>
          <w:szCs w:val="20"/>
        </w:rPr>
        <w:t xml:space="preserve"> Zhotovitel bere na vědomí, že před splněním povinnosti dle věty první tohoto článku smlouvy nebude uvolněno</w:t>
      </w:r>
      <w:r w:rsidR="005C59AC" w:rsidRPr="005C59AC">
        <w:rPr>
          <w:rFonts w:ascii="Arial" w:hAnsi="Arial" w:cs="Arial"/>
          <w:sz w:val="20"/>
          <w:szCs w:val="20"/>
        </w:rPr>
        <w:t xml:space="preserve"> </w:t>
      </w:r>
      <w:r w:rsidR="005C59AC">
        <w:rPr>
          <w:rFonts w:ascii="Arial" w:hAnsi="Arial" w:cs="Arial"/>
          <w:sz w:val="20"/>
          <w:szCs w:val="20"/>
        </w:rPr>
        <w:t>zádržné</w:t>
      </w:r>
      <w:r w:rsidR="00DF05CB">
        <w:rPr>
          <w:rFonts w:ascii="Arial" w:hAnsi="Arial" w:cs="Arial"/>
          <w:sz w:val="20"/>
          <w:szCs w:val="20"/>
        </w:rPr>
        <w:t xml:space="preserve"> dle č</w:t>
      </w:r>
      <w:r w:rsidR="0056404A">
        <w:rPr>
          <w:rFonts w:ascii="Arial" w:hAnsi="Arial" w:cs="Arial"/>
          <w:sz w:val="20"/>
          <w:szCs w:val="20"/>
        </w:rPr>
        <w:t>l. XI. odst. 11.15</w:t>
      </w:r>
      <w:r w:rsidR="005E27C9">
        <w:rPr>
          <w:rFonts w:ascii="Arial" w:hAnsi="Arial" w:cs="Arial"/>
          <w:sz w:val="20"/>
          <w:szCs w:val="20"/>
        </w:rPr>
        <w:t>. této smlouvy</w:t>
      </w:r>
      <w:r w:rsidR="005C59AC">
        <w:rPr>
          <w:rFonts w:ascii="Arial" w:hAnsi="Arial" w:cs="Arial"/>
          <w:sz w:val="20"/>
          <w:szCs w:val="20"/>
        </w:rPr>
        <w:t>.</w:t>
      </w:r>
    </w:p>
    <w:p w14:paraId="32E44C0D"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w:t>
      </w:r>
      <w:r w:rsidR="000825E0" w:rsidRPr="0019056B">
        <w:rPr>
          <w:rFonts w:ascii="Arial" w:hAnsi="Arial" w:cs="Arial"/>
          <w:sz w:val="20"/>
          <w:szCs w:val="20"/>
        </w:rPr>
        <w:t>finanční</w:t>
      </w:r>
      <w:r w:rsidRPr="0019056B">
        <w:rPr>
          <w:rFonts w:ascii="Arial" w:hAnsi="Arial" w:cs="Arial"/>
          <w:sz w:val="20"/>
          <w:szCs w:val="20"/>
        </w:rPr>
        <w:t xml:space="preserve"> záruky může</w:t>
      </w:r>
      <w:r w:rsidR="00FE454A" w:rsidRPr="0019056B">
        <w:rPr>
          <w:rFonts w:ascii="Arial" w:hAnsi="Arial" w:cs="Arial"/>
          <w:sz w:val="20"/>
          <w:szCs w:val="20"/>
        </w:rPr>
        <w:t> objednatel</w:t>
      </w:r>
      <w:r w:rsidRPr="0019056B">
        <w:rPr>
          <w:rFonts w:ascii="Arial" w:hAnsi="Arial" w:cs="Arial"/>
          <w:sz w:val="20"/>
          <w:szCs w:val="20"/>
        </w:rPr>
        <w:t xml:space="preserve"> uplatnit jen v případě nesplnění povinností zhotovitele dle této smlouvy.</w:t>
      </w:r>
    </w:p>
    <w:p w14:paraId="477D0BAE" w14:textId="6993AA4C" w:rsidR="00CC1B12" w:rsidRPr="00CC1B12" w:rsidRDefault="00547DC6" w:rsidP="001D261E">
      <w:pPr>
        <w:numPr>
          <w:ilvl w:val="1"/>
          <w:numId w:val="6"/>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2335F2CC" w14:textId="23E02C3E" w:rsidR="00CC1B12" w:rsidRPr="00CC1B12" w:rsidRDefault="00547DC6" w:rsidP="00CC1B1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67B034C1" w14:textId="235AF1C6" w:rsidR="00CC1B12" w:rsidRPr="00CC1B12" w:rsidRDefault="00547DC6" w:rsidP="00CC1B12">
      <w:pPr>
        <w:spacing w:before="120" w:after="120"/>
        <w:ind w:left="851"/>
        <w:jc w:val="both"/>
        <w:rPr>
          <w:rFonts w:ascii="Arial" w:hAnsi="Arial" w:cs="Arial"/>
          <w:sz w:val="20"/>
          <w:szCs w:val="20"/>
        </w:rPr>
      </w:pPr>
      <w:r>
        <w:rPr>
          <w:rFonts w:ascii="Arial" w:hAnsi="Arial" w:cs="Arial"/>
          <w:sz w:val="20"/>
          <w:szCs w:val="20"/>
        </w:rPr>
        <w:lastRenderedPageBreak/>
        <w:t xml:space="preserve">2. </w:t>
      </w:r>
      <w:r w:rsidRPr="00CC1B12">
        <w:rPr>
          <w:rFonts w:ascii="Arial" w:hAnsi="Arial" w:cs="Arial"/>
          <w:sz w:val="20"/>
          <w:szCs w:val="20"/>
        </w:rPr>
        <w:t>Výzva beneficienta (objednatele) vůči bance k vyplacení BZ nemusí obsahovat žádné přesnější odůvodnění.</w:t>
      </w:r>
    </w:p>
    <w:p w14:paraId="7B464F88" w14:textId="5417BCEA" w:rsidR="003B1D62" w:rsidRDefault="00547DC6" w:rsidP="00CC1B1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5366192E"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0EE0CE75" w14:textId="77777777" w:rsidR="00BC6D99"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615D22B0" w14:textId="77777777" w:rsidR="009B6E1F"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4D089F04" w14:textId="77777777" w:rsidR="001B69DB"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14:paraId="5EC93790" w14:textId="77777777" w:rsidR="001B69DB"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68658AB8" w14:textId="77777777" w:rsidR="001B69DB"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A8794E8" w14:textId="2A37F44B" w:rsidR="00862D78" w:rsidRPr="0019056B" w:rsidRDefault="00547DC6"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E683683" w14:textId="4E1CB33A" w:rsidR="009B6E1F"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0,01</w:t>
      </w:r>
      <w:r w:rsidR="00E96515">
        <w:rPr>
          <w:rFonts w:ascii="Arial" w:hAnsi="Arial" w:cs="Arial"/>
          <w:sz w:val="20"/>
          <w:szCs w:val="20"/>
        </w:rPr>
        <w:t xml:space="preserve"> </w:t>
      </w:r>
      <w:r w:rsidRPr="0019056B">
        <w:rPr>
          <w:rFonts w:ascii="Arial" w:hAnsi="Arial" w:cs="Arial"/>
          <w:sz w:val="20"/>
          <w:szCs w:val="20"/>
        </w:rPr>
        <w:t xml:space="preserve">% z ceny díla dle čl. III. odst. 3.1. této smlouvy za každý i jen započatý kalendářní den prodlení s předáním </w:t>
      </w:r>
      <w:r w:rsidR="0047251B">
        <w:rPr>
          <w:rFonts w:ascii="Arial" w:hAnsi="Arial" w:cs="Arial"/>
          <w:sz w:val="20"/>
          <w:szCs w:val="20"/>
        </w:rPr>
        <w:t xml:space="preserve">BZ </w:t>
      </w:r>
      <w:r w:rsidRPr="0019056B">
        <w:rPr>
          <w:rFonts w:ascii="Arial" w:hAnsi="Arial" w:cs="Arial"/>
          <w:sz w:val="20"/>
          <w:szCs w:val="20"/>
        </w:rPr>
        <w:t xml:space="preserve"> </w:t>
      </w:r>
      <w:r w:rsidR="0047251B">
        <w:rPr>
          <w:rFonts w:ascii="Arial" w:hAnsi="Arial" w:cs="Arial"/>
          <w:sz w:val="20"/>
          <w:szCs w:val="20"/>
        </w:rPr>
        <w:t xml:space="preserve">za řádné provedení díla </w:t>
      </w:r>
      <w:r w:rsidRPr="0019056B">
        <w:rPr>
          <w:rFonts w:ascii="Arial" w:hAnsi="Arial" w:cs="Arial"/>
          <w:sz w:val="20"/>
          <w:szCs w:val="20"/>
        </w:rPr>
        <w:t>dle čl. XII. odst. 12.2</w:t>
      </w:r>
      <w:r w:rsidR="001542E4">
        <w:rPr>
          <w:rFonts w:ascii="Arial" w:hAnsi="Arial" w:cs="Arial"/>
          <w:sz w:val="20"/>
          <w:szCs w:val="20"/>
        </w:rPr>
        <w:t>.</w:t>
      </w:r>
      <w:r w:rsidRPr="0019056B">
        <w:rPr>
          <w:rFonts w:ascii="Arial" w:hAnsi="Arial" w:cs="Arial"/>
          <w:sz w:val="20"/>
          <w:szCs w:val="20"/>
        </w:rPr>
        <w:t xml:space="preserve"> </w:t>
      </w:r>
      <w:r w:rsidR="0047251B">
        <w:rPr>
          <w:rFonts w:ascii="Arial" w:hAnsi="Arial" w:cs="Arial"/>
          <w:sz w:val="20"/>
          <w:szCs w:val="20"/>
        </w:rPr>
        <w:t xml:space="preserve">a násl. </w:t>
      </w:r>
      <w:r w:rsidRPr="0019056B">
        <w:rPr>
          <w:rFonts w:ascii="Arial" w:hAnsi="Arial" w:cs="Arial"/>
          <w:sz w:val="20"/>
          <w:szCs w:val="20"/>
        </w:rPr>
        <w:t>této smlouvy.</w:t>
      </w:r>
    </w:p>
    <w:p w14:paraId="0D15DFC8" w14:textId="118576FA" w:rsidR="0047251B" w:rsidRPr="0047251B" w:rsidRDefault="00547DC6"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Zhotovitel je povinen uhradit objednateli smluvní pokutu ve výši 0,01 % z ceny díla za každý i jen započatý kalendářní den prodlení s předáním </w:t>
      </w:r>
      <w:r>
        <w:rPr>
          <w:rFonts w:ascii="Arial" w:hAnsi="Arial" w:cs="Arial"/>
          <w:sz w:val="20"/>
          <w:szCs w:val="20"/>
        </w:rPr>
        <w:t>BZ</w:t>
      </w:r>
      <w:r w:rsidRPr="0047251B">
        <w:rPr>
          <w:rFonts w:ascii="Arial" w:hAnsi="Arial" w:cs="Arial"/>
          <w:sz w:val="20"/>
          <w:szCs w:val="20"/>
        </w:rPr>
        <w:t xml:space="preserve"> za plnění záruční povinností</w:t>
      </w:r>
      <w:r>
        <w:rPr>
          <w:rFonts w:ascii="Arial" w:hAnsi="Arial" w:cs="Arial"/>
          <w:sz w:val="20"/>
          <w:szCs w:val="20"/>
        </w:rPr>
        <w:t xml:space="preserve"> dle čl. XII. odst. 12.7. a násl.</w:t>
      </w:r>
      <w:r w:rsidRPr="0019056B">
        <w:rPr>
          <w:rFonts w:ascii="Arial" w:hAnsi="Arial" w:cs="Arial"/>
          <w:sz w:val="20"/>
          <w:szCs w:val="20"/>
        </w:rPr>
        <w:t xml:space="preserve"> této smlouvy.</w:t>
      </w:r>
    </w:p>
    <w:p w14:paraId="1B36B1D5" w14:textId="438C382D" w:rsidR="0047251B" w:rsidRPr="002B793E" w:rsidRDefault="00547DC6"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14:paraId="1C50F85F" w14:textId="2B952B75" w:rsidR="0047251B" w:rsidRPr="0047251B" w:rsidRDefault="00547DC6"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7ED27E8F" w14:textId="3B3E93ED" w:rsidR="0047251B" w:rsidRPr="0047251B" w:rsidRDefault="00547DC6"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14:paraId="0984E234" w14:textId="44D5AF33" w:rsidR="0047251B" w:rsidRPr="0047251B" w:rsidRDefault="00547DC6"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lastRenderedPageBreak/>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14:paraId="5F001C33"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14:paraId="2246BDDA" w14:textId="399B21DF" w:rsidR="00107C72" w:rsidRDefault="00547DC6"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14:paraId="0EEE0833" w14:textId="6EFFA3AC" w:rsidR="003B1D6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14:paraId="6036E555" w14:textId="7A1E8250" w:rsidR="0047251B" w:rsidRPr="00232E5A"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li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14:paraId="5CBD4240" w14:textId="489CB800"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14:paraId="63A37427" w14:textId="77777777" w:rsidR="00934828" w:rsidRPr="00934828"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o.z</w:t>
      </w:r>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10ABF362" w14:textId="7BC22D3A" w:rsidR="003B1D62"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6DA120C" w14:textId="77777777" w:rsidR="00577953"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66F31991" w14:textId="77777777" w:rsidR="00577953" w:rsidRDefault="00547DC6"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14:paraId="634E0E64" w14:textId="346EF9F6" w:rsidR="00577953" w:rsidRPr="00577953" w:rsidRDefault="00547DC6"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2FA4A9B4" w14:textId="15E61BE7" w:rsidR="003B1D62" w:rsidRPr="006B084F"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14:paraId="5B0F3395" w14:textId="77777777" w:rsidR="00485213" w:rsidRPr="00485213" w:rsidRDefault="00547DC6"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3AC91F" w14:textId="170F7FFE" w:rsidR="00485213" w:rsidRPr="00485213" w:rsidRDefault="00547DC6"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o.z.</w:t>
      </w:r>
      <w:r w:rsidR="00662C7F">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77429CF9" w14:textId="74E1CD24" w:rsidR="00485213" w:rsidRPr="00485213" w:rsidRDefault="00547DC6"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518D0041" w14:textId="77777777" w:rsid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294FAAEF" w14:textId="77777777" w:rsidR="00485213" w:rsidRP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705D6D2F" w14:textId="77777777" w:rsid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lastRenderedPageBreak/>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4B32A686" w14:textId="77777777" w:rsid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12B45A8" w14:textId="77777777" w:rsidR="00485213" w:rsidRP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241C3C36" w14:textId="77777777" w:rsidR="00485213" w:rsidRPr="00485213" w:rsidRDefault="00547DC6"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6A3EB8F5" w14:textId="085B1586" w:rsidR="00485213" w:rsidRDefault="00547DC6"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65A82E32" w14:textId="77777777" w:rsidR="00825299" w:rsidRPr="00825299" w:rsidRDefault="00547DC6" w:rsidP="00825299">
      <w:pPr>
        <w:numPr>
          <w:ilvl w:val="0"/>
          <w:numId w:val="14"/>
        </w:numPr>
        <w:tabs>
          <w:tab w:val="left" w:pos="851"/>
        </w:tabs>
        <w:spacing w:before="60" w:after="60"/>
        <w:ind w:left="567" w:firstLine="0"/>
        <w:jc w:val="both"/>
        <w:rPr>
          <w:rFonts w:ascii="Arial" w:hAnsi="Arial" w:cs="Arial"/>
          <w:sz w:val="20"/>
          <w:szCs w:val="20"/>
        </w:rPr>
      </w:pPr>
      <w:r w:rsidRPr="00825299">
        <w:rPr>
          <w:rFonts w:ascii="Arial" w:hAnsi="Arial" w:cs="Arial"/>
          <w:sz w:val="20"/>
          <w:szCs w:val="20"/>
        </w:rPr>
        <w:t>zhotovitel je v prodlení s provedením díla (konečný termín pro provedení díla) podle čl. IV odst. 4.2. o více než 30 dní.</w:t>
      </w:r>
    </w:p>
    <w:p w14:paraId="034A8AF0" w14:textId="0345E28A" w:rsidR="00485213" w:rsidRDefault="00547DC6"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5DC0DD4C" w14:textId="77777777" w:rsidR="00546D44" w:rsidRPr="00546D44" w:rsidRDefault="00547DC6"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smlouvy, s výjimkou termínů stanovených pro provádění a dokončení díla, které mohou být v nové smlouvě prodlouženy až o dobu, která odpovídá celkové době pro provedení díla dle původní smlouvy. Již realizované části díla nebudou předmětem nové smlouvy, cena díla dle nové smlouvy bude o již realizované části díla snížena.</w:t>
      </w:r>
    </w:p>
    <w:p w14:paraId="4AF68AB9"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F34AB14"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5294103B"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153F8BEA" w14:textId="77777777" w:rsidR="00FB200C" w:rsidRPr="001B4F83" w:rsidRDefault="00547DC6"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14:paraId="41E759BD" w14:textId="77777777" w:rsidR="00FB200C" w:rsidRPr="00FB200C" w:rsidRDefault="00547DC6"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636A774F" w14:textId="77777777" w:rsidR="00FB200C" w:rsidRPr="00FB200C" w:rsidRDefault="00547DC6"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066FEEC4" w14:textId="0871C8BB" w:rsidR="00FB200C" w:rsidRPr="00FB200C" w:rsidRDefault="00547DC6"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0F27793F" w14:textId="77777777" w:rsidR="00FB200C" w:rsidRPr="00FB200C" w:rsidRDefault="00547DC6"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lastRenderedPageBreak/>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78632785" w14:textId="68EF6ACF" w:rsidR="00FB200C" w:rsidRDefault="00547DC6"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6A805FF" w14:textId="77777777" w:rsidR="00580391" w:rsidRPr="00580391" w:rsidRDefault="00547DC6"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46FAD1AA" w14:textId="77777777" w:rsidR="00580391" w:rsidRPr="00580391" w:rsidRDefault="00547DC6"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14:paraId="1F4A5248" w14:textId="77777777" w:rsidR="00580391" w:rsidRPr="00580391" w:rsidRDefault="00547DC6"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014360BD" w14:textId="166B8EB3" w:rsidR="00580391" w:rsidRPr="00580391" w:rsidRDefault="00547DC6"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43E17305" w14:textId="3156A4B1" w:rsidR="00580391" w:rsidRPr="00580391" w:rsidRDefault="00547DC6"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14:paraId="0EF01E05"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14:paraId="2CBC4D4E" w14:textId="57F1E2CB" w:rsidR="00975FA2" w:rsidRPr="00975FA2" w:rsidRDefault="00547DC6"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4EEE789C"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14:paraId="2D95D942" w14:textId="77777777" w:rsidR="00F7095C"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14:paraId="68BC719F" w14:textId="62B1D5C5" w:rsidR="00B516E3" w:rsidRPr="00D25691" w:rsidRDefault="00547DC6"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14:paraId="205FC6E4" w14:textId="77777777" w:rsidR="00B516E3" w:rsidRDefault="00547DC6"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14:paraId="155DE269" w14:textId="1918BCAF" w:rsidR="00DC52EF" w:rsidRPr="00400A69"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14:paraId="4DC397DB"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14:paraId="63A591DC" w14:textId="77777777" w:rsidR="003B1D62"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14:paraId="61D994F0" w14:textId="77777777" w:rsidR="004A54D5"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14:paraId="7333AA3A" w14:textId="77777777" w:rsidR="00440628" w:rsidRDefault="00547DC6"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o</w:t>
      </w:r>
      <w:r w:rsidR="00906939">
        <w:rPr>
          <w:rFonts w:ascii="Arial" w:hAnsi="Arial" w:cs="Arial"/>
          <w:sz w:val="20"/>
          <w:szCs w:val="20"/>
        </w:rPr>
        <w:t>.z.</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14:paraId="20167A9E" w14:textId="05FCC5C7" w:rsidR="00912184" w:rsidRPr="0019056B" w:rsidRDefault="00547DC6"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14:paraId="196AC981" w14:textId="77777777" w:rsidR="00934828" w:rsidRPr="0019056B" w:rsidRDefault="00547DC6"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zvláštní právní před</w:t>
      </w:r>
      <w:bookmarkStart w:id="9" w:name="_GoBack"/>
      <w:bookmarkEnd w:id="9"/>
      <w:r w:rsidR="00BE59A4">
        <w:rPr>
          <w:rFonts w:ascii="Arial" w:hAnsi="Arial" w:cs="Arial"/>
          <w:sz w:val="20"/>
          <w:szCs w:val="20"/>
        </w:rPr>
        <w:t xml:space="preserve">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14:paraId="30C125FE" w14:textId="77777777" w:rsidR="003B1D62" w:rsidRPr="0019056B" w:rsidRDefault="00547DC6"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14:paraId="7CDB49BA" w14:textId="77777777" w:rsidR="003B1D62" w:rsidRPr="0019056B" w:rsidRDefault="00547DC6"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3A85737" w14:textId="3B37319D" w:rsidR="00CE5017" w:rsidRPr="0019056B" w:rsidRDefault="00547DC6"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14:paraId="6C268928" w14:textId="05947ACD" w:rsidR="008B685A" w:rsidRDefault="00547DC6"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14:paraId="2C37B81B" w14:textId="2E7CB306" w:rsidR="001701EE" w:rsidRPr="00361E16" w:rsidRDefault="00547DC6" w:rsidP="001D261E">
      <w:pPr>
        <w:numPr>
          <w:ilvl w:val="0"/>
          <w:numId w:val="7"/>
        </w:numPr>
        <w:tabs>
          <w:tab w:val="clear" w:pos="360"/>
          <w:tab w:val="num" w:pos="851"/>
        </w:tabs>
        <w:spacing w:after="0"/>
        <w:ind w:left="851" w:hanging="284"/>
        <w:jc w:val="both"/>
        <w:rPr>
          <w:rFonts w:ascii="Arial" w:hAnsi="Arial" w:cs="Arial"/>
          <w:sz w:val="20"/>
          <w:szCs w:val="20"/>
        </w:rPr>
      </w:pPr>
      <w:r w:rsidRPr="00361E16">
        <w:rPr>
          <w:rFonts w:ascii="Arial" w:hAnsi="Arial" w:cs="Arial"/>
          <w:sz w:val="20"/>
          <w:szCs w:val="20"/>
        </w:rPr>
        <w:t>Příloha č. 3 - Podmínky DTM</w:t>
      </w:r>
    </w:p>
    <w:p w14:paraId="1D68BBDE" w14:textId="77777777" w:rsidR="003B1D62" w:rsidRPr="0019056B" w:rsidRDefault="003B1D62" w:rsidP="00B176B6">
      <w:pPr>
        <w:spacing w:after="0"/>
        <w:jc w:val="both"/>
        <w:rPr>
          <w:rFonts w:ascii="Arial" w:hAnsi="Arial" w:cs="Arial"/>
          <w:sz w:val="20"/>
          <w:szCs w:val="20"/>
        </w:rPr>
      </w:pPr>
    </w:p>
    <w:p w14:paraId="55FC02B2" w14:textId="77777777" w:rsidR="00FC1F6A" w:rsidRDefault="00FC1F6A" w:rsidP="00B176B6">
      <w:pPr>
        <w:spacing w:after="0"/>
        <w:jc w:val="both"/>
        <w:rPr>
          <w:rFonts w:ascii="Arial" w:hAnsi="Arial" w:cs="Arial"/>
          <w:sz w:val="20"/>
          <w:szCs w:val="20"/>
        </w:rPr>
      </w:pPr>
    </w:p>
    <w:p w14:paraId="400058B5" w14:textId="77777777" w:rsidR="00FC1F6A" w:rsidRDefault="00FC1F6A" w:rsidP="00B176B6">
      <w:pPr>
        <w:spacing w:after="0"/>
        <w:jc w:val="both"/>
        <w:rPr>
          <w:rFonts w:ascii="Arial" w:hAnsi="Arial" w:cs="Arial"/>
          <w:sz w:val="20"/>
          <w:szCs w:val="20"/>
        </w:rPr>
      </w:pPr>
    </w:p>
    <w:p w14:paraId="6857DCC3" w14:textId="77777777" w:rsidR="00FC1F6A" w:rsidRPr="00FC1F6A" w:rsidRDefault="00547DC6" w:rsidP="00B176B6">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0DBD09D9" w14:textId="77777777" w:rsidR="00FC1F6A" w:rsidRDefault="00FC1F6A" w:rsidP="00B176B6">
      <w:pPr>
        <w:spacing w:after="0"/>
        <w:jc w:val="both"/>
        <w:rPr>
          <w:rFonts w:ascii="Arial" w:hAnsi="Arial" w:cs="Arial"/>
          <w:sz w:val="20"/>
          <w:szCs w:val="20"/>
        </w:rPr>
      </w:pPr>
    </w:p>
    <w:p w14:paraId="282F779D" w14:textId="77777777" w:rsidR="006422F3" w:rsidRDefault="006422F3" w:rsidP="00B176B6">
      <w:pPr>
        <w:spacing w:after="0"/>
        <w:jc w:val="both"/>
        <w:rPr>
          <w:rFonts w:ascii="Arial" w:hAnsi="Arial" w:cs="Arial"/>
          <w:sz w:val="20"/>
          <w:szCs w:val="20"/>
        </w:rPr>
      </w:pPr>
    </w:p>
    <w:p w14:paraId="400C9B33" w14:textId="77777777" w:rsidR="00912184" w:rsidRPr="0019056B" w:rsidRDefault="00547DC6" w:rsidP="00B176B6">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14:paraId="3EAAD336" w14:textId="77777777" w:rsidR="00912184" w:rsidRPr="00266192" w:rsidRDefault="00547DC6" w:rsidP="00B176B6">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14:paraId="3A7596BC" w14:textId="13381AC0" w:rsidR="00912184" w:rsidRPr="0019056B" w:rsidRDefault="00547DC6" w:rsidP="00B176B6">
      <w:pPr>
        <w:spacing w:after="0"/>
        <w:jc w:val="both"/>
        <w:rPr>
          <w:rFonts w:ascii="Arial" w:hAnsi="Arial" w:cs="Arial"/>
          <w:sz w:val="20"/>
          <w:szCs w:val="20"/>
        </w:rPr>
      </w:pPr>
      <w:r w:rsidRPr="00090E17">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14:paraId="4C247526" w14:textId="77777777" w:rsidR="00912184" w:rsidRDefault="00547DC6" w:rsidP="00B176B6">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14:paraId="2DAF1E41" w14:textId="2C2DB00E" w:rsidR="00912184" w:rsidRDefault="00547DC6" w:rsidP="00B176B6">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14:paraId="6FC7C926" w14:textId="27D29682" w:rsidR="00645367" w:rsidRDefault="00547DC6"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14:paraId="54E4BCA9" w14:textId="6523B90D" w:rsidR="00645367" w:rsidRDefault="00547DC6"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14:paraId="267F2348" w14:textId="6F808AEF" w:rsidR="00645367" w:rsidRDefault="00645367" w:rsidP="00B176B6">
      <w:pPr>
        <w:spacing w:after="0"/>
        <w:jc w:val="both"/>
        <w:rPr>
          <w:rFonts w:ascii="Arial" w:hAnsi="Arial" w:cs="Arial"/>
          <w:i/>
          <w:sz w:val="20"/>
          <w:szCs w:val="20"/>
        </w:rPr>
      </w:pPr>
    </w:p>
    <w:p w14:paraId="315EEE62" w14:textId="1BB7EB67" w:rsidR="00645367" w:rsidRDefault="00547DC6" w:rsidP="00B176B6">
      <w:pPr>
        <w:spacing w:after="0"/>
        <w:jc w:val="both"/>
        <w:rPr>
          <w:rFonts w:ascii="Arial" w:hAnsi="Arial" w:cs="Arial"/>
          <w:i/>
          <w:sz w:val="20"/>
          <w:szCs w:val="20"/>
        </w:rPr>
      </w:pPr>
      <w:r>
        <w:rPr>
          <w:rFonts w:ascii="Arial" w:hAnsi="Arial" w:cs="Arial"/>
          <w:i/>
          <w:sz w:val="20"/>
          <w:szCs w:val="20"/>
        </w:rPr>
        <w:br/>
      </w:r>
    </w:p>
    <w:p w14:paraId="79CE7DFF" w14:textId="2C4178DD" w:rsidR="00645367" w:rsidRPr="00595C95" w:rsidRDefault="00547DC6"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14:paraId="32286939" w14:textId="77777777" w:rsidR="00057D7E" w:rsidRDefault="00057D7E" w:rsidP="00B176B6">
      <w:pPr>
        <w:spacing w:after="0"/>
        <w:jc w:val="both"/>
        <w:rPr>
          <w:rFonts w:ascii="Arial" w:hAnsi="Arial" w:cs="Arial"/>
          <w:sz w:val="20"/>
          <w:szCs w:val="20"/>
        </w:rPr>
      </w:pPr>
    </w:p>
    <w:p w14:paraId="53597FBB" w14:textId="77777777" w:rsidR="00057D7E" w:rsidRDefault="00057D7E" w:rsidP="00B176B6">
      <w:pPr>
        <w:spacing w:after="0"/>
        <w:jc w:val="both"/>
        <w:rPr>
          <w:rFonts w:ascii="Arial" w:hAnsi="Arial" w:cs="Arial"/>
          <w:sz w:val="20"/>
          <w:szCs w:val="20"/>
        </w:rPr>
      </w:pPr>
    </w:p>
    <w:p w14:paraId="2B860279" w14:textId="77777777" w:rsidR="00057D7E" w:rsidRDefault="00057D7E" w:rsidP="00B176B6">
      <w:pPr>
        <w:spacing w:after="0"/>
        <w:jc w:val="both"/>
        <w:rPr>
          <w:rFonts w:ascii="Arial" w:hAnsi="Arial" w:cs="Arial"/>
          <w:sz w:val="20"/>
          <w:szCs w:val="20"/>
        </w:rPr>
      </w:pPr>
    </w:p>
    <w:p w14:paraId="65F6B8A7" w14:textId="77777777"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A2311" w14:textId="77777777" w:rsidR="00D701F3" w:rsidRDefault="00547DC6">
      <w:pPr>
        <w:spacing w:after="0" w:line="240" w:lineRule="auto"/>
      </w:pPr>
      <w:r>
        <w:separator/>
      </w:r>
    </w:p>
  </w:endnote>
  <w:endnote w:type="continuationSeparator" w:id="0">
    <w:p w14:paraId="7422670E" w14:textId="77777777" w:rsidR="00D701F3" w:rsidRDefault="005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7839F" w14:textId="31B54D61" w:rsidR="00060E90" w:rsidRDefault="00547DC6"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61E16">
      <w:rPr>
        <w:rFonts w:ascii="Arial" w:eastAsia="Arial" w:hAnsi="Arial" w:cs="Arial"/>
        <w:noProof/>
        <w:sz w:val="16"/>
        <w:szCs w:val="16"/>
      </w:rPr>
      <w:t>21</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61E16">
      <w:rPr>
        <w:rFonts w:ascii="Arial" w:eastAsia="Arial" w:hAnsi="Arial" w:cs="Arial"/>
        <w:noProof/>
        <w:sz w:val="16"/>
        <w:szCs w:val="16"/>
      </w:rPr>
      <w:t>21</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C59DD" w14:textId="2063F9C8" w:rsidR="00060E90" w:rsidRDefault="00547DC6"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4714B" w14:textId="77777777" w:rsidR="00D701F3" w:rsidRDefault="00547DC6">
      <w:pPr>
        <w:spacing w:after="0" w:line="240" w:lineRule="auto"/>
      </w:pPr>
      <w:r>
        <w:separator/>
      </w:r>
    </w:p>
  </w:footnote>
  <w:footnote w:type="continuationSeparator" w:id="0">
    <w:p w14:paraId="4EE0F178" w14:textId="77777777" w:rsidR="00D701F3" w:rsidRDefault="00547D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D97A0" w14:textId="77777777" w:rsidR="00060E90" w:rsidRDefault="00547DC6"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14:paraId="334EB1AA" w14:textId="77777777" w:rsidR="00060E90" w:rsidRDefault="00547DC6" w:rsidP="00EE67EC">
    <w:pPr>
      <w:pStyle w:val="Zhlav"/>
      <w:jc w:val="left"/>
      <w:rPr>
        <w:rFonts w:ascii="Arial" w:hAnsi="Arial" w:cs="Arial"/>
        <w:i/>
        <w:sz w:val="18"/>
        <w:szCs w:val="18"/>
      </w:rPr>
    </w:pPr>
    <w:r>
      <w:rPr>
        <w:rFonts w:ascii="Arial" w:hAnsi="Arial" w:cs="Arial"/>
        <w:i/>
        <w:sz w:val="18"/>
        <w:szCs w:val="18"/>
      </w:rPr>
      <w:t xml:space="preserve"> </w:t>
    </w:r>
  </w:p>
  <w:p w14:paraId="6D0286BF" w14:textId="6EB89532" w:rsidR="00060E90" w:rsidRDefault="00547DC6" w:rsidP="00EE67EC">
    <w:pPr>
      <w:pStyle w:val="Zhlav"/>
      <w:jc w:val="left"/>
      <w:rPr>
        <w:rFonts w:ascii="Arial" w:hAnsi="Arial" w:cs="Arial"/>
        <w:sz w:val="18"/>
        <w:szCs w:val="18"/>
      </w:rPr>
    </w:pPr>
    <w:r>
      <w:rPr>
        <w:rFonts w:ascii="Arial" w:hAnsi="Arial" w:cs="Arial"/>
        <w:sz w:val="18"/>
        <w:szCs w:val="18"/>
      </w:rPr>
      <w:t>SOD „</w:t>
    </w:r>
    <w:r w:rsidRPr="00547DC6">
      <w:rPr>
        <w:rFonts w:ascii="Arial" w:hAnsi="Arial" w:cs="Arial"/>
        <w:sz w:val="18"/>
        <w:szCs w:val="18"/>
      </w:rPr>
      <w:t>II/145 Přestavba mostů 145-006, 007, 008 Dlouhá Ves</w:t>
    </w:r>
    <w:r>
      <w:rPr>
        <w:rFonts w:ascii="Arial" w:hAnsi="Arial" w:cs="Arial"/>
        <w:sz w:val="18"/>
        <w:szCs w:val="18"/>
      </w:rPr>
      <w:t>“</w:t>
    </w:r>
  </w:p>
  <w:p w14:paraId="05D9C046" w14:textId="77777777" w:rsidR="00060E90" w:rsidRPr="00A6355B" w:rsidRDefault="00060E90"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1D3DB" w14:textId="77777777" w:rsidR="00060E90" w:rsidRPr="00B50C9F" w:rsidRDefault="00547DC6"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0816B2D0">
      <w:start w:val="1"/>
      <w:numFmt w:val="lowerLetter"/>
      <w:lvlText w:val="%1)"/>
      <w:lvlJc w:val="left"/>
      <w:pPr>
        <w:ind w:left="786" w:hanging="360"/>
      </w:pPr>
      <w:rPr>
        <w:rFonts w:ascii="Arial" w:eastAsia="Times New Roman" w:hAnsi="Arial" w:cs="Arial"/>
      </w:rPr>
    </w:lvl>
    <w:lvl w:ilvl="1" w:tplc="639239F0" w:tentative="1">
      <w:start w:val="1"/>
      <w:numFmt w:val="bullet"/>
      <w:lvlText w:val="o"/>
      <w:lvlJc w:val="left"/>
      <w:pPr>
        <w:ind w:left="1506" w:hanging="360"/>
      </w:pPr>
      <w:rPr>
        <w:rFonts w:ascii="Courier New" w:hAnsi="Courier New" w:hint="default"/>
      </w:rPr>
    </w:lvl>
    <w:lvl w:ilvl="2" w:tplc="23C0D62C">
      <w:start w:val="1"/>
      <w:numFmt w:val="bullet"/>
      <w:lvlText w:val=""/>
      <w:lvlJc w:val="left"/>
      <w:pPr>
        <w:ind w:left="2226" w:hanging="360"/>
      </w:pPr>
      <w:rPr>
        <w:rFonts w:ascii="Wingdings" w:hAnsi="Wingdings" w:hint="default"/>
      </w:rPr>
    </w:lvl>
    <w:lvl w:ilvl="3" w:tplc="052E1EC0" w:tentative="1">
      <w:start w:val="1"/>
      <w:numFmt w:val="bullet"/>
      <w:lvlText w:val=""/>
      <w:lvlJc w:val="left"/>
      <w:pPr>
        <w:ind w:left="2946" w:hanging="360"/>
      </w:pPr>
      <w:rPr>
        <w:rFonts w:ascii="Symbol" w:hAnsi="Symbol" w:hint="default"/>
      </w:rPr>
    </w:lvl>
    <w:lvl w:ilvl="4" w:tplc="EE84DABA" w:tentative="1">
      <w:start w:val="1"/>
      <w:numFmt w:val="bullet"/>
      <w:lvlText w:val="o"/>
      <w:lvlJc w:val="left"/>
      <w:pPr>
        <w:ind w:left="3666" w:hanging="360"/>
      </w:pPr>
      <w:rPr>
        <w:rFonts w:ascii="Courier New" w:hAnsi="Courier New" w:hint="default"/>
      </w:rPr>
    </w:lvl>
    <w:lvl w:ilvl="5" w:tplc="C8841DA6" w:tentative="1">
      <w:start w:val="1"/>
      <w:numFmt w:val="bullet"/>
      <w:lvlText w:val=""/>
      <w:lvlJc w:val="left"/>
      <w:pPr>
        <w:ind w:left="4386" w:hanging="360"/>
      </w:pPr>
      <w:rPr>
        <w:rFonts w:ascii="Wingdings" w:hAnsi="Wingdings" w:hint="default"/>
      </w:rPr>
    </w:lvl>
    <w:lvl w:ilvl="6" w:tplc="DD64D61C" w:tentative="1">
      <w:start w:val="1"/>
      <w:numFmt w:val="bullet"/>
      <w:lvlText w:val=""/>
      <w:lvlJc w:val="left"/>
      <w:pPr>
        <w:ind w:left="5106" w:hanging="360"/>
      </w:pPr>
      <w:rPr>
        <w:rFonts w:ascii="Symbol" w:hAnsi="Symbol" w:hint="default"/>
      </w:rPr>
    </w:lvl>
    <w:lvl w:ilvl="7" w:tplc="A4EEDEE8" w:tentative="1">
      <w:start w:val="1"/>
      <w:numFmt w:val="bullet"/>
      <w:lvlText w:val="o"/>
      <w:lvlJc w:val="left"/>
      <w:pPr>
        <w:ind w:left="5826" w:hanging="360"/>
      </w:pPr>
      <w:rPr>
        <w:rFonts w:ascii="Courier New" w:hAnsi="Courier New" w:hint="default"/>
      </w:rPr>
    </w:lvl>
    <w:lvl w:ilvl="8" w:tplc="F76EEC2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EDAEDBB0">
      <w:start w:val="1"/>
      <w:numFmt w:val="lowerLetter"/>
      <w:lvlText w:val="%1)"/>
      <w:lvlJc w:val="left"/>
      <w:pPr>
        <w:ind w:left="1080" w:hanging="360"/>
      </w:pPr>
      <w:rPr>
        <w:rFonts w:hint="default"/>
        <w:sz w:val="20"/>
        <w:szCs w:val="20"/>
      </w:rPr>
    </w:lvl>
    <w:lvl w:ilvl="1" w:tplc="70864F4E" w:tentative="1">
      <w:start w:val="1"/>
      <w:numFmt w:val="lowerLetter"/>
      <w:lvlText w:val="%2."/>
      <w:lvlJc w:val="left"/>
      <w:pPr>
        <w:ind w:left="1800" w:hanging="360"/>
      </w:pPr>
    </w:lvl>
    <w:lvl w:ilvl="2" w:tplc="DE16B046" w:tentative="1">
      <w:start w:val="1"/>
      <w:numFmt w:val="lowerRoman"/>
      <w:lvlText w:val="%3."/>
      <w:lvlJc w:val="right"/>
      <w:pPr>
        <w:ind w:left="2520" w:hanging="180"/>
      </w:pPr>
    </w:lvl>
    <w:lvl w:ilvl="3" w:tplc="F82EC360" w:tentative="1">
      <w:start w:val="1"/>
      <w:numFmt w:val="decimal"/>
      <w:lvlText w:val="%4."/>
      <w:lvlJc w:val="left"/>
      <w:pPr>
        <w:ind w:left="3240" w:hanging="360"/>
      </w:pPr>
    </w:lvl>
    <w:lvl w:ilvl="4" w:tplc="F282E6DE" w:tentative="1">
      <w:start w:val="1"/>
      <w:numFmt w:val="lowerLetter"/>
      <w:lvlText w:val="%5."/>
      <w:lvlJc w:val="left"/>
      <w:pPr>
        <w:ind w:left="3960" w:hanging="360"/>
      </w:pPr>
    </w:lvl>
    <w:lvl w:ilvl="5" w:tplc="543862E0" w:tentative="1">
      <w:start w:val="1"/>
      <w:numFmt w:val="lowerRoman"/>
      <w:lvlText w:val="%6."/>
      <w:lvlJc w:val="right"/>
      <w:pPr>
        <w:ind w:left="4680" w:hanging="180"/>
      </w:pPr>
    </w:lvl>
    <w:lvl w:ilvl="6" w:tplc="84B0C988" w:tentative="1">
      <w:start w:val="1"/>
      <w:numFmt w:val="decimal"/>
      <w:lvlText w:val="%7."/>
      <w:lvlJc w:val="left"/>
      <w:pPr>
        <w:ind w:left="5400" w:hanging="360"/>
      </w:pPr>
    </w:lvl>
    <w:lvl w:ilvl="7" w:tplc="22A8CB06" w:tentative="1">
      <w:start w:val="1"/>
      <w:numFmt w:val="lowerLetter"/>
      <w:lvlText w:val="%8."/>
      <w:lvlJc w:val="left"/>
      <w:pPr>
        <w:ind w:left="6120" w:hanging="360"/>
      </w:pPr>
    </w:lvl>
    <w:lvl w:ilvl="8" w:tplc="56C6478C"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6D222C32">
      <w:start w:val="2"/>
      <w:numFmt w:val="bullet"/>
      <w:lvlText w:val="-"/>
      <w:lvlJc w:val="left"/>
      <w:pPr>
        <w:tabs>
          <w:tab w:val="num" w:pos="1070"/>
        </w:tabs>
        <w:ind w:left="1070" w:hanging="360"/>
      </w:pPr>
      <w:rPr>
        <w:rFonts w:ascii="Calibri" w:eastAsia="Times New Roman" w:hAnsi="Calibri" w:hint="default"/>
      </w:rPr>
    </w:lvl>
    <w:lvl w:ilvl="1" w:tplc="C98C96B8" w:tentative="1">
      <w:start w:val="1"/>
      <w:numFmt w:val="bullet"/>
      <w:lvlText w:val="o"/>
      <w:lvlJc w:val="left"/>
      <w:pPr>
        <w:tabs>
          <w:tab w:val="num" w:pos="1790"/>
        </w:tabs>
        <w:ind w:left="1790" w:hanging="360"/>
      </w:pPr>
      <w:rPr>
        <w:rFonts w:ascii="Courier New" w:hAnsi="Courier New" w:hint="default"/>
      </w:rPr>
    </w:lvl>
    <w:lvl w:ilvl="2" w:tplc="92EAC07C" w:tentative="1">
      <w:start w:val="1"/>
      <w:numFmt w:val="bullet"/>
      <w:lvlText w:val=""/>
      <w:lvlJc w:val="left"/>
      <w:pPr>
        <w:tabs>
          <w:tab w:val="num" w:pos="2510"/>
        </w:tabs>
        <w:ind w:left="2510" w:hanging="360"/>
      </w:pPr>
      <w:rPr>
        <w:rFonts w:ascii="Wingdings" w:hAnsi="Wingdings" w:hint="default"/>
      </w:rPr>
    </w:lvl>
    <w:lvl w:ilvl="3" w:tplc="E3AAA040" w:tentative="1">
      <w:start w:val="1"/>
      <w:numFmt w:val="bullet"/>
      <w:lvlText w:val=""/>
      <w:lvlJc w:val="left"/>
      <w:pPr>
        <w:tabs>
          <w:tab w:val="num" w:pos="3230"/>
        </w:tabs>
        <w:ind w:left="3230" w:hanging="360"/>
      </w:pPr>
      <w:rPr>
        <w:rFonts w:ascii="Symbol" w:hAnsi="Symbol" w:hint="default"/>
      </w:rPr>
    </w:lvl>
    <w:lvl w:ilvl="4" w:tplc="255ED728" w:tentative="1">
      <w:start w:val="1"/>
      <w:numFmt w:val="bullet"/>
      <w:lvlText w:val="o"/>
      <w:lvlJc w:val="left"/>
      <w:pPr>
        <w:tabs>
          <w:tab w:val="num" w:pos="3950"/>
        </w:tabs>
        <w:ind w:left="3950" w:hanging="360"/>
      </w:pPr>
      <w:rPr>
        <w:rFonts w:ascii="Courier New" w:hAnsi="Courier New" w:hint="default"/>
      </w:rPr>
    </w:lvl>
    <w:lvl w:ilvl="5" w:tplc="CDB88EBC" w:tentative="1">
      <w:start w:val="1"/>
      <w:numFmt w:val="bullet"/>
      <w:lvlText w:val=""/>
      <w:lvlJc w:val="left"/>
      <w:pPr>
        <w:tabs>
          <w:tab w:val="num" w:pos="4670"/>
        </w:tabs>
        <w:ind w:left="4670" w:hanging="360"/>
      </w:pPr>
      <w:rPr>
        <w:rFonts w:ascii="Wingdings" w:hAnsi="Wingdings" w:hint="default"/>
      </w:rPr>
    </w:lvl>
    <w:lvl w:ilvl="6" w:tplc="35903F80" w:tentative="1">
      <w:start w:val="1"/>
      <w:numFmt w:val="bullet"/>
      <w:lvlText w:val=""/>
      <w:lvlJc w:val="left"/>
      <w:pPr>
        <w:tabs>
          <w:tab w:val="num" w:pos="5390"/>
        </w:tabs>
        <w:ind w:left="5390" w:hanging="360"/>
      </w:pPr>
      <w:rPr>
        <w:rFonts w:ascii="Symbol" w:hAnsi="Symbol" w:hint="default"/>
      </w:rPr>
    </w:lvl>
    <w:lvl w:ilvl="7" w:tplc="6DDE3D46" w:tentative="1">
      <w:start w:val="1"/>
      <w:numFmt w:val="bullet"/>
      <w:lvlText w:val="o"/>
      <w:lvlJc w:val="left"/>
      <w:pPr>
        <w:tabs>
          <w:tab w:val="num" w:pos="6110"/>
        </w:tabs>
        <w:ind w:left="6110" w:hanging="360"/>
      </w:pPr>
      <w:rPr>
        <w:rFonts w:ascii="Courier New" w:hAnsi="Courier New" w:hint="default"/>
      </w:rPr>
    </w:lvl>
    <w:lvl w:ilvl="8" w:tplc="F99428FA"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1F7D45F2"/>
    <w:multiLevelType w:val="hybridMultilevel"/>
    <w:tmpl w:val="4CC0C086"/>
    <w:lvl w:ilvl="0" w:tplc="F9864AD2">
      <w:start w:val="1"/>
      <w:numFmt w:val="decimal"/>
      <w:lvlText w:val="%1."/>
      <w:lvlJc w:val="right"/>
      <w:pPr>
        <w:ind w:left="1770" w:hanging="360"/>
      </w:pPr>
      <w:rPr>
        <w:rFonts w:hint="default"/>
      </w:rPr>
    </w:lvl>
    <w:lvl w:ilvl="1" w:tplc="EEC6BDC0" w:tentative="1">
      <w:start w:val="1"/>
      <w:numFmt w:val="lowerLetter"/>
      <w:lvlText w:val="%2."/>
      <w:lvlJc w:val="left"/>
      <w:pPr>
        <w:ind w:left="2490" w:hanging="360"/>
      </w:pPr>
    </w:lvl>
    <w:lvl w:ilvl="2" w:tplc="F754F4DA" w:tentative="1">
      <w:start w:val="1"/>
      <w:numFmt w:val="lowerRoman"/>
      <w:lvlText w:val="%3."/>
      <w:lvlJc w:val="right"/>
      <w:pPr>
        <w:ind w:left="3210" w:hanging="180"/>
      </w:pPr>
    </w:lvl>
    <w:lvl w:ilvl="3" w:tplc="1126263C" w:tentative="1">
      <w:start w:val="1"/>
      <w:numFmt w:val="decimal"/>
      <w:lvlText w:val="%4."/>
      <w:lvlJc w:val="left"/>
      <w:pPr>
        <w:ind w:left="3930" w:hanging="360"/>
      </w:pPr>
    </w:lvl>
    <w:lvl w:ilvl="4" w:tplc="3626E068" w:tentative="1">
      <w:start w:val="1"/>
      <w:numFmt w:val="lowerLetter"/>
      <w:lvlText w:val="%5."/>
      <w:lvlJc w:val="left"/>
      <w:pPr>
        <w:ind w:left="4650" w:hanging="360"/>
      </w:pPr>
    </w:lvl>
    <w:lvl w:ilvl="5" w:tplc="B1C44F56" w:tentative="1">
      <w:start w:val="1"/>
      <w:numFmt w:val="lowerRoman"/>
      <w:lvlText w:val="%6."/>
      <w:lvlJc w:val="right"/>
      <w:pPr>
        <w:ind w:left="5370" w:hanging="180"/>
      </w:pPr>
    </w:lvl>
    <w:lvl w:ilvl="6" w:tplc="24D21938" w:tentative="1">
      <w:start w:val="1"/>
      <w:numFmt w:val="decimal"/>
      <w:lvlText w:val="%7."/>
      <w:lvlJc w:val="left"/>
      <w:pPr>
        <w:ind w:left="6090" w:hanging="360"/>
      </w:pPr>
    </w:lvl>
    <w:lvl w:ilvl="7" w:tplc="F3885ABA" w:tentative="1">
      <w:start w:val="1"/>
      <w:numFmt w:val="lowerLetter"/>
      <w:lvlText w:val="%8."/>
      <w:lvlJc w:val="left"/>
      <w:pPr>
        <w:ind w:left="6810" w:hanging="360"/>
      </w:pPr>
    </w:lvl>
    <w:lvl w:ilvl="8" w:tplc="F9189E04" w:tentative="1">
      <w:start w:val="1"/>
      <w:numFmt w:val="lowerRoman"/>
      <w:lvlText w:val="%9."/>
      <w:lvlJc w:val="right"/>
      <w:pPr>
        <w:ind w:left="7530" w:hanging="180"/>
      </w:pPr>
    </w:lvl>
  </w:abstractNum>
  <w:abstractNum w:abstractNumId="9"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0" w15:restartNumberingAfterBreak="0">
    <w:nsid w:val="39E12CA7"/>
    <w:multiLevelType w:val="hybridMultilevel"/>
    <w:tmpl w:val="6216446A"/>
    <w:lvl w:ilvl="0" w:tplc="69F42A6A">
      <w:start w:val="2"/>
      <w:numFmt w:val="bullet"/>
      <w:lvlText w:val="-"/>
      <w:lvlJc w:val="left"/>
      <w:pPr>
        <w:tabs>
          <w:tab w:val="num" w:pos="720"/>
        </w:tabs>
        <w:ind w:left="720" w:hanging="360"/>
      </w:pPr>
      <w:rPr>
        <w:rFonts w:ascii="Times New Roman" w:eastAsia="Times New Roman" w:hAnsi="Times New Roman" w:hint="default"/>
      </w:rPr>
    </w:lvl>
    <w:lvl w:ilvl="1" w:tplc="9EC0B9BA" w:tentative="1">
      <w:start w:val="1"/>
      <w:numFmt w:val="bullet"/>
      <w:lvlText w:val="o"/>
      <w:lvlJc w:val="left"/>
      <w:pPr>
        <w:tabs>
          <w:tab w:val="num" w:pos="1440"/>
        </w:tabs>
        <w:ind w:left="1440" w:hanging="360"/>
      </w:pPr>
      <w:rPr>
        <w:rFonts w:ascii="Courier New" w:hAnsi="Courier New" w:hint="default"/>
      </w:rPr>
    </w:lvl>
    <w:lvl w:ilvl="2" w:tplc="A1584FD6" w:tentative="1">
      <w:start w:val="1"/>
      <w:numFmt w:val="bullet"/>
      <w:lvlText w:val=""/>
      <w:lvlJc w:val="left"/>
      <w:pPr>
        <w:tabs>
          <w:tab w:val="num" w:pos="2160"/>
        </w:tabs>
        <w:ind w:left="2160" w:hanging="360"/>
      </w:pPr>
      <w:rPr>
        <w:rFonts w:ascii="Wingdings" w:hAnsi="Wingdings" w:hint="default"/>
      </w:rPr>
    </w:lvl>
    <w:lvl w:ilvl="3" w:tplc="15A0E0D6" w:tentative="1">
      <w:start w:val="1"/>
      <w:numFmt w:val="bullet"/>
      <w:lvlText w:val=""/>
      <w:lvlJc w:val="left"/>
      <w:pPr>
        <w:tabs>
          <w:tab w:val="num" w:pos="2880"/>
        </w:tabs>
        <w:ind w:left="2880" w:hanging="360"/>
      </w:pPr>
      <w:rPr>
        <w:rFonts w:ascii="Symbol" w:hAnsi="Symbol" w:hint="default"/>
      </w:rPr>
    </w:lvl>
    <w:lvl w:ilvl="4" w:tplc="28522930" w:tentative="1">
      <w:start w:val="1"/>
      <w:numFmt w:val="bullet"/>
      <w:lvlText w:val="o"/>
      <w:lvlJc w:val="left"/>
      <w:pPr>
        <w:tabs>
          <w:tab w:val="num" w:pos="3600"/>
        </w:tabs>
        <w:ind w:left="3600" w:hanging="360"/>
      </w:pPr>
      <w:rPr>
        <w:rFonts w:ascii="Courier New" w:hAnsi="Courier New" w:hint="default"/>
      </w:rPr>
    </w:lvl>
    <w:lvl w:ilvl="5" w:tplc="85C0A3D4" w:tentative="1">
      <w:start w:val="1"/>
      <w:numFmt w:val="bullet"/>
      <w:lvlText w:val=""/>
      <w:lvlJc w:val="left"/>
      <w:pPr>
        <w:tabs>
          <w:tab w:val="num" w:pos="4320"/>
        </w:tabs>
        <w:ind w:left="4320" w:hanging="360"/>
      </w:pPr>
      <w:rPr>
        <w:rFonts w:ascii="Wingdings" w:hAnsi="Wingdings" w:hint="default"/>
      </w:rPr>
    </w:lvl>
    <w:lvl w:ilvl="6" w:tplc="70D61A10" w:tentative="1">
      <w:start w:val="1"/>
      <w:numFmt w:val="bullet"/>
      <w:lvlText w:val=""/>
      <w:lvlJc w:val="left"/>
      <w:pPr>
        <w:tabs>
          <w:tab w:val="num" w:pos="5040"/>
        </w:tabs>
        <w:ind w:left="5040" w:hanging="360"/>
      </w:pPr>
      <w:rPr>
        <w:rFonts w:ascii="Symbol" w:hAnsi="Symbol" w:hint="default"/>
      </w:rPr>
    </w:lvl>
    <w:lvl w:ilvl="7" w:tplc="5514486C" w:tentative="1">
      <w:start w:val="1"/>
      <w:numFmt w:val="bullet"/>
      <w:lvlText w:val="o"/>
      <w:lvlJc w:val="left"/>
      <w:pPr>
        <w:tabs>
          <w:tab w:val="num" w:pos="5760"/>
        </w:tabs>
        <w:ind w:left="5760" w:hanging="360"/>
      </w:pPr>
      <w:rPr>
        <w:rFonts w:ascii="Courier New" w:hAnsi="Courier New" w:hint="default"/>
      </w:rPr>
    </w:lvl>
    <w:lvl w:ilvl="8" w:tplc="B5424F2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6778E938">
      <w:start w:val="1"/>
      <w:numFmt w:val="lowerLetter"/>
      <w:lvlText w:val="%1)"/>
      <w:lvlJc w:val="left"/>
      <w:pPr>
        <w:tabs>
          <w:tab w:val="num" w:pos="1070"/>
        </w:tabs>
        <w:ind w:left="1070" w:hanging="360"/>
      </w:pPr>
      <w:rPr>
        <w:rFonts w:ascii="Arial" w:eastAsia="Times New Roman" w:hAnsi="Arial" w:cs="Arial"/>
      </w:rPr>
    </w:lvl>
    <w:lvl w:ilvl="1" w:tplc="CEE6D142" w:tentative="1">
      <w:start w:val="1"/>
      <w:numFmt w:val="bullet"/>
      <w:lvlText w:val="o"/>
      <w:lvlJc w:val="left"/>
      <w:pPr>
        <w:tabs>
          <w:tab w:val="num" w:pos="1790"/>
        </w:tabs>
        <w:ind w:left="1790" w:hanging="360"/>
      </w:pPr>
      <w:rPr>
        <w:rFonts w:ascii="Courier New" w:hAnsi="Courier New" w:hint="default"/>
      </w:rPr>
    </w:lvl>
    <w:lvl w:ilvl="2" w:tplc="7B62EF9A" w:tentative="1">
      <w:start w:val="1"/>
      <w:numFmt w:val="bullet"/>
      <w:lvlText w:val=""/>
      <w:lvlJc w:val="left"/>
      <w:pPr>
        <w:tabs>
          <w:tab w:val="num" w:pos="2510"/>
        </w:tabs>
        <w:ind w:left="2510" w:hanging="360"/>
      </w:pPr>
      <w:rPr>
        <w:rFonts w:ascii="Wingdings" w:hAnsi="Wingdings" w:hint="default"/>
      </w:rPr>
    </w:lvl>
    <w:lvl w:ilvl="3" w:tplc="A7304FE4" w:tentative="1">
      <w:start w:val="1"/>
      <w:numFmt w:val="bullet"/>
      <w:lvlText w:val=""/>
      <w:lvlJc w:val="left"/>
      <w:pPr>
        <w:tabs>
          <w:tab w:val="num" w:pos="3230"/>
        </w:tabs>
        <w:ind w:left="3230" w:hanging="360"/>
      </w:pPr>
      <w:rPr>
        <w:rFonts w:ascii="Symbol" w:hAnsi="Symbol" w:hint="default"/>
      </w:rPr>
    </w:lvl>
    <w:lvl w:ilvl="4" w:tplc="65222942" w:tentative="1">
      <w:start w:val="1"/>
      <w:numFmt w:val="bullet"/>
      <w:lvlText w:val="o"/>
      <w:lvlJc w:val="left"/>
      <w:pPr>
        <w:tabs>
          <w:tab w:val="num" w:pos="3950"/>
        </w:tabs>
        <w:ind w:left="3950" w:hanging="360"/>
      </w:pPr>
      <w:rPr>
        <w:rFonts w:ascii="Courier New" w:hAnsi="Courier New" w:hint="default"/>
      </w:rPr>
    </w:lvl>
    <w:lvl w:ilvl="5" w:tplc="16401B2E" w:tentative="1">
      <w:start w:val="1"/>
      <w:numFmt w:val="bullet"/>
      <w:lvlText w:val=""/>
      <w:lvlJc w:val="left"/>
      <w:pPr>
        <w:tabs>
          <w:tab w:val="num" w:pos="4670"/>
        </w:tabs>
        <w:ind w:left="4670" w:hanging="360"/>
      </w:pPr>
      <w:rPr>
        <w:rFonts w:ascii="Wingdings" w:hAnsi="Wingdings" w:hint="default"/>
      </w:rPr>
    </w:lvl>
    <w:lvl w:ilvl="6" w:tplc="2E165378" w:tentative="1">
      <w:start w:val="1"/>
      <w:numFmt w:val="bullet"/>
      <w:lvlText w:val=""/>
      <w:lvlJc w:val="left"/>
      <w:pPr>
        <w:tabs>
          <w:tab w:val="num" w:pos="5390"/>
        </w:tabs>
        <w:ind w:left="5390" w:hanging="360"/>
      </w:pPr>
      <w:rPr>
        <w:rFonts w:ascii="Symbol" w:hAnsi="Symbol" w:hint="default"/>
      </w:rPr>
    </w:lvl>
    <w:lvl w:ilvl="7" w:tplc="8A7AE20A" w:tentative="1">
      <w:start w:val="1"/>
      <w:numFmt w:val="bullet"/>
      <w:lvlText w:val="o"/>
      <w:lvlJc w:val="left"/>
      <w:pPr>
        <w:tabs>
          <w:tab w:val="num" w:pos="6110"/>
        </w:tabs>
        <w:ind w:left="6110" w:hanging="360"/>
      </w:pPr>
      <w:rPr>
        <w:rFonts w:ascii="Courier New" w:hAnsi="Courier New" w:hint="default"/>
      </w:rPr>
    </w:lvl>
    <w:lvl w:ilvl="8" w:tplc="1A1E3E64"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C93239CA">
      <w:start w:val="1"/>
      <w:numFmt w:val="lowerLetter"/>
      <w:lvlText w:val="%1)"/>
      <w:lvlJc w:val="left"/>
      <w:pPr>
        <w:ind w:left="1080" w:hanging="360"/>
      </w:pPr>
      <w:rPr>
        <w:rFonts w:hint="default"/>
        <w:sz w:val="20"/>
        <w:szCs w:val="20"/>
      </w:rPr>
    </w:lvl>
    <w:lvl w:ilvl="1" w:tplc="5A6AFFF8" w:tentative="1">
      <w:start w:val="1"/>
      <w:numFmt w:val="lowerLetter"/>
      <w:lvlText w:val="%2."/>
      <w:lvlJc w:val="left"/>
      <w:pPr>
        <w:ind w:left="1800" w:hanging="360"/>
      </w:pPr>
    </w:lvl>
    <w:lvl w:ilvl="2" w:tplc="75EE9044" w:tentative="1">
      <w:start w:val="1"/>
      <w:numFmt w:val="lowerRoman"/>
      <w:lvlText w:val="%3."/>
      <w:lvlJc w:val="right"/>
      <w:pPr>
        <w:ind w:left="2520" w:hanging="180"/>
      </w:pPr>
    </w:lvl>
    <w:lvl w:ilvl="3" w:tplc="F7A416C4" w:tentative="1">
      <w:start w:val="1"/>
      <w:numFmt w:val="decimal"/>
      <w:lvlText w:val="%4."/>
      <w:lvlJc w:val="left"/>
      <w:pPr>
        <w:ind w:left="3240" w:hanging="360"/>
      </w:pPr>
    </w:lvl>
    <w:lvl w:ilvl="4" w:tplc="C66CCC4A" w:tentative="1">
      <w:start w:val="1"/>
      <w:numFmt w:val="lowerLetter"/>
      <w:lvlText w:val="%5."/>
      <w:lvlJc w:val="left"/>
      <w:pPr>
        <w:ind w:left="3960" w:hanging="360"/>
      </w:pPr>
    </w:lvl>
    <w:lvl w:ilvl="5" w:tplc="EBBE7C5A" w:tentative="1">
      <w:start w:val="1"/>
      <w:numFmt w:val="lowerRoman"/>
      <w:lvlText w:val="%6."/>
      <w:lvlJc w:val="right"/>
      <w:pPr>
        <w:ind w:left="4680" w:hanging="180"/>
      </w:pPr>
    </w:lvl>
    <w:lvl w:ilvl="6" w:tplc="03D094D8" w:tentative="1">
      <w:start w:val="1"/>
      <w:numFmt w:val="decimal"/>
      <w:lvlText w:val="%7."/>
      <w:lvlJc w:val="left"/>
      <w:pPr>
        <w:ind w:left="5400" w:hanging="360"/>
      </w:pPr>
    </w:lvl>
    <w:lvl w:ilvl="7" w:tplc="A8100674" w:tentative="1">
      <w:start w:val="1"/>
      <w:numFmt w:val="lowerLetter"/>
      <w:lvlText w:val="%8."/>
      <w:lvlJc w:val="left"/>
      <w:pPr>
        <w:ind w:left="6120" w:hanging="360"/>
      </w:pPr>
    </w:lvl>
    <w:lvl w:ilvl="8" w:tplc="FE84D35A"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29D2A3C4">
      <w:start w:val="1"/>
      <w:numFmt w:val="lowerLetter"/>
      <w:lvlText w:val="%1)"/>
      <w:lvlJc w:val="left"/>
      <w:pPr>
        <w:ind w:left="720" w:hanging="360"/>
      </w:pPr>
      <w:rPr>
        <w:rFonts w:cs="Times New Roman"/>
      </w:rPr>
    </w:lvl>
    <w:lvl w:ilvl="1" w:tplc="16FADAA0">
      <w:start w:val="1"/>
      <w:numFmt w:val="lowerLetter"/>
      <w:lvlText w:val="%2."/>
      <w:lvlJc w:val="left"/>
      <w:pPr>
        <w:ind w:left="1440" w:hanging="360"/>
      </w:pPr>
      <w:rPr>
        <w:rFonts w:cs="Times New Roman"/>
      </w:rPr>
    </w:lvl>
    <w:lvl w:ilvl="2" w:tplc="AD227DC8">
      <w:start w:val="1"/>
      <w:numFmt w:val="lowerRoman"/>
      <w:lvlText w:val="%3."/>
      <w:lvlJc w:val="right"/>
      <w:pPr>
        <w:ind w:left="2160" w:hanging="180"/>
      </w:pPr>
      <w:rPr>
        <w:rFonts w:cs="Times New Roman"/>
      </w:rPr>
    </w:lvl>
    <w:lvl w:ilvl="3" w:tplc="EA74FA76">
      <w:start w:val="1"/>
      <w:numFmt w:val="decimal"/>
      <w:lvlText w:val="%4."/>
      <w:lvlJc w:val="left"/>
      <w:pPr>
        <w:ind w:left="2880" w:hanging="360"/>
      </w:pPr>
      <w:rPr>
        <w:rFonts w:cs="Times New Roman"/>
      </w:rPr>
    </w:lvl>
    <w:lvl w:ilvl="4" w:tplc="102E2432">
      <w:start w:val="1"/>
      <w:numFmt w:val="lowerLetter"/>
      <w:lvlText w:val="%5."/>
      <w:lvlJc w:val="left"/>
      <w:pPr>
        <w:ind w:left="3600" w:hanging="360"/>
      </w:pPr>
      <w:rPr>
        <w:rFonts w:cs="Times New Roman"/>
      </w:rPr>
    </w:lvl>
    <w:lvl w:ilvl="5" w:tplc="D634279C">
      <w:start w:val="1"/>
      <w:numFmt w:val="lowerRoman"/>
      <w:lvlText w:val="%6."/>
      <w:lvlJc w:val="right"/>
      <w:pPr>
        <w:ind w:left="4320" w:hanging="180"/>
      </w:pPr>
      <w:rPr>
        <w:rFonts w:cs="Times New Roman"/>
      </w:rPr>
    </w:lvl>
    <w:lvl w:ilvl="6" w:tplc="D1C89E26">
      <w:start w:val="1"/>
      <w:numFmt w:val="decimal"/>
      <w:lvlText w:val="%7."/>
      <w:lvlJc w:val="left"/>
      <w:pPr>
        <w:ind w:left="5040" w:hanging="360"/>
      </w:pPr>
      <w:rPr>
        <w:rFonts w:cs="Times New Roman"/>
      </w:rPr>
    </w:lvl>
    <w:lvl w:ilvl="7" w:tplc="904880CE">
      <w:start w:val="1"/>
      <w:numFmt w:val="lowerLetter"/>
      <w:lvlText w:val="%8."/>
      <w:lvlJc w:val="left"/>
      <w:pPr>
        <w:ind w:left="5760" w:hanging="360"/>
      </w:pPr>
      <w:rPr>
        <w:rFonts w:cs="Times New Roman"/>
      </w:rPr>
    </w:lvl>
    <w:lvl w:ilvl="8" w:tplc="DEECBF34">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8B96623C">
      <w:start w:val="2"/>
      <w:numFmt w:val="bullet"/>
      <w:lvlText w:val="-"/>
      <w:lvlJc w:val="left"/>
      <w:pPr>
        <w:tabs>
          <w:tab w:val="num" w:pos="360"/>
        </w:tabs>
        <w:ind w:left="341" w:hanging="341"/>
      </w:pPr>
      <w:rPr>
        <w:rFonts w:ascii="Times New Roman" w:eastAsia="Times New Roman" w:hAnsi="Times New Roman" w:hint="default"/>
        <w:color w:val="auto"/>
      </w:rPr>
    </w:lvl>
    <w:lvl w:ilvl="1" w:tplc="316E99B2" w:tentative="1">
      <w:start w:val="1"/>
      <w:numFmt w:val="bullet"/>
      <w:lvlText w:val="o"/>
      <w:lvlJc w:val="left"/>
      <w:pPr>
        <w:tabs>
          <w:tab w:val="num" w:pos="1440"/>
        </w:tabs>
        <w:ind w:left="1440" w:hanging="360"/>
      </w:pPr>
      <w:rPr>
        <w:rFonts w:ascii="Courier New" w:hAnsi="Courier New" w:hint="default"/>
      </w:rPr>
    </w:lvl>
    <w:lvl w:ilvl="2" w:tplc="B7B2A166" w:tentative="1">
      <w:start w:val="1"/>
      <w:numFmt w:val="bullet"/>
      <w:lvlText w:val=""/>
      <w:lvlJc w:val="left"/>
      <w:pPr>
        <w:tabs>
          <w:tab w:val="num" w:pos="2160"/>
        </w:tabs>
        <w:ind w:left="2160" w:hanging="360"/>
      </w:pPr>
      <w:rPr>
        <w:rFonts w:ascii="Wingdings" w:hAnsi="Wingdings" w:hint="default"/>
      </w:rPr>
    </w:lvl>
    <w:lvl w:ilvl="3" w:tplc="4A88DBF2" w:tentative="1">
      <w:start w:val="1"/>
      <w:numFmt w:val="bullet"/>
      <w:lvlText w:val=""/>
      <w:lvlJc w:val="left"/>
      <w:pPr>
        <w:tabs>
          <w:tab w:val="num" w:pos="2880"/>
        </w:tabs>
        <w:ind w:left="2880" w:hanging="360"/>
      </w:pPr>
      <w:rPr>
        <w:rFonts w:ascii="Symbol" w:hAnsi="Symbol" w:hint="default"/>
      </w:rPr>
    </w:lvl>
    <w:lvl w:ilvl="4" w:tplc="8C74D35E" w:tentative="1">
      <w:start w:val="1"/>
      <w:numFmt w:val="bullet"/>
      <w:lvlText w:val="o"/>
      <w:lvlJc w:val="left"/>
      <w:pPr>
        <w:tabs>
          <w:tab w:val="num" w:pos="3600"/>
        </w:tabs>
        <w:ind w:left="3600" w:hanging="360"/>
      </w:pPr>
      <w:rPr>
        <w:rFonts w:ascii="Courier New" w:hAnsi="Courier New" w:hint="default"/>
      </w:rPr>
    </w:lvl>
    <w:lvl w:ilvl="5" w:tplc="6C4E6910" w:tentative="1">
      <w:start w:val="1"/>
      <w:numFmt w:val="bullet"/>
      <w:lvlText w:val=""/>
      <w:lvlJc w:val="left"/>
      <w:pPr>
        <w:tabs>
          <w:tab w:val="num" w:pos="4320"/>
        </w:tabs>
        <w:ind w:left="4320" w:hanging="360"/>
      </w:pPr>
      <w:rPr>
        <w:rFonts w:ascii="Wingdings" w:hAnsi="Wingdings" w:hint="default"/>
      </w:rPr>
    </w:lvl>
    <w:lvl w:ilvl="6" w:tplc="156E637A" w:tentative="1">
      <w:start w:val="1"/>
      <w:numFmt w:val="bullet"/>
      <w:lvlText w:val=""/>
      <w:lvlJc w:val="left"/>
      <w:pPr>
        <w:tabs>
          <w:tab w:val="num" w:pos="5040"/>
        </w:tabs>
        <w:ind w:left="5040" w:hanging="360"/>
      </w:pPr>
      <w:rPr>
        <w:rFonts w:ascii="Symbol" w:hAnsi="Symbol" w:hint="default"/>
      </w:rPr>
    </w:lvl>
    <w:lvl w:ilvl="7" w:tplc="9FB46CE4" w:tentative="1">
      <w:start w:val="1"/>
      <w:numFmt w:val="bullet"/>
      <w:lvlText w:val="o"/>
      <w:lvlJc w:val="left"/>
      <w:pPr>
        <w:tabs>
          <w:tab w:val="num" w:pos="5760"/>
        </w:tabs>
        <w:ind w:left="5760" w:hanging="360"/>
      </w:pPr>
      <w:rPr>
        <w:rFonts w:ascii="Courier New" w:hAnsi="Courier New" w:hint="default"/>
      </w:rPr>
    </w:lvl>
    <w:lvl w:ilvl="8" w:tplc="CE9E1F4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E0305050">
      <w:start w:val="1"/>
      <w:numFmt w:val="lowerLetter"/>
      <w:lvlText w:val="%1)"/>
      <w:lvlJc w:val="left"/>
      <w:pPr>
        <w:ind w:left="1062" w:hanging="360"/>
      </w:pPr>
      <w:rPr>
        <w:rFonts w:hint="default"/>
      </w:rPr>
    </w:lvl>
    <w:lvl w:ilvl="1" w:tplc="76C01952" w:tentative="1">
      <w:start w:val="1"/>
      <w:numFmt w:val="lowerLetter"/>
      <w:lvlText w:val="%2."/>
      <w:lvlJc w:val="left"/>
      <w:pPr>
        <w:ind w:left="1782" w:hanging="360"/>
      </w:pPr>
    </w:lvl>
    <w:lvl w:ilvl="2" w:tplc="DCD8D780" w:tentative="1">
      <w:start w:val="1"/>
      <w:numFmt w:val="lowerRoman"/>
      <w:lvlText w:val="%3."/>
      <w:lvlJc w:val="right"/>
      <w:pPr>
        <w:ind w:left="2502" w:hanging="180"/>
      </w:pPr>
    </w:lvl>
    <w:lvl w:ilvl="3" w:tplc="F1EEF50A" w:tentative="1">
      <w:start w:val="1"/>
      <w:numFmt w:val="decimal"/>
      <w:lvlText w:val="%4."/>
      <w:lvlJc w:val="left"/>
      <w:pPr>
        <w:ind w:left="3222" w:hanging="360"/>
      </w:pPr>
    </w:lvl>
    <w:lvl w:ilvl="4" w:tplc="1E4EE354" w:tentative="1">
      <w:start w:val="1"/>
      <w:numFmt w:val="lowerLetter"/>
      <w:lvlText w:val="%5."/>
      <w:lvlJc w:val="left"/>
      <w:pPr>
        <w:ind w:left="3942" w:hanging="360"/>
      </w:pPr>
    </w:lvl>
    <w:lvl w:ilvl="5" w:tplc="BCB03FDC" w:tentative="1">
      <w:start w:val="1"/>
      <w:numFmt w:val="lowerRoman"/>
      <w:lvlText w:val="%6."/>
      <w:lvlJc w:val="right"/>
      <w:pPr>
        <w:ind w:left="4662" w:hanging="180"/>
      </w:pPr>
    </w:lvl>
    <w:lvl w:ilvl="6" w:tplc="546ACC18" w:tentative="1">
      <w:start w:val="1"/>
      <w:numFmt w:val="decimal"/>
      <w:lvlText w:val="%7."/>
      <w:lvlJc w:val="left"/>
      <w:pPr>
        <w:ind w:left="5382" w:hanging="360"/>
      </w:pPr>
    </w:lvl>
    <w:lvl w:ilvl="7" w:tplc="6FD822B4" w:tentative="1">
      <w:start w:val="1"/>
      <w:numFmt w:val="lowerLetter"/>
      <w:lvlText w:val="%8."/>
      <w:lvlJc w:val="left"/>
      <w:pPr>
        <w:ind w:left="6102" w:hanging="360"/>
      </w:pPr>
    </w:lvl>
    <w:lvl w:ilvl="8" w:tplc="E096649A"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10"/>
  </w:num>
  <w:num w:numId="9">
    <w:abstractNumId w:val="4"/>
  </w:num>
  <w:num w:numId="10">
    <w:abstractNumId w:val="5"/>
  </w:num>
  <w:num w:numId="11">
    <w:abstractNumId w:val="22"/>
  </w:num>
  <w:num w:numId="12">
    <w:abstractNumId w:val="15"/>
  </w:num>
  <w:num w:numId="13">
    <w:abstractNumId w:val="14"/>
  </w:num>
  <w:num w:numId="14">
    <w:abstractNumId w:val="9"/>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176"/>
    <w:rsid w:val="00047FC1"/>
    <w:rsid w:val="00050E7B"/>
    <w:rsid w:val="000526BD"/>
    <w:rsid w:val="00052DAE"/>
    <w:rsid w:val="00052F54"/>
    <w:rsid w:val="000540A2"/>
    <w:rsid w:val="00054F0F"/>
    <w:rsid w:val="0005515E"/>
    <w:rsid w:val="00057D7E"/>
    <w:rsid w:val="00060B69"/>
    <w:rsid w:val="00060E90"/>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0E17"/>
    <w:rsid w:val="00092E23"/>
    <w:rsid w:val="000934C5"/>
    <w:rsid w:val="000934EE"/>
    <w:rsid w:val="000948A1"/>
    <w:rsid w:val="0009493A"/>
    <w:rsid w:val="00094A51"/>
    <w:rsid w:val="0009501A"/>
    <w:rsid w:val="00096501"/>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1E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6297"/>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6B0"/>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1E16"/>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5F9D"/>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65E5"/>
    <w:rsid w:val="00406E7F"/>
    <w:rsid w:val="00407086"/>
    <w:rsid w:val="0040762A"/>
    <w:rsid w:val="00410268"/>
    <w:rsid w:val="004111E9"/>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47DC6"/>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3F"/>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D6733"/>
    <w:rsid w:val="006E0084"/>
    <w:rsid w:val="006E060E"/>
    <w:rsid w:val="006E15F5"/>
    <w:rsid w:val="006E2539"/>
    <w:rsid w:val="006E2B93"/>
    <w:rsid w:val="006E4DF7"/>
    <w:rsid w:val="006E4EA6"/>
    <w:rsid w:val="006E57BD"/>
    <w:rsid w:val="006E5A14"/>
    <w:rsid w:val="006E5A22"/>
    <w:rsid w:val="006E720F"/>
    <w:rsid w:val="006E75C4"/>
    <w:rsid w:val="006E7D2E"/>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0BE"/>
    <w:rsid w:val="0080319D"/>
    <w:rsid w:val="008035C7"/>
    <w:rsid w:val="00803D44"/>
    <w:rsid w:val="00803E30"/>
    <w:rsid w:val="008041BD"/>
    <w:rsid w:val="00804FC6"/>
    <w:rsid w:val="00805014"/>
    <w:rsid w:val="0080627D"/>
    <w:rsid w:val="00806292"/>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299"/>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05E"/>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6B58"/>
    <w:rsid w:val="00C07CE1"/>
    <w:rsid w:val="00C1060E"/>
    <w:rsid w:val="00C117D3"/>
    <w:rsid w:val="00C12758"/>
    <w:rsid w:val="00C12DA5"/>
    <w:rsid w:val="00C12FE0"/>
    <w:rsid w:val="00C13299"/>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2D15"/>
    <w:rsid w:val="00C34034"/>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23FE"/>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1F3"/>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A751A"/>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mana.rubas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adek.kadlec@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BDA244-B110-4DF7-AF04-B863B47A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10789</Words>
  <Characters>63659</Characters>
  <Application>Microsoft Office Word</Application>
  <DocSecurity>0</DocSecurity>
  <Lines>530</Lines>
  <Paragraphs>148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Tyrová Martina</cp:lastModifiedBy>
  <cp:revision>3</cp:revision>
  <cp:lastPrinted>2023-06-29T09:00:00Z</cp:lastPrinted>
  <dcterms:created xsi:type="dcterms:W3CDTF">2026-01-09T05:30:00Z</dcterms:created>
  <dcterms:modified xsi:type="dcterms:W3CDTF">2026-01-09T08:01:00Z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