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31ADC" w14:textId="77777777" w:rsidR="00847BD5" w:rsidRPr="002A7009" w:rsidRDefault="00847BD5" w:rsidP="00B04536">
      <w:pPr>
        <w:pStyle w:val="Nzev"/>
        <w:spacing w:before="0" w:after="120"/>
      </w:pPr>
      <w:r w:rsidRPr="002A7009">
        <w:t>Kupní smlouva</w:t>
      </w:r>
    </w:p>
    <w:p w14:paraId="0C2A52AD" w14:textId="77777777" w:rsidR="00847BD5" w:rsidRPr="002A7009" w:rsidRDefault="00847BD5" w:rsidP="00D960DE">
      <w:pPr>
        <w:suppressAutoHyphens/>
        <w:spacing w:before="0"/>
        <w:jc w:val="center"/>
        <w:rPr>
          <w:b/>
          <w:bCs/>
          <w:lang w:eastAsia="cs-CZ"/>
        </w:rPr>
      </w:pPr>
      <w:r w:rsidRPr="002A7009">
        <w:rPr>
          <w:b/>
          <w:bCs/>
          <w:lang w:eastAsia="cs-CZ"/>
        </w:rPr>
        <w:t xml:space="preserve">uzavřená dle § </w:t>
      </w:r>
      <w:r w:rsidR="00C00A9B">
        <w:rPr>
          <w:b/>
          <w:bCs/>
          <w:lang w:eastAsia="cs-CZ"/>
        </w:rPr>
        <w:t>2079</w:t>
      </w:r>
      <w:r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„NOZ“)</w:t>
      </w:r>
    </w:p>
    <w:p w14:paraId="4EB267C6" w14:textId="77777777" w:rsidR="00847BD5" w:rsidRPr="002A7009" w:rsidRDefault="00847BD5" w:rsidP="00425B9B">
      <w:pPr>
        <w:pStyle w:val="Nadpis1"/>
      </w:pPr>
      <w:r w:rsidRPr="00425B9B">
        <w:t>Smluvní</w:t>
      </w:r>
      <w:r w:rsidRPr="002A7009">
        <w:t xml:space="preserve"> strany</w:t>
      </w:r>
    </w:p>
    <w:p w14:paraId="2D440839" w14:textId="77777777" w:rsidR="00847BD5" w:rsidRDefault="00847BD5" w:rsidP="008A3F8E">
      <w:pPr>
        <w:pStyle w:val="Nadpis2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0B0C38" w:rsidRPr="00446BDD" w14:paraId="0347E6EB" w14:textId="77777777" w:rsidTr="000B0C3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EC3" w14:textId="77777777" w:rsidR="000B0C38" w:rsidRPr="00446BDD" w:rsidRDefault="000B0C38" w:rsidP="00274EBB">
            <w:pPr>
              <w:suppressAutoHyphens/>
              <w:spacing w:before="40" w:after="40" w:line="240" w:lineRule="auto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0B0C38">
              <w:rPr>
                <w:lang w:eastAsia="cs-CZ"/>
              </w:rPr>
              <w:t>: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053" w14:textId="77777777" w:rsidR="000B0C38" w:rsidRPr="000B0C38" w:rsidRDefault="000B0C38" w:rsidP="00274EBB">
            <w:pPr>
              <w:suppressAutoHyphens/>
              <w:spacing w:before="40" w:after="40" w:line="240" w:lineRule="auto"/>
              <w:outlineLvl w:val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59CDA2D5" w14:textId="77777777" w:rsidTr="000B0C3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06" w14:textId="77777777" w:rsidR="000B0C38" w:rsidRPr="00446BDD" w:rsidRDefault="000B0C38" w:rsidP="00274EBB">
            <w:pPr>
              <w:suppressAutoHyphens/>
              <w:spacing w:before="40" w:after="40" w:line="240" w:lineRule="auto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Pr="00446BDD">
              <w:rPr>
                <w:lang w:eastAsia="cs-CZ"/>
              </w:rPr>
              <w:t xml:space="preserve"> v:</w:t>
            </w:r>
            <w:r w:rsidRPr="000B0C38">
              <w:rPr>
                <w:lang w:eastAsia="cs-CZ"/>
              </w:rPr>
              <w:t xml:space="preserve"> 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51A" w14:textId="77777777" w:rsidR="000B0C38" w:rsidRPr="000B0C38" w:rsidRDefault="000B0C38" w:rsidP="00274EBB">
            <w:pPr>
              <w:suppressAutoHyphens/>
              <w:spacing w:before="40" w:after="40" w:line="240" w:lineRule="auto"/>
              <w:outlineLvl w:val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34B80BEC" w14:textId="77777777" w:rsidTr="000B0C3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DCB" w14:textId="77777777" w:rsidR="000B0C38" w:rsidRPr="00446BDD" w:rsidRDefault="000B0C38" w:rsidP="00274EBB">
            <w:pPr>
              <w:suppressAutoHyphens/>
              <w:spacing w:before="40" w:after="40" w:line="240" w:lineRule="auto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B79" w14:textId="77777777" w:rsidR="000B0C38" w:rsidRPr="000B0C38" w:rsidRDefault="000B0C38" w:rsidP="00274EBB">
            <w:pPr>
              <w:suppressAutoHyphens/>
              <w:spacing w:before="40" w:after="40" w:line="240" w:lineRule="auto"/>
              <w:outlineLvl w:val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4DD184A0" w14:textId="77777777" w:rsidTr="000B0C3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3D8" w14:textId="77777777" w:rsidR="000B0C38" w:rsidRPr="00446BDD" w:rsidRDefault="000B0C38" w:rsidP="00274EBB">
            <w:pPr>
              <w:suppressAutoHyphens/>
              <w:spacing w:before="40" w:after="40" w:line="240" w:lineRule="auto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769" w14:textId="77777777" w:rsidR="000B0C38" w:rsidRPr="000B0C38" w:rsidRDefault="000B0C38" w:rsidP="00274EBB">
            <w:pPr>
              <w:suppressAutoHyphens/>
              <w:spacing w:before="40" w:after="40" w:line="240" w:lineRule="auto"/>
              <w:outlineLvl w:val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3CC5188F" w14:textId="77777777" w:rsidTr="000B0C3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1C7" w14:textId="77777777" w:rsidR="000B0C38" w:rsidRPr="00446BDD" w:rsidRDefault="000B0C38" w:rsidP="00274EBB">
            <w:pPr>
              <w:suppressAutoHyphens/>
              <w:spacing w:before="40" w:after="40" w:line="240" w:lineRule="auto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F76" w14:textId="77777777" w:rsidR="000B0C38" w:rsidRPr="000B0C38" w:rsidRDefault="000B0C38" w:rsidP="00274EBB">
            <w:pPr>
              <w:suppressAutoHyphens/>
              <w:spacing w:before="40" w:after="40" w:line="240" w:lineRule="auto"/>
              <w:outlineLvl w:val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632187" w:rsidRPr="00446BDD" w14:paraId="4B5605B2" w14:textId="77777777" w:rsidTr="00BF0FEE">
        <w:tc>
          <w:tcPr>
            <w:tcW w:w="1915" w:type="dxa"/>
            <w:vAlign w:val="center"/>
          </w:tcPr>
          <w:p w14:paraId="704C05DB" w14:textId="77777777" w:rsidR="00632187" w:rsidRPr="00446BDD" w:rsidRDefault="00632187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14:paraId="2F898F95" w14:textId="77777777" w:rsidR="00632187" w:rsidRPr="00446BDD" w:rsidRDefault="00632187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348396A3" w14:textId="77777777" w:rsidTr="007719D1">
        <w:tc>
          <w:tcPr>
            <w:tcW w:w="1915" w:type="dxa"/>
            <w:vAlign w:val="center"/>
          </w:tcPr>
          <w:p w14:paraId="3E254AD7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14:paraId="37B4F764" w14:textId="77777777" w:rsidR="000B0C38" w:rsidRPr="00446BDD" w:rsidRDefault="000B0C38" w:rsidP="00274EBB">
            <w:pPr>
              <w:suppressAutoHyphens/>
              <w:spacing w:before="40" w:after="4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415C883E" w14:textId="77777777" w:rsidTr="007719D1">
        <w:tc>
          <w:tcPr>
            <w:tcW w:w="1915" w:type="dxa"/>
            <w:vAlign w:val="center"/>
          </w:tcPr>
          <w:p w14:paraId="3736C6DA" w14:textId="77777777" w:rsidR="000B0C38" w:rsidRPr="00446BDD" w:rsidRDefault="000B0C38" w:rsidP="00274EBB">
            <w:pPr>
              <w:suppressAutoHyphens/>
              <w:spacing w:before="40" w:after="4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14:paraId="4B7778A7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0B0C38" w:rsidRPr="00446BDD" w14:paraId="7AE0F0B8" w14:textId="77777777" w:rsidTr="007719D1">
        <w:tc>
          <w:tcPr>
            <w:tcW w:w="1915" w:type="dxa"/>
            <w:vAlign w:val="center"/>
          </w:tcPr>
          <w:p w14:paraId="15E389BE" w14:textId="77777777" w:rsidR="000B0C38" w:rsidRPr="00446BDD" w:rsidRDefault="000B0C38" w:rsidP="00274EBB">
            <w:pPr>
              <w:suppressAutoHyphens/>
              <w:spacing w:before="40" w:after="4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14:paraId="552801FC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</w:tbl>
    <w:p w14:paraId="227FAA52" w14:textId="77777777"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14:paraId="16B5DFC9" w14:textId="77777777" w:rsidR="00847BD5" w:rsidRDefault="00847BD5" w:rsidP="008A3F8E">
      <w:pPr>
        <w:pStyle w:val="Nadpis2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0B0C38" w:rsidRPr="00446BDD" w14:paraId="31930FEE" w14:textId="77777777" w:rsidTr="007719D1">
        <w:tc>
          <w:tcPr>
            <w:tcW w:w="1915" w:type="dxa"/>
            <w:vAlign w:val="center"/>
          </w:tcPr>
          <w:p w14:paraId="5A56ED3F" w14:textId="77777777" w:rsidR="000B0C38" w:rsidRPr="00446BDD" w:rsidRDefault="000B0C38" w:rsidP="00274EBB">
            <w:pPr>
              <w:suppressAutoHyphens/>
              <w:spacing w:before="40" w:after="4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14:paraId="53D871D0" w14:textId="77777777" w:rsidR="000B0C38" w:rsidRPr="00C47924" w:rsidRDefault="000B0C38" w:rsidP="00274EBB">
            <w:pPr>
              <w:spacing w:before="40" w:after="40" w:line="240" w:lineRule="auto"/>
              <w:jc w:val="left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</w:rPr>
              <w:t>Zdravotnická záchranná služba Plzeňského kraje, příspěvková organizace</w:t>
            </w:r>
          </w:p>
        </w:tc>
      </w:tr>
      <w:tr w:rsidR="000B0C38" w:rsidRPr="00446BDD" w14:paraId="467BB8EC" w14:textId="77777777" w:rsidTr="007719D1">
        <w:tc>
          <w:tcPr>
            <w:tcW w:w="1915" w:type="dxa"/>
            <w:vAlign w:val="center"/>
          </w:tcPr>
          <w:p w14:paraId="71D6EF5B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Pr="00446BDD">
              <w:rPr>
                <w:lang w:eastAsia="cs-CZ"/>
              </w:rPr>
              <w:t xml:space="preserve"> v:</w:t>
            </w:r>
          </w:p>
        </w:tc>
        <w:tc>
          <w:tcPr>
            <w:tcW w:w="8399" w:type="dxa"/>
            <w:vAlign w:val="center"/>
          </w:tcPr>
          <w:p w14:paraId="5DA9645A" w14:textId="77777777" w:rsidR="000B0C38" w:rsidRPr="00446BDD" w:rsidRDefault="000B0C38" w:rsidP="00274EBB">
            <w:pPr>
              <w:spacing w:before="40" w:after="40" w:line="240" w:lineRule="auto"/>
              <w:jc w:val="left"/>
              <w:rPr>
                <w:b/>
                <w:bCs/>
              </w:rPr>
            </w:pPr>
            <w:r w:rsidRPr="007B2023">
              <w:t>obchodním rejstříku vedeném Krajským soudem v Plzni, oddíl Pr, vložka 684</w:t>
            </w:r>
          </w:p>
        </w:tc>
      </w:tr>
      <w:tr w:rsidR="000B0C38" w:rsidRPr="00446BDD" w14:paraId="47F9BF35" w14:textId="77777777" w:rsidTr="007719D1">
        <w:tc>
          <w:tcPr>
            <w:tcW w:w="1915" w:type="dxa"/>
            <w:vAlign w:val="center"/>
          </w:tcPr>
          <w:p w14:paraId="1372029D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399" w:type="dxa"/>
            <w:vAlign w:val="center"/>
          </w:tcPr>
          <w:p w14:paraId="17DB0273" w14:textId="77777777" w:rsidR="000B0C38" w:rsidRPr="00C47924" w:rsidRDefault="000B0C38" w:rsidP="00274EBB">
            <w:pPr>
              <w:spacing w:before="40" w:after="40" w:line="240" w:lineRule="auto"/>
              <w:jc w:val="left"/>
              <w:rPr>
                <w:lang w:eastAsia="cs-CZ"/>
              </w:rPr>
            </w:pPr>
            <w:r>
              <w:t>Klatovská třída 2960/200i</w:t>
            </w:r>
            <w:r w:rsidRPr="00446BDD">
              <w:t>, 301 00 Plzeň</w:t>
            </w:r>
          </w:p>
        </w:tc>
      </w:tr>
      <w:tr w:rsidR="000B0C38" w:rsidRPr="00446BDD" w14:paraId="1D331D48" w14:textId="77777777" w:rsidTr="007719D1">
        <w:tc>
          <w:tcPr>
            <w:tcW w:w="1915" w:type="dxa"/>
            <w:vAlign w:val="center"/>
          </w:tcPr>
          <w:p w14:paraId="53292E64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399" w:type="dxa"/>
            <w:vAlign w:val="center"/>
          </w:tcPr>
          <w:p w14:paraId="6DE59FDF" w14:textId="77777777" w:rsidR="000B0C38" w:rsidRPr="00C47924" w:rsidRDefault="000B0C38" w:rsidP="00274EBB">
            <w:pPr>
              <w:spacing w:before="40" w:after="4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MUDr. Bc. Pavel Hrdlička, ředitel</w:t>
            </w:r>
          </w:p>
        </w:tc>
      </w:tr>
      <w:tr w:rsidR="000B0C38" w:rsidRPr="00446BDD" w14:paraId="1484B6BE" w14:textId="77777777" w:rsidTr="007719D1">
        <w:tc>
          <w:tcPr>
            <w:tcW w:w="1915" w:type="dxa"/>
            <w:vAlign w:val="center"/>
          </w:tcPr>
          <w:p w14:paraId="4CF722F4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399" w:type="dxa"/>
            <w:vAlign w:val="center"/>
          </w:tcPr>
          <w:p w14:paraId="4004D5A3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t>45333009 / CZ45333009</w:t>
            </w:r>
          </w:p>
        </w:tc>
      </w:tr>
      <w:tr w:rsidR="00632187" w:rsidRPr="00446BDD" w14:paraId="1206DB9E" w14:textId="77777777" w:rsidTr="00141927">
        <w:tc>
          <w:tcPr>
            <w:tcW w:w="1915" w:type="dxa"/>
            <w:vAlign w:val="center"/>
          </w:tcPr>
          <w:p w14:paraId="42635969" w14:textId="77777777" w:rsidR="00632187" w:rsidRPr="00446BDD" w:rsidRDefault="00632187" w:rsidP="00274EBB">
            <w:pPr>
              <w:suppressAutoHyphens/>
              <w:spacing w:before="40" w:after="4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14:paraId="7869E86F" w14:textId="77777777" w:rsidR="00632187" w:rsidRPr="00446BDD" w:rsidRDefault="00632187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772</w:t>
            </w:r>
            <w:r w:rsidRPr="00BB6C91">
              <w:rPr>
                <w:lang w:eastAsia="cs-CZ"/>
              </w:rPr>
              <w:t>559293/0300</w:t>
            </w:r>
          </w:p>
        </w:tc>
      </w:tr>
      <w:tr w:rsidR="000B0C38" w:rsidRPr="00446BDD" w14:paraId="287BEFE3" w14:textId="77777777" w:rsidTr="007719D1">
        <w:tc>
          <w:tcPr>
            <w:tcW w:w="1915" w:type="dxa"/>
            <w:vAlign w:val="center"/>
          </w:tcPr>
          <w:p w14:paraId="2C240874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14:paraId="7D650BA0" w14:textId="77777777" w:rsidR="000B0C38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0B0C38" w:rsidRPr="00446BDD" w14:paraId="3A55AA95" w14:textId="77777777" w:rsidTr="007719D1">
        <w:tc>
          <w:tcPr>
            <w:tcW w:w="1915" w:type="dxa"/>
            <w:vAlign w:val="center"/>
          </w:tcPr>
          <w:p w14:paraId="35AEAD8F" w14:textId="77777777" w:rsidR="000B0C38" w:rsidRPr="00446BDD" w:rsidRDefault="000B0C38" w:rsidP="00274EBB">
            <w:pPr>
              <w:suppressAutoHyphens/>
              <w:spacing w:before="40" w:after="4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14:paraId="0945157A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0B0C38" w:rsidRPr="00446BDD" w14:paraId="075650E6" w14:textId="77777777" w:rsidTr="007719D1">
        <w:trPr>
          <w:trHeight w:val="60"/>
        </w:trPr>
        <w:tc>
          <w:tcPr>
            <w:tcW w:w="1915" w:type="dxa"/>
            <w:vAlign w:val="center"/>
          </w:tcPr>
          <w:p w14:paraId="037DF7FD" w14:textId="77777777" w:rsidR="000B0C38" w:rsidRPr="00446BDD" w:rsidRDefault="000B0C38" w:rsidP="00274EBB">
            <w:pPr>
              <w:suppressAutoHyphens/>
              <w:spacing w:before="40" w:after="4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14:paraId="129F60EE" w14:textId="77777777" w:rsidR="000B0C38" w:rsidRPr="00446BDD" w:rsidRDefault="000B0C38" w:rsidP="00274EBB">
            <w:pPr>
              <w:suppressAutoHyphens/>
              <w:spacing w:before="40" w:after="4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</w:tbl>
    <w:p w14:paraId="156A3125" w14:textId="77777777"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„Kupující“</w:t>
      </w:r>
    </w:p>
    <w:p w14:paraId="25EC04A7" w14:textId="77777777" w:rsidR="00847BD5" w:rsidRPr="0029718F" w:rsidRDefault="00847BD5" w:rsidP="00425B9B">
      <w:pPr>
        <w:pStyle w:val="Nadpis1"/>
      </w:pPr>
      <w:r w:rsidRPr="0029718F">
        <w:t>Předmět smlouvy</w:t>
      </w:r>
    </w:p>
    <w:p w14:paraId="6A7B3496" w14:textId="77777777" w:rsidR="0046486B" w:rsidRDefault="00847BD5" w:rsidP="0046486B">
      <w:pPr>
        <w:pStyle w:val="Nadpis2"/>
      </w:pPr>
      <w:r w:rsidRPr="0029718F">
        <w:t xml:space="preserve">Předmětem této smlouvy je závazek prodávajícího </w:t>
      </w:r>
      <w:r w:rsidR="00914672" w:rsidRPr="00914672">
        <w:t xml:space="preserve">odevzdat </w:t>
      </w:r>
      <w:r w:rsidRPr="0029718F">
        <w:t>kupujícímu</w:t>
      </w:r>
      <w:r w:rsidR="00C75C90" w:rsidRPr="00425B9B">
        <w:t xml:space="preserve"> </w:t>
      </w:r>
      <w:r w:rsidR="0046486B">
        <w:t xml:space="preserve">záznamového zařízení, které zajistí </w:t>
      </w:r>
      <w:r w:rsidR="00632187" w:rsidRPr="00547A8B">
        <w:t xml:space="preserve">nahrávání telefonů, </w:t>
      </w:r>
      <w:r w:rsidR="00632187">
        <w:t xml:space="preserve">IP telefonů, </w:t>
      </w:r>
      <w:r w:rsidR="00632187" w:rsidRPr="00547A8B">
        <w:t>radiokomunikac</w:t>
      </w:r>
      <w:r w:rsidR="00632187">
        <w:t>e a</w:t>
      </w:r>
      <w:r w:rsidR="00632187" w:rsidRPr="00547A8B">
        <w:t xml:space="preserve"> </w:t>
      </w:r>
      <w:r w:rsidR="00632187">
        <w:t xml:space="preserve">screenů (obrazovek) </w:t>
      </w:r>
      <w:r w:rsidR="0046486B">
        <w:t>ZZSPK</w:t>
      </w:r>
      <w:r w:rsidR="00632187">
        <w:t xml:space="preserve"> -</w:t>
      </w:r>
      <w:r w:rsidR="007A1BD9" w:rsidRPr="00AF57B2">
        <w:t xml:space="preserve"> obchodní název</w:t>
      </w:r>
      <w:r w:rsidR="007A1BD9" w:rsidRPr="0046486B">
        <w:rPr>
          <w:b/>
          <w:color w:val="FF0000"/>
        </w:rPr>
        <w:t xml:space="preserve"> </w:t>
      </w:r>
      <w:r w:rsidR="007A1BD9" w:rsidRPr="0046486B">
        <w:rPr>
          <w:color w:val="FF0000"/>
        </w:rPr>
        <w:t>DOPLNIT</w:t>
      </w:r>
      <w:r w:rsidR="007A1BD9" w:rsidRPr="00AF57B2">
        <w:t>, výrobce</w:t>
      </w:r>
      <w:r w:rsidR="007A1BD9" w:rsidRPr="0046486B">
        <w:rPr>
          <w:b/>
          <w:color w:val="FF0000"/>
        </w:rPr>
        <w:t xml:space="preserve"> </w:t>
      </w:r>
      <w:r w:rsidR="007A1BD9" w:rsidRPr="0046486B">
        <w:rPr>
          <w:color w:val="FF0000"/>
        </w:rPr>
        <w:t>DOPLNIT</w:t>
      </w:r>
      <w:r w:rsidR="007A1BD9">
        <w:t xml:space="preserve"> dle technické specifikace uved</w:t>
      </w:r>
      <w:r w:rsidR="0046486B">
        <w:t xml:space="preserve">ené v příloze č. 1 této smlouvy </w:t>
      </w:r>
      <w:r w:rsidRPr="0046486B">
        <w:t xml:space="preserve">a </w:t>
      </w:r>
      <w:r w:rsidR="00914672" w:rsidRPr="0046486B">
        <w:t xml:space="preserve">umožní mu nabýt vlastnické právo </w:t>
      </w:r>
      <w:r w:rsidRPr="0046486B">
        <w:t>k</w:t>
      </w:r>
      <w:r w:rsidR="008D4BD6" w:rsidRPr="0046486B">
        <w:t> předmětu</w:t>
      </w:r>
      <w:r w:rsidR="00C75C90" w:rsidRPr="0046486B">
        <w:t xml:space="preserve"> této smlouvy</w:t>
      </w:r>
      <w:r w:rsidR="00365E9D" w:rsidRPr="0046486B">
        <w:t xml:space="preserve"> a závazek kupujícího </w:t>
      </w:r>
      <w:r w:rsidR="00C75C90" w:rsidRPr="0046486B">
        <w:t xml:space="preserve">předmět této smlouvy </w:t>
      </w:r>
      <w:r w:rsidRPr="0046486B">
        <w:t>převzít a zaplatit za ně prodávajícímu kupní cenu za podmínek dále uvedených.</w:t>
      </w:r>
    </w:p>
    <w:p w14:paraId="139D47FF" w14:textId="77777777" w:rsidR="00847BD5" w:rsidRPr="0046486B" w:rsidRDefault="00847BD5" w:rsidP="0046486B">
      <w:pPr>
        <w:pStyle w:val="Nadpis2"/>
      </w:pPr>
      <w:r w:rsidRPr="0046486B">
        <w:t xml:space="preserve">Součástí předmětu smlouvy </w:t>
      </w:r>
      <w:r w:rsidR="00632187" w:rsidRPr="00547A8B">
        <w:t xml:space="preserve">jsou </w:t>
      </w:r>
      <w:r w:rsidR="00632187">
        <w:t>i konektory na jednotlivé linky,</w:t>
      </w:r>
      <w:r w:rsidRPr="0046486B">
        <w:t xml:space="preserve"> příslušenství a doklady potřebné pro užívání předmět</w:t>
      </w:r>
      <w:r w:rsidR="008D4BD6" w:rsidRPr="0046486B">
        <w:t>u</w:t>
      </w:r>
      <w:r w:rsidRPr="0046486B">
        <w:t xml:space="preserve"> smlouvy.</w:t>
      </w:r>
      <w:r w:rsidR="0046486B">
        <w:t xml:space="preserve"> </w:t>
      </w:r>
      <w:r w:rsidR="0046486B" w:rsidRPr="003C560D">
        <w:t xml:space="preserve">Součástí </w:t>
      </w:r>
      <w:r w:rsidR="0046486B" w:rsidRPr="0046486B">
        <w:t xml:space="preserve">předmětu smlouvy </w:t>
      </w:r>
      <w:r w:rsidR="0046486B" w:rsidRPr="003C560D">
        <w:t>je</w:t>
      </w:r>
      <w:r w:rsidR="0046486B">
        <w:t xml:space="preserve"> také</w:t>
      </w:r>
      <w:r w:rsidR="0046486B" w:rsidRPr="003C560D">
        <w:t xml:space="preserve"> </w:t>
      </w:r>
      <w:r w:rsidR="00632187" w:rsidRPr="00ED7835">
        <w:t>montáž, zapojení, konfigurace, odzkoušení a zprovoznění dodávaného</w:t>
      </w:r>
      <w:r w:rsidR="00632187">
        <w:t xml:space="preserve"> </w:t>
      </w:r>
      <w:r w:rsidR="00632187" w:rsidRPr="00ED7835">
        <w:t>záznamového zařízení OŘ, integrace v aplikačním serveru včetně dokumentace, seznámení s</w:t>
      </w:r>
      <w:r w:rsidR="00632187">
        <w:t> </w:t>
      </w:r>
      <w:r w:rsidR="00632187" w:rsidRPr="00ED7835">
        <w:t>funkcionalitami</w:t>
      </w:r>
      <w:r w:rsidR="00632187">
        <w:t xml:space="preserve"> a obsluhou dodávaného zařízení</w:t>
      </w:r>
      <w:r w:rsidR="0046486B" w:rsidRPr="003C560D">
        <w:t xml:space="preserve"> a jeho budoucím provozem.</w:t>
      </w:r>
      <w:r w:rsidR="00143BB3" w:rsidRPr="0046486B">
        <w:t xml:space="preserve"> Předmět smlouvy bude připraven k okamžitému plnohodnotnému využití bez nutnosti pořizovat další komponenty.</w:t>
      </w:r>
    </w:p>
    <w:p w14:paraId="13DFAB86" w14:textId="642D0896" w:rsidR="00847BD5" w:rsidRDefault="00847BD5" w:rsidP="00F262E6">
      <w:pPr>
        <w:pStyle w:val="Nadpis2"/>
      </w:pPr>
      <w:r w:rsidRPr="0029718F">
        <w:lastRenderedPageBreak/>
        <w:t xml:space="preserve">Smlouva se </w:t>
      </w:r>
      <w:r w:rsidR="00C00A9B">
        <w:t>uzavírá</w:t>
      </w:r>
      <w:r w:rsidRPr="0029718F">
        <w:t xml:space="preserve"> jako </w:t>
      </w:r>
      <w:r>
        <w:t xml:space="preserve">výsledek </w:t>
      </w:r>
      <w:r w:rsidRPr="0029718F">
        <w:t>veřejn</w:t>
      </w:r>
      <w:r>
        <w:t>é zakázky „</w:t>
      </w:r>
      <w:r w:rsidR="00632187">
        <w:rPr>
          <w:b/>
        </w:rPr>
        <w:t>Nahrávací záznamové zařízení pro ZZS</w:t>
      </w:r>
      <w:r w:rsidR="00632187">
        <w:rPr>
          <w:b/>
          <w:caps/>
        </w:rPr>
        <w:t xml:space="preserve"> </w:t>
      </w:r>
      <w:r w:rsidR="00632187">
        <w:rPr>
          <w:b/>
        </w:rPr>
        <w:t>PK</w:t>
      </w:r>
      <w:r w:rsidR="00632187">
        <w:rPr>
          <w:b/>
          <w:caps/>
        </w:rPr>
        <w:t xml:space="preserve"> 2025</w:t>
      </w:r>
      <w:r w:rsidR="006E5966">
        <w:t>“</w:t>
      </w:r>
      <w:r w:rsidRPr="0029718F">
        <w:t xml:space="preserve">. Specifikace předmětu plnění a podmínky této smlouvy vycházejí ze zadávacích podmínek kupujícího jako zadavatele </w:t>
      </w:r>
      <w:r w:rsidR="00A4765B">
        <w:t xml:space="preserve">výše uvedené </w:t>
      </w:r>
      <w:r w:rsidRPr="0029718F">
        <w:t xml:space="preserve">veřejné zakázky a nabídky prodávajícího jako </w:t>
      </w:r>
      <w:r>
        <w:t>v</w:t>
      </w:r>
      <w:r w:rsidR="00C00A9B">
        <w:t>ybraného</w:t>
      </w:r>
      <w:r>
        <w:t xml:space="preserve"> </w:t>
      </w:r>
      <w:r w:rsidR="00B04536">
        <w:t>dodavatele</w:t>
      </w:r>
      <w:r w:rsidRPr="0029718F">
        <w:t xml:space="preserve"> v tomto řízení. Ob</w:t>
      </w:r>
      <w:r>
        <w:t>ě</w:t>
      </w:r>
      <w:r w:rsidRPr="0029718F">
        <w:t xml:space="preserve"> </w:t>
      </w:r>
      <w:r w:rsidR="007A15AB">
        <w:t>smluvní strany prohlašují, ž</w:t>
      </w:r>
      <w:r w:rsidRPr="0029718F">
        <w:t xml:space="preserve">e zadávací </w:t>
      </w:r>
      <w:r w:rsidR="007A1BD9">
        <w:t>podmínky</w:t>
      </w:r>
      <w:r w:rsidRPr="0029718F">
        <w:t xml:space="preserve"> kupujícího a nabídku prodávajícího podanou v řízen</w:t>
      </w:r>
      <w:r w:rsidR="00C00A9B">
        <w:t>í</w:t>
      </w:r>
      <w:r w:rsidRPr="0029718F">
        <w:t xml:space="preserve"> mají k datu </w:t>
      </w:r>
      <w:r w:rsidR="00C00A9B">
        <w:t>uzavření</w:t>
      </w:r>
      <w:r w:rsidRPr="0029718F">
        <w:t xml:space="preserve"> této smlouvy k dispozici.</w:t>
      </w:r>
    </w:p>
    <w:p w14:paraId="06C3FBC4" w14:textId="77777777" w:rsidR="00847BD5" w:rsidRDefault="00847BD5" w:rsidP="00425B9B">
      <w:pPr>
        <w:pStyle w:val="Nadpis1"/>
      </w:pPr>
      <w:r>
        <w:t>Dodací podmínky</w:t>
      </w:r>
    </w:p>
    <w:p w14:paraId="279E37A4" w14:textId="028EECFC" w:rsidR="00A4765B" w:rsidRDefault="00847BD5" w:rsidP="008A3F8E">
      <w:pPr>
        <w:pStyle w:val="Nadpis2"/>
      </w:pPr>
      <w:r>
        <w:t xml:space="preserve">Prodávající je povinen </w:t>
      </w:r>
      <w:r w:rsidR="00914672" w:rsidRPr="00914672">
        <w:t xml:space="preserve">odevzdat </w:t>
      </w:r>
      <w:r>
        <w:t xml:space="preserve">kupujícímu </w:t>
      </w:r>
      <w:r w:rsidR="0044518A">
        <w:t>předmět této smlouvy</w:t>
      </w:r>
      <w:r>
        <w:t xml:space="preserve"> v dodací lhůtě </w:t>
      </w:r>
      <w:r w:rsidR="001C34E2">
        <w:rPr>
          <w:b/>
        </w:rPr>
        <w:t xml:space="preserve">do </w:t>
      </w:r>
      <w:r w:rsidR="00274EBB">
        <w:rPr>
          <w:b/>
        </w:rPr>
        <w:t>90</w:t>
      </w:r>
      <w:r w:rsidR="008E1341" w:rsidRPr="008E1341">
        <w:rPr>
          <w:b/>
        </w:rPr>
        <w:t xml:space="preserve"> </w:t>
      </w:r>
      <w:r w:rsidR="0079416B">
        <w:rPr>
          <w:b/>
        </w:rPr>
        <w:t>kalendářních dnů</w:t>
      </w:r>
      <w:r w:rsidR="008E1341">
        <w:t xml:space="preserve"> od </w:t>
      </w:r>
      <w:r w:rsidR="00585B06">
        <w:t>nabytí účinnosti této</w:t>
      </w:r>
      <w:r w:rsidR="008E1341">
        <w:t xml:space="preserve"> smlo</w:t>
      </w:r>
      <w:r w:rsidR="0079416B">
        <w:t>uvy</w:t>
      </w:r>
      <w:r w:rsidR="008E1341">
        <w:t>.</w:t>
      </w:r>
      <w:r>
        <w:t xml:space="preserve"> </w:t>
      </w:r>
      <w:r w:rsidR="0044518A">
        <w:t>Předmět této smlouvy</w:t>
      </w:r>
      <w:r w:rsidR="00556E0C">
        <w:t xml:space="preserve"> bude</w:t>
      </w:r>
      <w:r>
        <w:t xml:space="preserve"> </w:t>
      </w:r>
      <w:r w:rsidR="00556E0C">
        <w:t>dodán</w:t>
      </w:r>
      <w:r>
        <w:t xml:space="preserve"> </w:t>
      </w:r>
      <w:r w:rsidR="006E5966">
        <w:t>prodávajícím do sídla kupujícího</w:t>
      </w:r>
      <w:r>
        <w:t>, nebude-li dohodnuto jinak. Ve stejné lhůtě je kupující povinen předat vešker</w:t>
      </w:r>
      <w:r w:rsidR="006E5966">
        <w:t>é</w:t>
      </w:r>
      <w:r>
        <w:t xml:space="preserve"> další </w:t>
      </w:r>
      <w:r w:rsidR="00914672" w:rsidRPr="00914672">
        <w:t xml:space="preserve">doklady nutné k převzetí a užívání </w:t>
      </w:r>
      <w:r w:rsidR="006E5966" w:rsidRPr="006E5966">
        <w:t>předmět</w:t>
      </w:r>
      <w:r w:rsidR="00556E0C">
        <w:t>u</w:t>
      </w:r>
      <w:r w:rsidR="006E5966" w:rsidRPr="006E5966">
        <w:t xml:space="preserve"> této smlouvy </w:t>
      </w:r>
      <w:r w:rsidR="00985AC0">
        <w:t>(návody k obsluze,</w:t>
      </w:r>
      <w:r w:rsidR="00D027FF">
        <w:t xml:space="preserve"> prohlášení o shodě</w:t>
      </w:r>
      <w:r>
        <w:t xml:space="preserve">, záruční listy atd. v českém jazyce). </w:t>
      </w:r>
    </w:p>
    <w:p w14:paraId="7BC95336" w14:textId="77777777" w:rsidR="00847BD5" w:rsidRDefault="00847BD5" w:rsidP="008A3F8E">
      <w:pPr>
        <w:pStyle w:val="Nadpis2"/>
      </w:pPr>
      <w:r>
        <w:t xml:space="preserve">O předání a převzetí </w:t>
      </w:r>
      <w:r w:rsidR="0044518A">
        <w:t>předmět</w:t>
      </w:r>
      <w:r w:rsidR="007A1BD9">
        <w:t>u</w:t>
      </w:r>
      <w:r w:rsidR="0044518A">
        <w:t xml:space="preserve"> této smlouvy</w:t>
      </w:r>
      <w:r>
        <w:t xml:space="preserve"> bude vyhotoven písemný předávací protokol podepsaný oběma stranami.</w:t>
      </w:r>
      <w:r w:rsidR="006E5966">
        <w:t xml:space="preserve"> Protokol vyhotoví prodávající.</w:t>
      </w:r>
      <w:r w:rsidR="00A4765B" w:rsidRPr="00A4765B">
        <w:rPr>
          <w:szCs w:val="22"/>
        </w:rPr>
        <w:t xml:space="preserve"> </w:t>
      </w:r>
      <w:r w:rsidR="00A4765B" w:rsidRPr="00A4765B">
        <w:t xml:space="preserve">Protokol musí být podepsán </w:t>
      </w:r>
      <w:r w:rsidR="008E1341">
        <w:t>v den převzetí</w:t>
      </w:r>
      <w:r w:rsidR="00A4765B" w:rsidRPr="00A4765B">
        <w:t>.</w:t>
      </w:r>
    </w:p>
    <w:p w14:paraId="758A2724" w14:textId="77777777" w:rsidR="00A4765B" w:rsidRPr="00A4765B" w:rsidRDefault="00A4765B" w:rsidP="00A4765B">
      <w:pPr>
        <w:pStyle w:val="Nadpis2"/>
      </w:pPr>
      <w:r w:rsidRPr="00A4765B">
        <w:t xml:space="preserve">Náklady na dopravu do sídla </w:t>
      </w:r>
      <w:r w:rsidR="00727887">
        <w:t>kupujícího</w:t>
      </w:r>
      <w:r w:rsidRPr="00A4765B">
        <w:t xml:space="preserve"> jsou obsaženy v celkové kupní ceně.</w:t>
      </w:r>
    </w:p>
    <w:p w14:paraId="500C78E7" w14:textId="77777777" w:rsidR="00847BD5" w:rsidRDefault="00847BD5" w:rsidP="008A3F8E">
      <w:pPr>
        <w:pStyle w:val="Nadpis2"/>
      </w:pPr>
      <w:r>
        <w:t xml:space="preserve">Prodávající vyrozumí kupujícího nejméně </w:t>
      </w:r>
      <w:r w:rsidR="0046486B">
        <w:t>10</w:t>
      </w:r>
      <w:r>
        <w:t xml:space="preserve"> pracovních dnů před plánovaným datem dodání, aby byl kupující připraven posk</w:t>
      </w:r>
      <w:r w:rsidR="0046486B">
        <w:t>ytnout mu potřebnou součinnost</w:t>
      </w:r>
      <w:r>
        <w:t>.</w:t>
      </w:r>
    </w:p>
    <w:p w14:paraId="09871442" w14:textId="77777777" w:rsidR="00847BD5" w:rsidRDefault="00847BD5" w:rsidP="008A3F8E">
      <w:pPr>
        <w:pStyle w:val="Nadpis2"/>
      </w:pPr>
      <w:r>
        <w:t>Vlastnické právo k předmětu koupě, jakož i nebezpečí škody na něm přechází na kupujícího okamžikem jeho protokolárního převzetí.</w:t>
      </w:r>
      <w:r w:rsidR="00143BB3" w:rsidRPr="00143BB3">
        <w:rPr>
          <w:szCs w:val="22"/>
        </w:rPr>
        <w:t xml:space="preserve"> </w:t>
      </w:r>
      <w:r w:rsidR="00143BB3" w:rsidRPr="00143BB3">
        <w:t>Kupující není povinen převzít předmět koupě vykazující jakoukoliv vadu nebo nedodělek.</w:t>
      </w:r>
    </w:p>
    <w:p w14:paraId="1E20CF64" w14:textId="77777777" w:rsidR="0013101D" w:rsidRDefault="0013101D" w:rsidP="008A3F8E">
      <w:pPr>
        <w:pStyle w:val="Nadpis2"/>
      </w:pPr>
      <w:r>
        <w:t>Kupující je povinen prohlédnout předmět koupě co nejdříve po přechodu nebezpečí škody na věci a přesvědčit se, zda odpovídá smluveným vlastnostem a zadávacím podmínkám.</w:t>
      </w:r>
      <w:r w:rsidR="0046412C">
        <w:t xml:space="preserve"> Za vadu se považují i vady v dokladech nutných pro užívání věci.</w:t>
      </w:r>
    </w:p>
    <w:p w14:paraId="6BC0F7A2" w14:textId="77777777" w:rsidR="00E86457" w:rsidRDefault="00E86457" w:rsidP="008A3F8E">
      <w:pPr>
        <w:pStyle w:val="Nadpis2"/>
      </w:pPr>
      <w:r>
        <w:t>Práva z vadného plnění se řídí ustanoveními § 2099 a násl. NOZ.</w:t>
      </w:r>
    </w:p>
    <w:p w14:paraId="64E8E68E" w14:textId="77777777" w:rsidR="00847BD5" w:rsidRDefault="00847BD5" w:rsidP="00425B9B">
      <w:pPr>
        <w:pStyle w:val="Nadpis1"/>
      </w:pPr>
      <w:r>
        <w:t xml:space="preserve">Cena a </w:t>
      </w:r>
      <w:r w:rsidRPr="005D7CE2">
        <w:t>platební</w:t>
      </w:r>
      <w:r>
        <w:t xml:space="preserve"> podmínky</w:t>
      </w:r>
    </w:p>
    <w:p w14:paraId="55E1B438" w14:textId="77777777" w:rsidR="00B04536" w:rsidRDefault="00B04536" w:rsidP="00B04536">
      <w:pPr>
        <w:pStyle w:val="Nadpis2"/>
      </w:pPr>
      <w:r>
        <w:t>Celková kupní cena celého předmětu této smlouvy dle bodu 2.1 této smlouvy</w:t>
      </w:r>
      <w:r w:rsidRPr="00C053D4">
        <w:t xml:space="preserve"> </w:t>
      </w:r>
      <w:r>
        <w:t>je sjednána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2127"/>
        <w:gridCol w:w="2126"/>
        <w:gridCol w:w="2090"/>
      </w:tblGrid>
      <w:tr w:rsidR="00B04536" w:rsidRPr="00446BDD" w14:paraId="1EC622EE" w14:textId="77777777" w:rsidTr="009D20A1">
        <w:trPr>
          <w:jc w:val="right"/>
        </w:trPr>
        <w:tc>
          <w:tcPr>
            <w:tcW w:w="3402" w:type="dxa"/>
          </w:tcPr>
          <w:p w14:paraId="4ECBB1FE" w14:textId="77777777" w:rsidR="00B04536" w:rsidRPr="00446BDD" w:rsidRDefault="00B04536" w:rsidP="00274EBB">
            <w:pPr>
              <w:pStyle w:val="slovn1"/>
              <w:keepNext/>
              <w:widowControl/>
              <w:numPr>
                <w:ilvl w:val="0"/>
                <w:numId w:val="0"/>
              </w:numPr>
              <w:spacing w:before="40" w:after="4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127" w:type="dxa"/>
          </w:tcPr>
          <w:p w14:paraId="77783B75" w14:textId="77777777" w:rsidR="00B04536" w:rsidRPr="00446BDD" w:rsidRDefault="00B04536" w:rsidP="00274EBB">
            <w:pPr>
              <w:pStyle w:val="slovn1"/>
              <w:keepNext/>
              <w:widowControl/>
              <w:numPr>
                <w:ilvl w:val="0"/>
                <w:numId w:val="0"/>
              </w:num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2126" w:type="dxa"/>
          </w:tcPr>
          <w:p w14:paraId="5A8DDDB4" w14:textId="77777777" w:rsidR="00B04536" w:rsidRPr="00446BDD" w:rsidRDefault="00B04536" w:rsidP="00274EBB">
            <w:pPr>
              <w:pStyle w:val="slovn1"/>
              <w:keepNext/>
              <w:widowControl/>
              <w:numPr>
                <w:ilvl w:val="0"/>
                <w:numId w:val="0"/>
              </w:num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14:paraId="0F7F394E" w14:textId="77777777" w:rsidR="00B04536" w:rsidRPr="00446BDD" w:rsidRDefault="00B04536" w:rsidP="00274EBB">
            <w:pPr>
              <w:pStyle w:val="slovn1"/>
              <w:keepNext/>
              <w:widowControl/>
              <w:numPr>
                <w:ilvl w:val="0"/>
                <w:numId w:val="0"/>
              </w:num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B04536" w:rsidRPr="00446BDD" w14:paraId="3049D5CF" w14:textId="77777777" w:rsidTr="009D20A1">
        <w:trPr>
          <w:jc w:val="right"/>
        </w:trPr>
        <w:tc>
          <w:tcPr>
            <w:tcW w:w="3402" w:type="dxa"/>
          </w:tcPr>
          <w:p w14:paraId="3236C3C7" w14:textId="77777777" w:rsidR="00B04536" w:rsidRPr="00446BDD" w:rsidRDefault="00B04536" w:rsidP="00274EBB">
            <w:pPr>
              <w:pStyle w:val="slovn1"/>
              <w:widowControl/>
              <w:numPr>
                <w:ilvl w:val="0"/>
                <w:numId w:val="0"/>
              </w:numPr>
              <w:spacing w:before="40" w:after="40"/>
              <w:rPr>
                <w:rFonts w:ascii="Calibri" w:hAnsi="Calibri" w:cs="Calibri"/>
              </w:rPr>
            </w:pPr>
            <w:r w:rsidRPr="0044518A">
              <w:rPr>
                <w:rFonts w:ascii="Calibri" w:hAnsi="Calibri" w:cs="Calibri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127" w:type="dxa"/>
          </w:tcPr>
          <w:p w14:paraId="7A016F6C" w14:textId="77777777" w:rsidR="00B04536" w:rsidRPr="00AF57B2" w:rsidRDefault="00B04536" w:rsidP="00274EBB">
            <w:pPr>
              <w:pStyle w:val="slovn1"/>
              <w:widowControl/>
              <w:numPr>
                <w:ilvl w:val="0"/>
                <w:numId w:val="0"/>
              </w:numPr>
              <w:spacing w:before="40" w:after="40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Pr="00AF57B2">
              <w:rPr>
                <w:rFonts w:asciiTheme="minorHAnsi" w:hAnsiTheme="minorHAnsi" w:cs="Calibri"/>
              </w:rPr>
              <w:t>Kč</w:t>
            </w:r>
          </w:p>
        </w:tc>
        <w:tc>
          <w:tcPr>
            <w:tcW w:w="2126" w:type="dxa"/>
          </w:tcPr>
          <w:p w14:paraId="241C830A" w14:textId="77777777" w:rsidR="00B04536" w:rsidRPr="00AF57B2" w:rsidRDefault="00B04536" w:rsidP="00274EBB">
            <w:pPr>
              <w:pStyle w:val="slovn1"/>
              <w:widowControl/>
              <w:numPr>
                <w:ilvl w:val="0"/>
                <w:numId w:val="0"/>
              </w:numPr>
              <w:spacing w:before="40" w:after="40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Pr="00AF57B2">
              <w:rPr>
                <w:rFonts w:asciiTheme="minorHAnsi" w:hAnsiTheme="minorHAnsi" w:cs="Calibri"/>
              </w:rPr>
              <w:t>Kč</w:t>
            </w:r>
          </w:p>
        </w:tc>
        <w:tc>
          <w:tcPr>
            <w:tcW w:w="2090" w:type="dxa"/>
          </w:tcPr>
          <w:p w14:paraId="74DBD366" w14:textId="77777777" w:rsidR="00B04536" w:rsidRPr="00AF57B2" w:rsidRDefault="00B04536" w:rsidP="00274EBB">
            <w:pPr>
              <w:pStyle w:val="slovn1"/>
              <w:widowControl/>
              <w:numPr>
                <w:ilvl w:val="0"/>
                <w:numId w:val="0"/>
              </w:numPr>
              <w:spacing w:before="40" w:after="40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Pr="00AF57B2">
              <w:rPr>
                <w:rFonts w:asciiTheme="minorHAnsi" w:hAnsiTheme="minorHAnsi" w:cs="Calibri"/>
              </w:rPr>
              <w:t>Kč</w:t>
            </w:r>
          </w:p>
        </w:tc>
      </w:tr>
    </w:tbl>
    <w:p w14:paraId="1B9C3374" w14:textId="77777777" w:rsidR="00847BD5" w:rsidRDefault="00847BD5" w:rsidP="008A3F8E">
      <w:pPr>
        <w:pStyle w:val="Nadpis2"/>
      </w:pPr>
      <w:r>
        <w:t>Uveden</w:t>
      </w:r>
      <w:r w:rsidR="00E367E0">
        <w:t>á</w:t>
      </w:r>
      <w:r>
        <w:t xml:space="preserve"> cena bez DPH je konečná - nejvýše přípustná. </w:t>
      </w:r>
      <w:r w:rsidR="00E86457">
        <w:t>Součástí kupní ceny jsou také příslušenství a doklady potřeb</w:t>
      </w:r>
      <w:r w:rsidR="0046486B">
        <w:t>né pro užívání předmětu smlouvy</w:t>
      </w:r>
      <w:r w:rsidR="00E86457">
        <w:t>.</w:t>
      </w:r>
      <w:r w:rsidR="00FF048C" w:rsidRPr="00FF048C">
        <w:t xml:space="preserve"> </w:t>
      </w:r>
      <w:r>
        <w:t>Prodávající není oprávněn účtovat žádné další částky v souvislosti s</w:t>
      </w:r>
      <w:r w:rsidR="0046486B">
        <w:t> </w:t>
      </w:r>
      <w:r>
        <w:t>dodáním</w:t>
      </w:r>
      <w:r w:rsidR="0046486B">
        <w:t xml:space="preserve"> </w:t>
      </w:r>
      <w:r>
        <w:t xml:space="preserve">předmětu koupě. Změna ceny včetně DPH je možná v důsledku změny zákonné sazby DPH, v takovém případě bude cena upravena podle sazeb DPH platných v době vzniku </w:t>
      </w:r>
      <w:r w:rsidRPr="008A3F8E">
        <w:t>zdanitelného</w:t>
      </w:r>
      <w:r>
        <w:t xml:space="preserve"> plnění. Záloha nebude poskytnuta.</w:t>
      </w:r>
    </w:p>
    <w:p w14:paraId="526EA708" w14:textId="77777777" w:rsidR="00847BD5" w:rsidRDefault="00BF5B6C" w:rsidP="008A3F8E">
      <w:pPr>
        <w:pStyle w:val="Nadpis2"/>
      </w:pPr>
      <w:r>
        <w:t>Kupující zaplatí kupní cenu za dodan</w:t>
      </w:r>
      <w:r w:rsidR="007A1BD9">
        <w:t>ý</w:t>
      </w:r>
      <w:r>
        <w:t xml:space="preserve"> </w:t>
      </w:r>
      <w:r w:rsidR="007A1BD9">
        <w:t>předmět</w:t>
      </w:r>
      <w:r w:rsidRPr="00D24996">
        <w:t xml:space="preserve"> plnění této smlouvy </w:t>
      </w:r>
      <w:r>
        <w:t>na základě daňového dokladu vystaveného prodávajícím po dodání předmět</w:t>
      </w:r>
      <w:r w:rsidR="007A1BD9">
        <w:t>u</w:t>
      </w:r>
      <w:r>
        <w:t xml:space="preserve"> této smlouvy a jeh</w:t>
      </w:r>
      <w:r w:rsidR="007A1BD9">
        <w:t>o</w:t>
      </w:r>
      <w:r>
        <w:t xml:space="preserve"> protokolárním převzetí kupujícím, přičemž v předávacím protokolu bude deklarovaná funkčnost, bezvadnost a kompletnost dodaného předmětu</w:t>
      </w:r>
      <w:r w:rsidRPr="0042459A">
        <w:t xml:space="preserve"> této smlouvy</w:t>
      </w:r>
      <w:r>
        <w:t>. Na dodan</w:t>
      </w:r>
      <w:r w:rsidR="007A1BD9">
        <w:t>ý předmět</w:t>
      </w:r>
      <w:r w:rsidRPr="0042459A">
        <w:t xml:space="preserve"> této smlouvy </w:t>
      </w:r>
      <w:r w:rsidR="0046486B">
        <w:t>dle č.</w:t>
      </w:r>
      <w:r w:rsidR="007A1BD9">
        <w:t xml:space="preserve"> 2</w:t>
      </w:r>
      <w:r w:rsidR="0046486B">
        <w:t xml:space="preserve"> této smlouvy</w:t>
      </w:r>
      <w:r>
        <w:t xml:space="preserve"> bude vystaven daňový doklad s rozepsanými položkami s rozdílnou DPH. </w:t>
      </w:r>
      <w:r w:rsidRPr="008E1341">
        <w:t xml:space="preserve">Daňový doklad musí být vystaven </w:t>
      </w:r>
      <w:r w:rsidRPr="008E1341">
        <w:rPr>
          <w:b/>
        </w:rPr>
        <w:t>do 15 dnů</w:t>
      </w:r>
      <w:r w:rsidRPr="008E1341">
        <w:t xml:space="preserve"> ode dne, kdy došlo k protokolárnímu převzetí každého předmětu této smlouvy. Splatnost </w:t>
      </w:r>
      <w:r>
        <w:t>daňového dokladu</w:t>
      </w:r>
      <w:r w:rsidRPr="008E1341">
        <w:t xml:space="preserve"> je </w:t>
      </w:r>
      <w:r w:rsidRPr="008E1341">
        <w:rPr>
          <w:b/>
        </w:rPr>
        <w:t>30 dnů</w:t>
      </w:r>
      <w:r w:rsidRPr="008E1341">
        <w:t xml:space="preserve"> </w:t>
      </w:r>
      <w:r>
        <w:t>a musí být doručen</w:t>
      </w:r>
      <w:r w:rsidRPr="008E1341">
        <w:t xml:space="preserve"> kupujícímu na adresu jeho sídla </w:t>
      </w:r>
      <w:r w:rsidRPr="008E1341">
        <w:rPr>
          <w:b/>
        </w:rPr>
        <w:t xml:space="preserve">nejpozději do </w:t>
      </w:r>
      <w:r>
        <w:rPr>
          <w:b/>
        </w:rPr>
        <w:t>5 pracovních dnů od vystavení</w:t>
      </w:r>
      <w:r>
        <w:t>. Každý daňový doklad musí mít všechny zákonné náležitosti a bude na něm uvedeno číslo této smlouvy. Pokud daňový doklad nebude obsahovat některé zákonné ne</w:t>
      </w:r>
      <w:bookmarkStart w:id="0" w:name="_GoBack"/>
      <w:bookmarkEnd w:id="0"/>
      <w:r>
        <w:t xml:space="preserve">bo v této smlouvě sjednané náležitosti, má kupující právo vrátit </w:t>
      </w:r>
      <w:r>
        <w:lastRenderedPageBreak/>
        <w:t>ho zpět k opravě s tím, že prodávající vystaví nový bezchybný daňový doklad, pro který poběží nová lhůta splatnosti. Daňový doklad je zaplacen odepsáním účtované částky z účtu kupujícího ve prospěch účtu prodávajícího</w:t>
      </w:r>
      <w:r w:rsidR="00847BD5">
        <w:t>.</w:t>
      </w:r>
    </w:p>
    <w:p w14:paraId="7A0AB917" w14:textId="77777777" w:rsidR="00847BD5" w:rsidRDefault="00847BD5" w:rsidP="00425B9B">
      <w:pPr>
        <w:pStyle w:val="Nadpis1"/>
      </w:pPr>
      <w:r>
        <w:t>Záruka a záruční podmínky</w:t>
      </w:r>
    </w:p>
    <w:p w14:paraId="086BA9BC" w14:textId="77777777" w:rsidR="00847BD5" w:rsidRDefault="00847BD5" w:rsidP="008A3F8E">
      <w:pPr>
        <w:pStyle w:val="Nadpis2"/>
      </w:pPr>
      <w:r>
        <w:t xml:space="preserve">Předmět koupě má vady, </w:t>
      </w:r>
      <w:r w:rsidR="0065259A">
        <w:t>pokud</w:t>
      </w:r>
      <w:r>
        <w:t xml:space="preserve"> neodpovídá výsledku určenému ve smlouvě, tj. především není dodáno v množství, jakosti a provedení, jež je stanoveno v této smlouvě, popř. není-li ujednáno, tak výsledku obvyklému.</w:t>
      </w:r>
    </w:p>
    <w:p w14:paraId="255B46DF" w14:textId="77777777" w:rsidR="00847BD5" w:rsidRDefault="00847BD5" w:rsidP="008A3F8E">
      <w:pPr>
        <w:pStyle w:val="Nadpis2"/>
      </w:pPr>
      <w:r>
        <w:t>Prodávající odpovídá za vady, jež má předmět koupě v době jeho předání.</w:t>
      </w:r>
    </w:p>
    <w:p w14:paraId="39BAADFB" w14:textId="77777777" w:rsidR="00847BD5" w:rsidRDefault="00847BD5" w:rsidP="008A3F8E">
      <w:pPr>
        <w:pStyle w:val="Nadpis2"/>
      </w:pPr>
      <w:r>
        <w:t>Kupující je oprávněn zadržet kupní cenu nebo její část v případě, že předmět koupě při předání vykazuje vady, popřípadě lze důvodně předpokládat, že vady bude vykazovat.</w:t>
      </w:r>
    </w:p>
    <w:p w14:paraId="49B14F46" w14:textId="77777777" w:rsidR="00847BD5" w:rsidRDefault="00847BD5" w:rsidP="008A3F8E">
      <w:pPr>
        <w:pStyle w:val="Nadpis2"/>
      </w:pPr>
      <w:r>
        <w:t xml:space="preserve">Prodávající přejímá závazek (záruku za jakost), že předmět koupě bude po dobu záruční doby způsobilý pro použití k </w:t>
      </w:r>
      <w:r w:rsidR="00914672" w:rsidRPr="00914672">
        <w:t>obvyklému</w:t>
      </w:r>
      <w:r w:rsidR="00914672" w:rsidRPr="00914672" w:rsidDel="00914672">
        <w:t xml:space="preserve"> </w:t>
      </w:r>
      <w:r>
        <w:t>účelu.</w:t>
      </w:r>
    </w:p>
    <w:p w14:paraId="323B0925" w14:textId="77777777" w:rsidR="00847BD5" w:rsidRDefault="00847BD5" w:rsidP="008A3F8E">
      <w:pPr>
        <w:pStyle w:val="Nadpis2"/>
      </w:pPr>
      <w:r>
        <w:t xml:space="preserve">Záruční lhůta se sjednává </w:t>
      </w:r>
      <w:r w:rsidR="008D4BD6">
        <w:t xml:space="preserve">na dobu </w:t>
      </w:r>
      <w:r w:rsidR="008D4BD6" w:rsidRPr="00446BDD">
        <w:rPr>
          <w:b/>
          <w:bCs/>
          <w:color w:val="FF0000"/>
          <w:lang w:eastAsia="cs-CZ"/>
        </w:rPr>
        <w:t>DOPLNIT</w:t>
      </w:r>
      <w:r w:rsidR="008D4BD6" w:rsidRPr="00446BDD">
        <w:rPr>
          <w:lang w:eastAsia="cs-CZ"/>
        </w:rPr>
        <w:t xml:space="preserve"> měsíců</w:t>
      </w:r>
      <w:r w:rsidR="008D4BD6">
        <w:rPr>
          <w:lang w:eastAsia="cs-CZ"/>
        </w:rPr>
        <w:t>.</w:t>
      </w:r>
    </w:p>
    <w:p w14:paraId="1DDAACAE" w14:textId="77777777" w:rsidR="00847BD5" w:rsidRDefault="00847BD5" w:rsidP="008A3F8E">
      <w:pPr>
        <w:pStyle w:val="Nadpis2"/>
      </w:pPr>
      <w:r w:rsidRPr="00A7254D">
        <w:t xml:space="preserve">Všechny body záruky jsou platné ode dne </w:t>
      </w:r>
      <w:r w:rsidRPr="00A7254D">
        <w:rPr>
          <w:rFonts w:eastAsia="HiddenHorzOCR"/>
        </w:rPr>
        <w:t xml:space="preserve">předání </w:t>
      </w:r>
      <w:r w:rsidR="00B55277" w:rsidRPr="00B55277">
        <w:rPr>
          <w:rFonts w:eastAsia="HiddenHorzOCR"/>
        </w:rPr>
        <w:t xml:space="preserve">a převzetí </w:t>
      </w:r>
      <w:r w:rsidRPr="00A7254D">
        <w:rPr>
          <w:rFonts w:eastAsia="HiddenHorzOCR"/>
        </w:rPr>
        <w:t xml:space="preserve">předmětu koupě </w:t>
      </w:r>
      <w:r w:rsidRPr="00A7254D">
        <w:t xml:space="preserve">a jeho uvedení do provozu (dle potvrzeného </w:t>
      </w:r>
      <w:r w:rsidRPr="00A7254D">
        <w:rPr>
          <w:rFonts w:eastAsia="HiddenHorzOCR"/>
        </w:rPr>
        <w:t xml:space="preserve">předávacího </w:t>
      </w:r>
      <w:r w:rsidRPr="00A7254D">
        <w:t>protokolu)</w:t>
      </w:r>
      <w:r w:rsidR="00365E9D">
        <w:t>.</w:t>
      </w:r>
      <w:r w:rsidRPr="00A7254D">
        <w:t xml:space="preserve"> Prodávající </w:t>
      </w:r>
      <w:r w:rsidRPr="00A7254D">
        <w:rPr>
          <w:rFonts w:eastAsia="HiddenHorzOCR"/>
        </w:rPr>
        <w:t xml:space="preserve">předá </w:t>
      </w:r>
      <w:r w:rsidRPr="00A7254D">
        <w:t xml:space="preserve">kupujícímu návod k obsluze v </w:t>
      </w:r>
      <w:r w:rsidRPr="00A7254D">
        <w:rPr>
          <w:rFonts w:eastAsia="HiddenHorzOCR"/>
        </w:rPr>
        <w:t xml:space="preserve">českém </w:t>
      </w:r>
      <w:r w:rsidRPr="00A7254D">
        <w:t xml:space="preserve">jazyce. Smluvní strany se dohodly na tom, že po dobu </w:t>
      </w:r>
      <w:r>
        <w:t xml:space="preserve">záručních lhůt </w:t>
      </w:r>
      <w:r w:rsidRPr="00A7254D">
        <w:t xml:space="preserve">odpovídá prodávající za vady </w:t>
      </w:r>
      <w:r w:rsidRPr="00A7254D">
        <w:rPr>
          <w:rFonts w:eastAsia="HiddenHorzOCR"/>
        </w:rPr>
        <w:t xml:space="preserve">předmětu koupě. </w:t>
      </w:r>
      <w:r w:rsidRPr="00A7254D">
        <w:t xml:space="preserve">Uvedení do provozu </w:t>
      </w:r>
      <w:r w:rsidRPr="00A7254D">
        <w:rPr>
          <w:rFonts w:eastAsia="HiddenHorzOCR"/>
        </w:rPr>
        <w:t xml:space="preserve">proběhne </w:t>
      </w:r>
      <w:r w:rsidRPr="00A7254D">
        <w:t xml:space="preserve">na </w:t>
      </w:r>
      <w:r w:rsidRPr="00A7254D">
        <w:rPr>
          <w:rFonts w:eastAsia="HiddenHorzOCR"/>
        </w:rPr>
        <w:t xml:space="preserve">základě </w:t>
      </w:r>
      <w:r w:rsidRPr="00A7254D">
        <w:t xml:space="preserve">proškolení uživatele prodávajícím v termínu, který bude stanoven </w:t>
      </w:r>
      <w:r w:rsidRPr="00A7254D">
        <w:rPr>
          <w:rFonts w:eastAsia="HiddenHorzOCR"/>
        </w:rPr>
        <w:t xml:space="preserve">nejpozději při předání </w:t>
      </w:r>
      <w:r w:rsidR="00B71E1E">
        <w:rPr>
          <w:rFonts w:eastAsia="HiddenHorzOCR"/>
        </w:rPr>
        <w:t>předmětu koupě</w:t>
      </w:r>
      <w:r w:rsidR="00365E9D">
        <w:t>.</w:t>
      </w:r>
    </w:p>
    <w:p w14:paraId="691F59B0" w14:textId="77777777" w:rsidR="00847BD5" w:rsidRDefault="00847BD5" w:rsidP="008A3F8E">
      <w:pPr>
        <w:pStyle w:val="Nadpis2"/>
        <w:rPr>
          <w:b/>
          <w:bCs/>
        </w:rPr>
      </w:pPr>
      <w:r>
        <w:t>Veškeré vady předmětu koupě je kupující povinen uplatnit u prodávajícího bez zbytečného odkladu poté, kdy vadu zjistil, a to formou písemného oznámen</w:t>
      </w:r>
      <w:r w:rsidR="00B71E1E">
        <w:t>í</w:t>
      </w:r>
      <w:r>
        <w:t xml:space="preserve"> (popř. faxem nebo e-mailem), které bude obsahovat co nejpodrobnější specifikaci zjištěné vady. Kupující bude vady předmětu koupě oznamovat </w:t>
      </w:r>
      <w:r w:rsidR="00914672" w:rsidRPr="00914672">
        <w:t>na adresu kontaktní osoby prodávajícího uvedené ve čl. 1.1 této smlouvy</w:t>
      </w:r>
      <w:r w:rsidR="00914672">
        <w:t>.</w:t>
      </w:r>
      <w:r w:rsidR="00B55277" w:rsidRPr="00B55277">
        <w:rPr>
          <w:szCs w:val="22"/>
        </w:rPr>
        <w:t xml:space="preserve"> </w:t>
      </w:r>
      <w:r w:rsidR="00B55277" w:rsidRPr="00B55277">
        <w:t>Reklamace odeslaná poslední den záruční lhůty se považuje za včas uplatněnou.</w:t>
      </w:r>
    </w:p>
    <w:p w14:paraId="72C0A3E7" w14:textId="77777777" w:rsidR="00847BD5" w:rsidRDefault="00847BD5" w:rsidP="00425B9B">
      <w:pPr>
        <w:pStyle w:val="Nadpis1"/>
      </w:pPr>
      <w:r>
        <w:t>Servisní podmínky</w:t>
      </w:r>
    </w:p>
    <w:p w14:paraId="635CD57E" w14:textId="77777777" w:rsidR="00847BD5" w:rsidRDefault="00637DB6" w:rsidP="008A3F8E">
      <w:pPr>
        <w:pStyle w:val="Nadpis2"/>
      </w:pPr>
      <w:r>
        <w:t>V záruční lhůtě bude servis týkající se záručních oprav poskytován bezúplatně</w:t>
      </w:r>
      <w:r w:rsidR="00847BD5" w:rsidRPr="00D8432F">
        <w:t>.</w:t>
      </w:r>
    </w:p>
    <w:p w14:paraId="7B773749" w14:textId="77777777" w:rsidR="0046486B" w:rsidRPr="0046486B" w:rsidRDefault="0036667E" w:rsidP="0046486B">
      <w:pPr>
        <w:pStyle w:val="Nadpis2"/>
      </w:pPr>
      <w:r>
        <w:t>S</w:t>
      </w:r>
      <w:r w:rsidR="0046486B">
        <w:t>ervisní podmínky budou uzavřeny v samostatné servisní smlouvě.</w:t>
      </w:r>
    </w:p>
    <w:p w14:paraId="2790D6AB" w14:textId="77777777" w:rsidR="00847BD5" w:rsidRDefault="00847BD5" w:rsidP="00425B9B">
      <w:pPr>
        <w:pStyle w:val="Nadpis1"/>
      </w:pPr>
      <w:r>
        <w:t>Sankční podmínky</w:t>
      </w:r>
    </w:p>
    <w:p w14:paraId="7A882E5E" w14:textId="77777777" w:rsidR="00847BD5" w:rsidRDefault="00847BD5" w:rsidP="008A3F8E">
      <w:pPr>
        <w:pStyle w:val="Nadpis2"/>
      </w:pPr>
      <w:r>
        <w:t xml:space="preserve">Dostane-li se prodávající do prodlení se splněním dodací lhůty dle bodu </w:t>
      </w:r>
      <w:r w:rsidR="00B71E1E">
        <w:t>3</w:t>
      </w:r>
      <w:r>
        <w:t xml:space="preserve">.1 této smlouvy, je povinen zaplatit kupujícímu smluvní pokutu ve výši </w:t>
      </w:r>
      <w:r w:rsidRPr="005B5760">
        <w:rPr>
          <w:b/>
          <w:bCs/>
        </w:rPr>
        <w:t>0,</w:t>
      </w:r>
      <w:r w:rsidR="00452FD6">
        <w:rPr>
          <w:b/>
          <w:bCs/>
        </w:rPr>
        <w:t>1</w:t>
      </w:r>
      <w:r>
        <w:t xml:space="preserve">% z nabídkové ceny příslušného </w:t>
      </w:r>
      <w:r w:rsidR="00832FBA" w:rsidRPr="00832FBA">
        <w:t>předmětu této smlouvy</w:t>
      </w:r>
      <w:r w:rsidRPr="00832FBA">
        <w:t xml:space="preserve"> </w:t>
      </w:r>
      <w:r>
        <w:t>za každý i započatý den prodlení za každ</w:t>
      </w:r>
      <w:r w:rsidR="00832FBA">
        <w:t>ý</w:t>
      </w:r>
      <w:r>
        <w:t xml:space="preserve"> takto včas nedodan</w:t>
      </w:r>
      <w:r w:rsidR="00832FBA">
        <w:t>ý</w:t>
      </w:r>
      <w:r>
        <w:t xml:space="preserve"> </w:t>
      </w:r>
      <w:r w:rsidR="00832FBA" w:rsidRPr="00832FBA">
        <w:t>předmět této smlouvy</w:t>
      </w:r>
      <w:r>
        <w:t xml:space="preserve">. Uplatněnou smluvní pokutu je kupující oprávněn započíst na pohledávku prodávajícího na kupní cenu dle </w:t>
      </w:r>
      <w:r w:rsidR="00914672">
        <w:t>této</w:t>
      </w:r>
      <w:r>
        <w:t xml:space="preserve"> smlouvy, a to současnou i v budoucnu vzniklou. Vznikem povinnosti hradit smluvní pokutu ani jejím zaplacením není dotčen nárok kupujícího na náhradu škody </w:t>
      </w:r>
      <w:r w:rsidR="00B55277" w:rsidRPr="00B55277">
        <w:t>(kupující má však právo na náhradu škody pouze ve výši přesahující smluvní pokutu)</w:t>
      </w:r>
      <w:r w:rsidR="00980871">
        <w:t xml:space="preserve"> </w:t>
      </w:r>
      <w:r>
        <w:t>ani na odstoupení od této smlouvy.</w:t>
      </w:r>
    </w:p>
    <w:p w14:paraId="5567BA97" w14:textId="77777777" w:rsidR="00847BD5" w:rsidRDefault="00847BD5" w:rsidP="008A3F8E">
      <w:pPr>
        <w:pStyle w:val="Nadpis2"/>
      </w:pPr>
      <w:r>
        <w:t xml:space="preserve">Při prodlení kupujícího se zaplacením kupní ceny se sjednává úrok z prodlení ve výši </w:t>
      </w:r>
      <w:r w:rsidRPr="005B5760">
        <w:rPr>
          <w:b/>
          <w:bCs/>
        </w:rPr>
        <w:t>0,01</w:t>
      </w:r>
      <w:r>
        <w:t>% z fakturované částky (bez DPH) za každý i započatý den prodlení.</w:t>
      </w:r>
    </w:p>
    <w:p w14:paraId="076E292C" w14:textId="77777777" w:rsidR="00847BD5" w:rsidRDefault="00847BD5" w:rsidP="00425B9B">
      <w:pPr>
        <w:pStyle w:val="Nadpis1"/>
      </w:pPr>
      <w:r>
        <w:t>Další ujednaní</w:t>
      </w:r>
    </w:p>
    <w:p w14:paraId="282E2932" w14:textId="77777777" w:rsidR="00B71E1E" w:rsidRDefault="00B71E1E" w:rsidP="008A3F8E">
      <w:pPr>
        <w:pStyle w:val="Nadpis2"/>
      </w:pPr>
      <w:r>
        <w:t>Komunikací v záležitostech předmětu smlouvy jsou pověřeny kontaktní osoby uvedené ve čl. 1 této smlouvy.</w:t>
      </w:r>
    </w:p>
    <w:p w14:paraId="0DEF1D16" w14:textId="77777777" w:rsidR="00C3120C" w:rsidRPr="00C3120C" w:rsidRDefault="00C3120C" w:rsidP="008A3F8E">
      <w:pPr>
        <w:pStyle w:val="Nadpis2"/>
      </w:pPr>
      <w:r w:rsidRPr="00C3120C">
        <w:lastRenderedPageBreak/>
        <w:t>Je-li vadné plnění podstatným porušením smlouvy, má kupující právo na</w:t>
      </w:r>
    </w:p>
    <w:p w14:paraId="293B9821" w14:textId="77777777" w:rsidR="00C3120C" w:rsidRPr="00C3120C" w:rsidRDefault="00C3120C" w:rsidP="008D4BD6">
      <w:pPr>
        <w:pStyle w:val="Nadpis3"/>
      </w:pPr>
      <w:r w:rsidRPr="00425B9B">
        <w:t>odstranění</w:t>
      </w:r>
      <w:r w:rsidR="00B55277">
        <w:t xml:space="preserve"> vady</w:t>
      </w:r>
      <w:r w:rsidRPr="00C3120C">
        <w:t xml:space="preserve"> dodání</w:t>
      </w:r>
      <w:r w:rsidR="00B55277">
        <w:t>m</w:t>
      </w:r>
      <w:r w:rsidRPr="00C3120C">
        <w:t xml:space="preserve"> nové </w:t>
      </w:r>
      <w:r w:rsidRPr="008A3F8E">
        <w:t>nebo</w:t>
      </w:r>
      <w:r w:rsidRPr="00C3120C">
        <w:t xml:space="preserve"> chybějící věci,</w:t>
      </w:r>
    </w:p>
    <w:p w14:paraId="6E47FA3C" w14:textId="77777777" w:rsidR="00C3120C" w:rsidRPr="00C3120C" w:rsidRDefault="00C3120C" w:rsidP="008D4BD6">
      <w:pPr>
        <w:pStyle w:val="Nadpis3"/>
      </w:pPr>
      <w:r w:rsidRPr="00C3120C">
        <w:t>opravu věci,</w:t>
      </w:r>
    </w:p>
    <w:p w14:paraId="5A57BE3D" w14:textId="77777777" w:rsidR="00B55277" w:rsidRDefault="00C3120C" w:rsidP="008D4BD6">
      <w:pPr>
        <w:pStyle w:val="Nadpis3"/>
      </w:pPr>
      <w:r w:rsidRPr="00C3120C">
        <w:t>odstoupit od smlouvy</w:t>
      </w:r>
      <w:r w:rsidR="00B55277">
        <w:t>,</w:t>
      </w:r>
    </w:p>
    <w:p w14:paraId="732A2078" w14:textId="77777777" w:rsidR="00C3120C" w:rsidRPr="00C3120C" w:rsidRDefault="00B55277" w:rsidP="008D4BD6">
      <w:pPr>
        <w:pStyle w:val="Nadpis3"/>
      </w:pPr>
      <w:r w:rsidRPr="001B07AF">
        <w:t>přiměřen</w:t>
      </w:r>
      <w:r>
        <w:t>ou</w:t>
      </w:r>
      <w:r w:rsidRPr="001B07AF">
        <w:t xml:space="preserve"> slev</w:t>
      </w:r>
      <w:r>
        <w:t>u</w:t>
      </w:r>
      <w:r w:rsidRPr="001B07AF">
        <w:t xml:space="preserve"> z kupní ceny</w:t>
      </w:r>
      <w:r w:rsidR="00C3120C" w:rsidRPr="00C3120C">
        <w:t>.</w:t>
      </w:r>
    </w:p>
    <w:p w14:paraId="322C9487" w14:textId="77777777" w:rsidR="00B55277" w:rsidRDefault="00B55277" w:rsidP="00B55277">
      <w:pPr>
        <w:pStyle w:val="Nadpis2"/>
      </w:pPr>
      <w:r>
        <w:t>Za podstatné porušení smlouvy je považováno především</w:t>
      </w:r>
    </w:p>
    <w:p w14:paraId="734ADF79" w14:textId="77777777" w:rsidR="00B55277" w:rsidRDefault="00B55277" w:rsidP="008D4BD6">
      <w:pPr>
        <w:pStyle w:val="Nadpis3"/>
      </w:pPr>
      <w:r w:rsidRPr="005845ED">
        <w:t xml:space="preserve">nedodání </w:t>
      </w:r>
      <w:r>
        <w:t xml:space="preserve">kompletního </w:t>
      </w:r>
      <w:r w:rsidRPr="008D4BD6">
        <w:t>předmětu</w:t>
      </w:r>
      <w:r>
        <w:t xml:space="preserve"> této smlouvy </w:t>
      </w:r>
      <w:r w:rsidRPr="005845ED">
        <w:t xml:space="preserve">v termínu delším než </w:t>
      </w:r>
      <w:r>
        <w:t>30</w:t>
      </w:r>
      <w:r w:rsidRPr="005845ED">
        <w:t xml:space="preserve"> dní</w:t>
      </w:r>
      <w:r>
        <w:t xml:space="preserve"> po uplynutí smluvní dodací lhůty uvedené v bodě 3.1 této smlouvy</w:t>
      </w:r>
      <w:r w:rsidRPr="005845ED">
        <w:t xml:space="preserve">, </w:t>
      </w:r>
    </w:p>
    <w:p w14:paraId="1A6C1C65" w14:textId="77777777" w:rsidR="00B55277" w:rsidRDefault="00B55277" w:rsidP="008D4BD6">
      <w:pPr>
        <w:pStyle w:val="Nadpis3"/>
      </w:pPr>
      <w:r>
        <w:t xml:space="preserve">dodání </w:t>
      </w:r>
      <w:r w:rsidRPr="005845ED">
        <w:t>předmět</w:t>
      </w:r>
      <w:r>
        <w:t>u</w:t>
      </w:r>
      <w:r w:rsidRPr="005845ED">
        <w:t xml:space="preserve"> smlouvy</w:t>
      </w:r>
      <w:r>
        <w:t>, který</w:t>
      </w:r>
      <w:r w:rsidRPr="005845ED">
        <w:t xml:space="preserve"> nemá vlastnosti</w:t>
      </w:r>
      <w:r>
        <w:t xml:space="preserve"> definované zadávacími podmínkami </w:t>
      </w:r>
      <w:r w:rsidR="008D4BD6">
        <w:t>výše uvedené VZ</w:t>
      </w:r>
      <w:r w:rsidRPr="005845ED">
        <w:t xml:space="preserve">, </w:t>
      </w:r>
      <w:r>
        <w:t>příslušnými právními předpisy nebo touto smlouvou,</w:t>
      </w:r>
    </w:p>
    <w:p w14:paraId="408A16D9" w14:textId="77777777" w:rsidR="00B55277" w:rsidRDefault="00B55277" w:rsidP="008D4BD6">
      <w:pPr>
        <w:pStyle w:val="Nadpis3"/>
      </w:pPr>
      <w:r>
        <w:t xml:space="preserve">uvedení </w:t>
      </w:r>
      <w:r w:rsidRPr="005845ED">
        <w:t>nepravdiv</w:t>
      </w:r>
      <w:r>
        <w:t>ých</w:t>
      </w:r>
      <w:r w:rsidRPr="005845ED">
        <w:t xml:space="preserve"> údaj</w:t>
      </w:r>
      <w:r>
        <w:t>ů</w:t>
      </w:r>
      <w:r w:rsidRPr="005845ED">
        <w:t xml:space="preserve"> v nabídce na </w:t>
      </w:r>
      <w:r w:rsidR="008D4BD6">
        <w:t xml:space="preserve">výše uvedenou </w:t>
      </w:r>
      <w:r w:rsidRPr="005845ED">
        <w:t>veřejnou zakázku</w:t>
      </w:r>
      <w:r>
        <w:t>.</w:t>
      </w:r>
    </w:p>
    <w:p w14:paraId="0C9B599A" w14:textId="77777777" w:rsidR="00C3120C" w:rsidRPr="00C3120C" w:rsidRDefault="00C3120C" w:rsidP="008A3F8E">
      <w:pPr>
        <w:pStyle w:val="Nadpis2"/>
      </w:pPr>
      <w:r w:rsidRPr="00C3120C">
        <w:t>Po oznámení vady nebo bez zbytečného odkladu kupující sdělí prodávajícímu, jaké výše uvedené právo si zvolil. Pokud toto kupující neučiní, náleží mu práva jako při nepodstatném porušení smlouvy.</w:t>
      </w:r>
    </w:p>
    <w:p w14:paraId="3EC92975" w14:textId="77777777" w:rsidR="00C3120C" w:rsidRPr="00C3120C" w:rsidRDefault="00C3120C" w:rsidP="008A3F8E">
      <w:pPr>
        <w:pStyle w:val="Nadpis2"/>
      </w:pPr>
      <w:r w:rsidRPr="00C3120C">
        <w:t>Při nepodstatném porušení smlouvy má kupující právo na odstranění vady nebo na přiměřenou slevu z kupní ceny.</w:t>
      </w:r>
    </w:p>
    <w:p w14:paraId="46485667" w14:textId="77777777" w:rsidR="00C3120C" w:rsidRDefault="00C3120C" w:rsidP="008A3F8E">
      <w:pPr>
        <w:pStyle w:val="Nadpis2"/>
      </w:pPr>
      <w:r w:rsidRPr="00C3120C">
        <w:t>Neodstraní-li prodávající vadu věci včas nebo ji odmítne odstranit, může kupující požadovat slevu z kupní ceny nebo od smlouvy odstoupit.</w:t>
      </w:r>
    </w:p>
    <w:p w14:paraId="602792A5" w14:textId="77777777" w:rsidR="00B55277" w:rsidRPr="00B55277" w:rsidRDefault="00727887" w:rsidP="00B55277">
      <w:pPr>
        <w:pStyle w:val="Nadpis2"/>
      </w:pPr>
      <w:r>
        <w:t>Kupující</w:t>
      </w:r>
      <w:r w:rsidR="004B44DC" w:rsidRPr="004B44DC">
        <w:t xml:space="preserve"> je povinen poskytovat informace a dokumentaci oprávněným orgánům, tj. po dobu 10 let. Prodávající se zavazuje poskytnout </w:t>
      </w:r>
      <w:r>
        <w:t>kupujícímu</w:t>
      </w:r>
      <w:r w:rsidR="004B44DC" w:rsidRPr="004B44DC">
        <w:t xml:space="preserve"> součinnost při provádění úkonů spojených s činnostmi uvedenými v předchozí větě</w:t>
      </w:r>
      <w:r w:rsidR="004B44DC">
        <w:t>.</w:t>
      </w:r>
    </w:p>
    <w:p w14:paraId="6931ACFD" w14:textId="77777777" w:rsidR="00847BD5" w:rsidRDefault="00847BD5" w:rsidP="00425B9B">
      <w:pPr>
        <w:pStyle w:val="Nadpis1"/>
      </w:pPr>
      <w:r>
        <w:t>Závěrečná ustanoveni</w:t>
      </w:r>
    </w:p>
    <w:p w14:paraId="31C65913" w14:textId="77777777" w:rsidR="00847BD5" w:rsidRDefault="00847BD5" w:rsidP="008A3F8E">
      <w:pPr>
        <w:pStyle w:val="Nadpis2"/>
      </w:pPr>
      <w:r>
        <w:t xml:space="preserve">Práva a povinnosti touto smlouvou výslovně neupravené se řídí příslušnými ustanoveními </w:t>
      </w:r>
      <w:r w:rsidR="0046412C">
        <w:t xml:space="preserve">NOZ, zejména ustanoveními </w:t>
      </w:r>
      <w:r w:rsidR="008D4BD6">
        <w:t>§ 2085 NOZ o koupi movité věci.</w:t>
      </w:r>
    </w:p>
    <w:p w14:paraId="21540EB6" w14:textId="77777777" w:rsidR="00847BD5" w:rsidRDefault="00847BD5" w:rsidP="008A3F8E">
      <w:pPr>
        <w:pStyle w:val="Nadpis2"/>
      </w:pPr>
      <w:r>
        <w:t xml:space="preserve">Tuto smlouvu lze měnit a doplňovat pouze formou písemných vzestupně číslovaných dodatku podepsaných oběma smluvními stranami. </w:t>
      </w:r>
      <w:r w:rsidR="007A15AB">
        <w:t>Z</w:t>
      </w:r>
      <w:r>
        <w:t xml:space="preserve">měny smlouvy jsou přípustné jen v těch záležitostech, které nebyly </w:t>
      </w:r>
      <w:r w:rsidR="00B0587E">
        <w:t>p</w:t>
      </w:r>
      <w:r>
        <w:t>ředmětem zadání veřejné zakázky.</w:t>
      </w:r>
    </w:p>
    <w:p w14:paraId="30C529AB" w14:textId="77777777" w:rsidR="00E4568D" w:rsidRDefault="00847BD5" w:rsidP="008A3F8E">
      <w:pPr>
        <w:pStyle w:val="Nadpis2"/>
      </w:pPr>
      <w:r>
        <w:t>Tato smlouva nabývá platnosti dnem jejího podpisu oběma smluvními stranami</w:t>
      </w:r>
      <w:r w:rsidR="002B7602">
        <w:t xml:space="preserve"> a účinnosti dnem uveřejnění v registru smluv</w:t>
      </w:r>
      <w:r>
        <w:t xml:space="preserve">. </w:t>
      </w:r>
    </w:p>
    <w:p w14:paraId="16DC5EE3" w14:textId="77777777" w:rsidR="00847BD5" w:rsidRDefault="00847BD5" w:rsidP="008A3F8E">
      <w:pPr>
        <w:pStyle w:val="Nadpis2"/>
      </w:pPr>
      <w:r>
        <w:t xml:space="preserve">Smlouva je vyhotovena </w:t>
      </w:r>
      <w:r w:rsidR="000B0C38">
        <w:t>elektronicky</w:t>
      </w:r>
      <w:r w:rsidR="00B04536">
        <w:t>.</w:t>
      </w:r>
    </w:p>
    <w:p w14:paraId="1F30F52C" w14:textId="77777777" w:rsidR="00847BD5" w:rsidRDefault="00847BD5" w:rsidP="008A3F8E">
      <w:pPr>
        <w:pStyle w:val="Nadpis2"/>
      </w:pPr>
      <w:r>
        <w:t xml:space="preserve">Nedílnou součásti této smlouvy je technická specifikace předmětů koupě sestavená </w:t>
      </w:r>
      <w:r w:rsidR="005D7CE2">
        <w:t xml:space="preserve">prodávajícím </w:t>
      </w:r>
      <w:r w:rsidR="00B0587E">
        <w:t xml:space="preserve">v souladu s požadavky </w:t>
      </w:r>
      <w:r>
        <w:t>zadávací dokumentace kupujícího.</w:t>
      </w:r>
    </w:p>
    <w:p w14:paraId="343A5022" w14:textId="77777777" w:rsidR="007550E8" w:rsidRPr="007550E8" w:rsidRDefault="007550E8" w:rsidP="008A3F8E">
      <w:pPr>
        <w:pStyle w:val="Nadpis2"/>
      </w:pPr>
      <w:r w:rsidRPr="00DD5358">
        <w:t>Smluvní strany prohlašují, ze skutečnosti uvedené v této smlouvě nepova</w:t>
      </w:r>
      <w:r>
        <w:t>ž</w:t>
      </w:r>
      <w:r w:rsidRPr="00DD5358">
        <w:t>uj</w:t>
      </w:r>
      <w:r>
        <w:t>í</w:t>
      </w:r>
      <w:r w:rsidRPr="00DD5358">
        <w:t xml:space="preserve"> za</w:t>
      </w:r>
      <w:r>
        <w:t xml:space="preserve"> obchodní tajemství ve smyslu §</w:t>
      </w:r>
      <w:r w:rsidRPr="00DD5358">
        <w:t>504 NOZ a ud</w:t>
      </w:r>
      <w:r>
        <w:t>ělují svolení k jejich užití</w:t>
      </w:r>
      <w:r w:rsidRPr="00DD5358">
        <w:t xml:space="preserve"> a zveřejnění v plném rozsahu bez stanove</w:t>
      </w:r>
      <w:r>
        <w:t>ní jakýchkoliv dalších podmínek, příp. je</w:t>
      </w:r>
      <w:r w:rsidRPr="00E07420">
        <w:t xml:space="preserve"> </w:t>
      </w:r>
      <w:r>
        <w:t>prodávající</w:t>
      </w:r>
      <w:r w:rsidRPr="00E07420">
        <w:t xml:space="preserve"> </w:t>
      </w:r>
      <w:r>
        <w:t>povinen</w:t>
      </w:r>
      <w:r w:rsidRPr="00E07420">
        <w:t xml:space="preserve"> označit části</w:t>
      </w:r>
      <w:r>
        <w:t xml:space="preserve"> této smlouvy</w:t>
      </w:r>
      <w:r w:rsidRPr="00E07420">
        <w:t xml:space="preserve">, </w:t>
      </w:r>
      <w:r>
        <w:t>které</w:t>
      </w:r>
      <w:r w:rsidRPr="00E07420">
        <w:t xml:space="preserve"> </w:t>
      </w:r>
      <w:r>
        <w:t>považuje</w:t>
      </w:r>
      <w:r w:rsidRPr="00E07420">
        <w:t xml:space="preserve"> za obchodní tajemství</w:t>
      </w:r>
      <w:r>
        <w:t>.</w:t>
      </w:r>
    </w:p>
    <w:p w14:paraId="3C20F634" w14:textId="77777777" w:rsidR="00365E9D" w:rsidRPr="00365E9D" w:rsidRDefault="00365E9D" w:rsidP="008A3F8E">
      <w:pPr>
        <w:pStyle w:val="Nadpis2"/>
      </w:pPr>
      <w:r>
        <w:t>Obě smluvní strany souhlasí, že tato smlouva včetně všech jejích příloh, změn a dodatků bude uveřejněna</w:t>
      </w:r>
      <w:r w:rsidR="00BB7217" w:rsidRPr="00BB7217">
        <w:t xml:space="preserve"> </w:t>
      </w:r>
      <w:r w:rsidR="00BB7217" w:rsidRPr="00F60871">
        <w:t>v plném znění včetně všech obsažených údajů a informací</w:t>
      </w:r>
      <w:r>
        <w:t xml:space="preserve"> </w:t>
      </w:r>
      <w:r w:rsidR="00BB7217">
        <w:t>v registru smluv</w:t>
      </w:r>
      <w:r w:rsidR="002B7602">
        <w:t>. Tím bude splněna povinnost uveřejnit smlouvu na profilu zadavatele</w:t>
      </w:r>
      <w:r>
        <w:t xml:space="preserve"> v souladu s § </w:t>
      </w:r>
      <w:r w:rsidR="0079416B">
        <w:t>219</w:t>
      </w:r>
      <w:r>
        <w:t xml:space="preserve"> </w:t>
      </w:r>
      <w:r w:rsidR="0079416B">
        <w:t>Z</w:t>
      </w:r>
      <w:r w:rsidR="00B71E1E">
        <w:t>ZVZ</w:t>
      </w:r>
      <w:r>
        <w:t>.</w:t>
      </w:r>
      <w:r w:rsidR="002B7602">
        <w:t xml:space="preserve"> Smlouvu k uveřejnění v registru smluv odešle kupující.</w:t>
      </w:r>
    </w:p>
    <w:p w14:paraId="5791F82A" w14:textId="77777777" w:rsidR="00847BD5" w:rsidRDefault="00847BD5" w:rsidP="008A3F8E">
      <w:pPr>
        <w:pStyle w:val="Nadpis2"/>
      </w:pPr>
      <w:r>
        <w:lastRenderedPageBreak/>
        <w:t>Smluvní strany prohlašují, že si tuto smlouvu přečetly, její obsah je jim srozumitelný, a že tato smlouva byla mezi nimi uzavřena svobodně</w:t>
      </w:r>
      <w:r w:rsidR="007A15AB">
        <w:t>, vážně, nikoliv v tísni a za ná</w:t>
      </w:r>
      <w:r>
        <w:t>padn</w:t>
      </w:r>
      <w:r w:rsidR="007A15AB">
        <w:t>ě</w:t>
      </w:r>
      <w:r>
        <w:t xml:space="preserve"> nevýhodných podmínek. Na důkaz souhlasu s obsahem smlouvy připojují níže své </w:t>
      </w:r>
      <w:r w:rsidRPr="000D68EA">
        <w:t>podpisy</w:t>
      </w:r>
      <w: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847BD5" w:rsidRPr="00E9654D" w14:paraId="514234A9" w14:textId="77777777">
        <w:tc>
          <w:tcPr>
            <w:tcW w:w="5070" w:type="dxa"/>
          </w:tcPr>
          <w:p w14:paraId="15EA43D8" w14:textId="77777777" w:rsidR="00847BD5" w:rsidRPr="00E9654D" w:rsidRDefault="00847BD5" w:rsidP="00274EBB">
            <w:pPr>
              <w:keepNext/>
              <w:spacing w:before="240"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prodávajícího:</w:t>
            </w:r>
            <w:r w:rsidRPr="00E9654D">
              <w:rPr>
                <w:sz w:val="21"/>
                <w:szCs w:val="21"/>
              </w:rPr>
              <w:tab/>
            </w:r>
          </w:p>
        </w:tc>
        <w:tc>
          <w:tcPr>
            <w:tcW w:w="4784" w:type="dxa"/>
          </w:tcPr>
          <w:p w14:paraId="57396E1D" w14:textId="77777777" w:rsidR="00847BD5" w:rsidRPr="00E9654D" w:rsidRDefault="00847BD5" w:rsidP="00274EBB">
            <w:pPr>
              <w:keepNext/>
              <w:spacing w:before="240"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kupujícího:</w:t>
            </w:r>
          </w:p>
        </w:tc>
      </w:tr>
      <w:tr w:rsidR="00847BD5" w:rsidRPr="00E9654D" w14:paraId="000666CF" w14:textId="77777777">
        <w:tc>
          <w:tcPr>
            <w:tcW w:w="5070" w:type="dxa"/>
          </w:tcPr>
          <w:p w14:paraId="73EB2756" w14:textId="77777777" w:rsidR="00847BD5" w:rsidRPr="00E9654D" w:rsidRDefault="00847BD5" w:rsidP="00274EBB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V_________________ </w:t>
            </w:r>
          </w:p>
        </w:tc>
        <w:tc>
          <w:tcPr>
            <w:tcW w:w="4784" w:type="dxa"/>
          </w:tcPr>
          <w:p w14:paraId="1F50F652" w14:textId="77777777" w:rsidR="00847BD5" w:rsidRPr="00E9654D" w:rsidRDefault="00847BD5" w:rsidP="00274EBB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 Plzni </w:t>
            </w:r>
          </w:p>
        </w:tc>
      </w:tr>
      <w:tr w:rsidR="00847BD5" w:rsidRPr="00E9654D" w14:paraId="328E70D0" w14:textId="77777777">
        <w:tc>
          <w:tcPr>
            <w:tcW w:w="5070" w:type="dxa"/>
          </w:tcPr>
          <w:p w14:paraId="10A2BD76" w14:textId="77777777" w:rsidR="00847BD5" w:rsidRPr="00E9654D" w:rsidRDefault="00847BD5" w:rsidP="00274EBB">
            <w:pPr>
              <w:keepNext/>
              <w:spacing w:before="0" w:after="1200"/>
              <w:jc w:val="left"/>
              <w:rPr>
                <w:sz w:val="21"/>
                <w:szCs w:val="21"/>
              </w:rPr>
            </w:pPr>
          </w:p>
        </w:tc>
        <w:tc>
          <w:tcPr>
            <w:tcW w:w="4784" w:type="dxa"/>
          </w:tcPr>
          <w:p w14:paraId="4E4B1C6D" w14:textId="77777777" w:rsidR="00847BD5" w:rsidRPr="00E9654D" w:rsidRDefault="00847BD5" w:rsidP="00274EBB">
            <w:pPr>
              <w:keepNext/>
              <w:spacing w:before="0" w:after="1200"/>
              <w:jc w:val="left"/>
              <w:rPr>
                <w:sz w:val="21"/>
                <w:szCs w:val="21"/>
              </w:rPr>
            </w:pPr>
          </w:p>
        </w:tc>
      </w:tr>
      <w:tr w:rsidR="00847BD5" w:rsidRPr="00E9654D" w14:paraId="58EB4827" w14:textId="77777777">
        <w:tc>
          <w:tcPr>
            <w:tcW w:w="5070" w:type="dxa"/>
          </w:tcPr>
          <w:p w14:paraId="1D8A9C74" w14:textId="77777777" w:rsidR="00847BD5" w:rsidRPr="00E9654D" w:rsidRDefault="00847BD5" w:rsidP="00A90BD4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>---jméno a příjmení oprávněné osoby---</w:t>
            </w:r>
          </w:p>
        </w:tc>
        <w:tc>
          <w:tcPr>
            <w:tcW w:w="4784" w:type="dxa"/>
          </w:tcPr>
          <w:p w14:paraId="69A0CD27" w14:textId="77777777" w:rsidR="00847BD5" w:rsidRPr="00E9654D" w:rsidRDefault="00847BD5" w:rsidP="00A90BD4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 xml:space="preserve">MUDr. </w:t>
            </w:r>
            <w:r w:rsidR="008D4BD6">
              <w:rPr>
                <w:b/>
                <w:bCs/>
                <w:sz w:val="21"/>
                <w:szCs w:val="21"/>
              </w:rPr>
              <w:t xml:space="preserve">Bc. </w:t>
            </w:r>
            <w:r w:rsidR="00A4765B">
              <w:rPr>
                <w:b/>
                <w:bCs/>
                <w:sz w:val="21"/>
                <w:szCs w:val="21"/>
              </w:rPr>
              <w:t>Pavel Hrdlička</w:t>
            </w:r>
          </w:p>
        </w:tc>
      </w:tr>
      <w:tr w:rsidR="00847BD5" w:rsidRPr="0065259A" w14:paraId="5294416A" w14:textId="77777777">
        <w:tc>
          <w:tcPr>
            <w:tcW w:w="5070" w:type="dxa"/>
          </w:tcPr>
          <w:p w14:paraId="553BEB17" w14:textId="77777777" w:rsidR="00847BD5" w:rsidRPr="0065259A" w:rsidRDefault="00847BD5" w:rsidP="00A7254D">
            <w:pPr>
              <w:spacing w:before="0" w:after="0"/>
              <w:jc w:val="center"/>
              <w:rPr>
                <w:sz w:val="20"/>
                <w:szCs w:val="21"/>
              </w:rPr>
            </w:pPr>
            <w:r w:rsidRPr="0065259A">
              <w:rPr>
                <w:sz w:val="20"/>
                <w:szCs w:val="21"/>
              </w:rPr>
              <w:t>---funkce---</w:t>
            </w:r>
          </w:p>
          <w:p w14:paraId="76B6B2E9" w14:textId="77777777" w:rsidR="00847BD5" w:rsidRPr="0065259A" w:rsidRDefault="00847BD5" w:rsidP="00A7254D">
            <w:pPr>
              <w:spacing w:before="0" w:after="0"/>
              <w:jc w:val="center"/>
              <w:rPr>
                <w:sz w:val="20"/>
                <w:szCs w:val="21"/>
              </w:rPr>
            </w:pPr>
            <w:r w:rsidRPr="0065259A">
              <w:rPr>
                <w:sz w:val="20"/>
                <w:szCs w:val="21"/>
              </w:rPr>
              <w:t>---název prodávajícího---</w:t>
            </w:r>
          </w:p>
          <w:p w14:paraId="59FA8184" w14:textId="77777777" w:rsidR="00847BD5" w:rsidRPr="0065259A" w:rsidRDefault="00847BD5" w:rsidP="005B5760">
            <w:pPr>
              <w:spacing w:before="0" w:after="0"/>
              <w:jc w:val="center"/>
              <w:rPr>
                <w:color w:val="FF0000"/>
                <w:sz w:val="20"/>
                <w:szCs w:val="21"/>
              </w:rPr>
            </w:pPr>
            <w:r w:rsidRPr="0065259A">
              <w:rPr>
                <w:color w:val="FF0000"/>
                <w:sz w:val="20"/>
                <w:szCs w:val="21"/>
              </w:rPr>
              <w:t>(upraví prodávající)</w:t>
            </w:r>
          </w:p>
        </w:tc>
        <w:tc>
          <w:tcPr>
            <w:tcW w:w="4784" w:type="dxa"/>
          </w:tcPr>
          <w:p w14:paraId="7A477BF1" w14:textId="77777777" w:rsidR="00847BD5" w:rsidRPr="0065259A" w:rsidRDefault="00A90BD4" w:rsidP="00A7254D">
            <w:pPr>
              <w:spacing w:before="0" w:after="0"/>
              <w:jc w:val="center"/>
              <w:rPr>
                <w:sz w:val="20"/>
                <w:szCs w:val="21"/>
              </w:rPr>
            </w:pPr>
            <w:r w:rsidRPr="0065259A">
              <w:rPr>
                <w:sz w:val="20"/>
                <w:szCs w:val="21"/>
              </w:rPr>
              <w:t>ředitel</w:t>
            </w:r>
          </w:p>
          <w:p w14:paraId="236AC856" w14:textId="77777777" w:rsidR="00847BD5" w:rsidRPr="0065259A" w:rsidRDefault="00847BD5" w:rsidP="00A7254D">
            <w:pPr>
              <w:spacing w:before="0" w:after="0"/>
              <w:jc w:val="center"/>
              <w:rPr>
                <w:sz w:val="20"/>
                <w:szCs w:val="21"/>
              </w:rPr>
            </w:pPr>
            <w:r w:rsidRPr="0065259A">
              <w:rPr>
                <w:sz w:val="20"/>
                <w:szCs w:val="21"/>
              </w:rPr>
              <w:t>Zdravotnická záchranná služba Plzeňského kraje, příspěvková organizace</w:t>
            </w:r>
          </w:p>
        </w:tc>
      </w:tr>
    </w:tbl>
    <w:p w14:paraId="1C9E65DD" w14:textId="77777777" w:rsidR="00847BD5" w:rsidRPr="00425B9B" w:rsidRDefault="00847BD5" w:rsidP="007A15AB">
      <w:p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Příloh</w:t>
      </w:r>
      <w:r w:rsidR="005B1A09">
        <w:rPr>
          <w:i/>
          <w:iCs/>
          <w:sz w:val="18"/>
          <w:szCs w:val="21"/>
        </w:rPr>
        <w:t>a</w:t>
      </w:r>
      <w:r w:rsidRPr="00425B9B">
        <w:rPr>
          <w:i/>
          <w:iCs/>
          <w:sz w:val="18"/>
          <w:szCs w:val="21"/>
        </w:rPr>
        <w:t>:</w:t>
      </w:r>
    </w:p>
    <w:p w14:paraId="03B68769" w14:textId="77777777" w:rsidR="00847BD5" w:rsidRPr="00425B9B" w:rsidRDefault="00CA4636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>
        <w:rPr>
          <w:i/>
          <w:iCs/>
          <w:sz w:val="18"/>
          <w:szCs w:val="21"/>
        </w:rPr>
        <w:t>Technická specifikace</w:t>
      </w:r>
    </w:p>
    <w:sectPr w:rsidR="00847BD5" w:rsidRPr="00425B9B" w:rsidSect="00274E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C2821" w14:textId="77777777" w:rsidR="00937494" w:rsidRDefault="00937494" w:rsidP="00994931">
      <w:r>
        <w:separator/>
      </w:r>
    </w:p>
  </w:endnote>
  <w:endnote w:type="continuationSeparator" w:id="0">
    <w:p w14:paraId="1D0A3F21" w14:textId="77777777" w:rsidR="00937494" w:rsidRDefault="00937494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B072" w14:textId="77777777" w:rsidR="008A3F8E" w:rsidRPr="0068371C" w:rsidRDefault="008A3F8E" w:rsidP="00994931">
    <w:pPr>
      <w:pStyle w:val="Zhlav1"/>
    </w:pPr>
    <w:r w:rsidRPr="0068371C">
      <w:t xml:space="preserve">Stránka </w:t>
    </w:r>
    <w:r w:rsidR="001716EC">
      <w:fldChar w:fldCharType="begin"/>
    </w:r>
    <w:r w:rsidR="00AB5DCA">
      <w:instrText xml:space="preserve"> PAGE </w:instrText>
    </w:r>
    <w:r w:rsidR="001716EC">
      <w:fldChar w:fldCharType="separate"/>
    </w:r>
    <w:r w:rsidR="00274EBB">
      <w:rPr>
        <w:noProof/>
      </w:rPr>
      <w:t>5</w:t>
    </w:r>
    <w:r w:rsidR="001716EC">
      <w:rPr>
        <w:noProof/>
      </w:rPr>
      <w:fldChar w:fldCharType="end"/>
    </w:r>
    <w:r w:rsidRPr="0068371C">
      <w:t xml:space="preserve"> z </w:t>
    </w:r>
    <w:r w:rsidR="001716EC">
      <w:fldChar w:fldCharType="begin"/>
    </w:r>
    <w:r w:rsidR="00100D7F">
      <w:instrText xml:space="preserve"> NUMPAGES  </w:instrText>
    </w:r>
    <w:r w:rsidR="001716EC">
      <w:fldChar w:fldCharType="separate"/>
    </w:r>
    <w:r w:rsidR="00274EBB">
      <w:rPr>
        <w:noProof/>
      </w:rPr>
      <w:t>5</w:t>
    </w:r>
    <w:r w:rsidR="001716E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6D9EC" w14:textId="77777777" w:rsidR="008A3F8E" w:rsidRPr="004F4C59" w:rsidRDefault="008A3F8E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="001716EC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="001716EC" w:rsidRPr="004F4C59">
      <w:rPr>
        <w:rFonts w:ascii="Courier New" w:hAnsi="Courier New" w:cs="Courier New"/>
        <w:sz w:val="18"/>
      </w:rPr>
      <w:fldChar w:fldCharType="separate"/>
    </w:r>
    <w:r w:rsidR="00A4765B">
      <w:rPr>
        <w:rFonts w:ascii="Courier New" w:hAnsi="Courier New" w:cs="Courier New"/>
        <w:noProof/>
        <w:sz w:val="18"/>
      </w:rPr>
      <w:t>1</w:t>
    </w:r>
    <w:r w:rsidR="001716EC"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="001716EC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="001716EC" w:rsidRPr="004F4C59">
      <w:rPr>
        <w:rFonts w:ascii="Courier New" w:hAnsi="Courier New" w:cs="Courier New"/>
        <w:sz w:val="18"/>
      </w:rPr>
      <w:fldChar w:fldCharType="separate"/>
    </w:r>
    <w:r w:rsidR="00A4765B">
      <w:rPr>
        <w:rFonts w:ascii="Courier New" w:hAnsi="Courier New" w:cs="Courier New"/>
        <w:noProof/>
        <w:sz w:val="18"/>
      </w:rPr>
      <w:t>6</w:t>
    </w:r>
    <w:r w:rsidR="001716EC"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5351C" w14:textId="77777777" w:rsidR="00937494" w:rsidRDefault="00937494" w:rsidP="00994931">
      <w:r>
        <w:separator/>
      </w:r>
    </w:p>
  </w:footnote>
  <w:footnote w:type="continuationSeparator" w:id="0">
    <w:p w14:paraId="73D5DA36" w14:textId="77777777" w:rsidR="00937494" w:rsidRDefault="00937494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0E07E" w14:textId="77777777" w:rsidR="00A4765B" w:rsidRPr="00A4765B" w:rsidRDefault="00A4765B" w:rsidP="00A4765B">
    <w:pPr>
      <w:pStyle w:val="Zhlav"/>
      <w:rPr>
        <w:sz w:val="18"/>
        <w:szCs w:val="20"/>
      </w:rPr>
    </w:pPr>
    <w:r w:rsidRPr="00A4765B">
      <w:rPr>
        <w:sz w:val="18"/>
        <w:szCs w:val="20"/>
      </w:rPr>
      <w:t>Návrh kupní smlouvy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BDCC" w14:textId="77777777" w:rsidR="008A3F8E" w:rsidRDefault="008A3F8E">
    <w:pPr>
      <w:pStyle w:val="Zhlav"/>
    </w:pPr>
    <w:r w:rsidRPr="004F4C59">
      <w:rPr>
        <w:noProof/>
        <w:lang w:eastAsia="cs-CZ"/>
      </w:rPr>
      <w:drawing>
        <wp:inline distT="0" distB="0" distL="0" distR="0" wp14:anchorId="43186E95" wp14:editId="1B57204D">
          <wp:extent cx="6477000" cy="542925"/>
          <wp:effectExtent l="19050" t="0" r="0" b="9525"/>
          <wp:docPr id="3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8F03A4" w14:textId="77777777" w:rsidR="008A3F8E" w:rsidRPr="004F4C59" w:rsidRDefault="008A3F8E">
    <w:pPr>
      <w:pStyle w:val="Zhlav"/>
      <w:rPr>
        <w:sz w:val="18"/>
      </w:rPr>
    </w:pPr>
    <w:r w:rsidRPr="004F4C59">
      <w:rPr>
        <w:sz w:val="18"/>
      </w:rPr>
      <w:t xml:space="preserve">Příloha ZD č. </w:t>
    </w:r>
    <w:r w:rsidR="00A4765B"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5A0A"/>
    <w:multiLevelType w:val="multilevel"/>
    <w:tmpl w:val="0ADE6C9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D10934"/>
    <w:multiLevelType w:val="hybridMultilevel"/>
    <w:tmpl w:val="A77CD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63721"/>
    <w:multiLevelType w:val="hybridMultilevel"/>
    <w:tmpl w:val="3602652E"/>
    <w:lvl w:ilvl="0" w:tplc="CB262732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2B7367"/>
    <w:multiLevelType w:val="hybridMultilevel"/>
    <w:tmpl w:val="1638E5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C21A20"/>
    <w:multiLevelType w:val="hybridMultilevel"/>
    <w:tmpl w:val="E8CEA460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F"/>
    <w:rsid w:val="00017178"/>
    <w:rsid w:val="000449EF"/>
    <w:rsid w:val="00055812"/>
    <w:rsid w:val="00062A60"/>
    <w:rsid w:val="00075E88"/>
    <w:rsid w:val="000B0C38"/>
    <w:rsid w:val="000D68EA"/>
    <w:rsid w:val="000E64EA"/>
    <w:rsid w:val="00100D7F"/>
    <w:rsid w:val="00103C15"/>
    <w:rsid w:val="0013101D"/>
    <w:rsid w:val="00143BB3"/>
    <w:rsid w:val="001555F1"/>
    <w:rsid w:val="001609C5"/>
    <w:rsid w:val="001712EA"/>
    <w:rsid w:val="001716EC"/>
    <w:rsid w:val="001B75DA"/>
    <w:rsid w:val="001C34E2"/>
    <w:rsid w:val="001E1C2F"/>
    <w:rsid w:val="001F7D85"/>
    <w:rsid w:val="00221C9B"/>
    <w:rsid w:val="00274EBB"/>
    <w:rsid w:val="00284924"/>
    <w:rsid w:val="00292DDA"/>
    <w:rsid w:val="002965A1"/>
    <w:rsid w:val="00296C37"/>
    <w:rsid w:val="0029718F"/>
    <w:rsid w:val="002A03E1"/>
    <w:rsid w:val="002A7009"/>
    <w:rsid w:val="002B7602"/>
    <w:rsid w:val="002C138B"/>
    <w:rsid w:val="002E0A93"/>
    <w:rsid w:val="00346A52"/>
    <w:rsid w:val="00350322"/>
    <w:rsid w:val="00360FF5"/>
    <w:rsid w:val="0036171C"/>
    <w:rsid w:val="00362BFE"/>
    <w:rsid w:val="0036319B"/>
    <w:rsid w:val="00365E9D"/>
    <w:rsid w:val="0036667E"/>
    <w:rsid w:val="003A54ED"/>
    <w:rsid w:val="003B7541"/>
    <w:rsid w:val="003C7893"/>
    <w:rsid w:val="003E3B6B"/>
    <w:rsid w:val="003F6502"/>
    <w:rsid w:val="004221CF"/>
    <w:rsid w:val="0042459A"/>
    <w:rsid w:val="00425B9B"/>
    <w:rsid w:val="00433DBE"/>
    <w:rsid w:val="0044518A"/>
    <w:rsid w:val="00445306"/>
    <w:rsid w:val="00446BDD"/>
    <w:rsid w:val="00452FD6"/>
    <w:rsid w:val="0046412C"/>
    <w:rsid w:val="0046486B"/>
    <w:rsid w:val="00474A90"/>
    <w:rsid w:val="004875EE"/>
    <w:rsid w:val="0049341D"/>
    <w:rsid w:val="004B44DC"/>
    <w:rsid w:val="004C0798"/>
    <w:rsid w:val="004E3899"/>
    <w:rsid w:val="004F4C59"/>
    <w:rsid w:val="005019D0"/>
    <w:rsid w:val="0052504A"/>
    <w:rsid w:val="0052517B"/>
    <w:rsid w:val="0054559F"/>
    <w:rsid w:val="00547C9F"/>
    <w:rsid w:val="00556E0C"/>
    <w:rsid w:val="00567294"/>
    <w:rsid w:val="005704F9"/>
    <w:rsid w:val="00585B06"/>
    <w:rsid w:val="005A7A4E"/>
    <w:rsid w:val="005B1A09"/>
    <w:rsid w:val="005B5760"/>
    <w:rsid w:val="005D7CE2"/>
    <w:rsid w:val="005E5712"/>
    <w:rsid w:val="005F601C"/>
    <w:rsid w:val="00600007"/>
    <w:rsid w:val="00632187"/>
    <w:rsid w:val="00637DB6"/>
    <w:rsid w:val="0065259A"/>
    <w:rsid w:val="00654DF2"/>
    <w:rsid w:val="00674A42"/>
    <w:rsid w:val="0068371C"/>
    <w:rsid w:val="0068610D"/>
    <w:rsid w:val="00690EBB"/>
    <w:rsid w:val="0069500A"/>
    <w:rsid w:val="006A2D93"/>
    <w:rsid w:val="006B491F"/>
    <w:rsid w:val="006C0EBA"/>
    <w:rsid w:val="006C6225"/>
    <w:rsid w:val="006E5966"/>
    <w:rsid w:val="006E6513"/>
    <w:rsid w:val="006F5616"/>
    <w:rsid w:val="006F7ACB"/>
    <w:rsid w:val="00727887"/>
    <w:rsid w:val="00740451"/>
    <w:rsid w:val="007550E8"/>
    <w:rsid w:val="007626F8"/>
    <w:rsid w:val="0079416B"/>
    <w:rsid w:val="007968C8"/>
    <w:rsid w:val="007A15AB"/>
    <w:rsid w:val="007A1BD9"/>
    <w:rsid w:val="007A4736"/>
    <w:rsid w:val="007D4088"/>
    <w:rsid w:val="007F3327"/>
    <w:rsid w:val="007F73D7"/>
    <w:rsid w:val="00832FBA"/>
    <w:rsid w:val="00847BD5"/>
    <w:rsid w:val="0086449C"/>
    <w:rsid w:val="00892083"/>
    <w:rsid w:val="008A3F8E"/>
    <w:rsid w:val="008C5D78"/>
    <w:rsid w:val="008D4BD6"/>
    <w:rsid w:val="008E1341"/>
    <w:rsid w:val="0090029A"/>
    <w:rsid w:val="009044D9"/>
    <w:rsid w:val="00914672"/>
    <w:rsid w:val="00934300"/>
    <w:rsid w:val="00937494"/>
    <w:rsid w:val="009461CA"/>
    <w:rsid w:val="0097315D"/>
    <w:rsid w:val="009759B7"/>
    <w:rsid w:val="00980871"/>
    <w:rsid w:val="00983E2D"/>
    <w:rsid w:val="00985AC0"/>
    <w:rsid w:val="0099380B"/>
    <w:rsid w:val="00994931"/>
    <w:rsid w:val="00994BA5"/>
    <w:rsid w:val="009B0477"/>
    <w:rsid w:val="009B6562"/>
    <w:rsid w:val="009D3720"/>
    <w:rsid w:val="009E0559"/>
    <w:rsid w:val="009E4001"/>
    <w:rsid w:val="00A21368"/>
    <w:rsid w:val="00A3067E"/>
    <w:rsid w:val="00A351B0"/>
    <w:rsid w:val="00A352DF"/>
    <w:rsid w:val="00A4765B"/>
    <w:rsid w:val="00A7254D"/>
    <w:rsid w:val="00A90BD4"/>
    <w:rsid w:val="00A92249"/>
    <w:rsid w:val="00A945D8"/>
    <w:rsid w:val="00AB5DCA"/>
    <w:rsid w:val="00AE4635"/>
    <w:rsid w:val="00AE619D"/>
    <w:rsid w:val="00B04536"/>
    <w:rsid w:val="00B0587E"/>
    <w:rsid w:val="00B16117"/>
    <w:rsid w:val="00B30E1F"/>
    <w:rsid w:val="00B352C0"/>
    <w:rsid w:val="00B35F89"/>
    <w:rsid w:val="00B42A02"/>
    <w:rsid w:val="00B55277"/>
    <w:rsid w:val="00B71E1E"/>
    <w:rsid w:val="00B90A17"/>
    <w:rsid w:val="00B925C5"/>
    <w:rsid w:val="00BA407F"/>
    <w:rsid w:val="00BB6C91"/>
    <w:rsid w:val="00BB7217"/>
    <w:rsid w:val="00BD0190"/>
    <w:rsid w:val="00BE3517"/>
    <w:rsid w:val="00BE5DD6"/>
    <w:rsid w:val="00BF5B6C"/>
    <w:rsid w:val="00BF75FD"/>
    <w:rsid w:val="00C00A9B"/>
    <w:rsid w:val="00C053D4"/>
    <w:rsid w:val="00C14EB7"/>
    <w:rsid w:val="00C3120C"/>
    <w:rsid w:val="00C32006"/>
    <w:rsid w:val="00C47924"/>
    <w:rsid w:val="00C56580"/>
    <w:rsid w:val="00C67F73"/>
    <w:rsid w:val="00C71C41"/>
    <w:rsid w:val="00C75C90"/>
    <w:rsid w:val="00C9286D"/>
    <w:rsid w:val="00CA3EA1"/>
    <w:rsid w:val="00CA4636"/>
    <w:rsid w:val="00CB028C"/>
    <w:rsid w:val="00CC2484"/>
    <w:rsid w:val="00CD036B"/>
    <w:rsid w:val="00CE71C4"/>
    <w:rsid w:val="00D027FF"/>
    <w:rsid w:val="00D061E2"/>
    <w:rsid w:val="00D075B2"/>
    <w:rsid w:val="00D14F64"/>
    <w:rsid w:val="00D24996"/>
    <w:rsid w:val="00D730E7"/>
    <w:rsid w:val="00D73273"/>
    <w:rsid w:val="00D83658"/>
    <w:rsid w:val="00D8432F"/>
    <w:rsid w:val="00D960DE"/>
    <w:rsid w:val="00DA3ECD"/>
    <w:rsid w:val="00E140BC"/>
    <w:rsid w:val="00E22B2A"/>
    <w:rsid w:val="00E23A2E"/>
    <w:rsid w:val="00E367E0"/>
    <w:rsid w:val="00E4064B"/>
    <w:rsid w:val="00E4568D"/>
    <w:rsid w:val="00E771C9"/>
    <w:rsid w:val="00E7742F"/>
    <w:rsid w:val="00E86457"/>
    <w:rsid w:val="00E9654D"/>
    <w:rsid w:val="00EC6CA1"/>
    <w:rsid w:val="00ED17C7"/>
    <w:rsid w:val="00EE4AF5"/>
    <w:rsid w:val="00EF0210"/>
    <w:rsid w:val="00F07DC8"/>
    <w:rsid w:val="00F22CC2"/>
    <w:rsid w:val="00F262E6"/>
    <w:rsid w:val="00F26642"/>
    <w:rsid w:val="00F8341A"/>
    <w:rsid w:val="00F84FE6"/>
    <w:rsid w:val="00FA09F7"/>
    <w:rsid w:val="00FB0984"/>
    <w:rsid w:val="00FB1675"/>
    <w:rsid w:val="00FB22B3"/>
    <w:rsid w:val="00FC3A87"/>
    <w:rsid w:val="00FF03A4"/>
    <w:rsid w:val="00FF048C"/>
    <w:rsid w:val="00FF471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B9DF3"/>
  <w15:docId w15:val="{D27B2173-C118-493D-894F-0295154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425B9B"/>
    <w:pPr>
      <w:keepNext/>
      <w:numPr>
        <w:numId w:val="3"/>
      </w:numPr>
      <w:spacing w:before="240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A3F8E"/>
    <w:pPr>
      <w:numPr>
        <w:ilvl w:val="1"/>
        <w:numId w:val="3"/>
      </w:numPr>
      <w:outlineLvl w:val="1"/>
    </w:pPr>
    <w:rPr>
      <w:szCs w:val="21"/>
    </w:rPr>
  </w:style>
  <w:style w:type="paragraph" w:styleId="Nadpis3">
    <w:name w:val="heading 3"/>
    <w:basedOn w:val="Normln"/>
    <w:next w:val="Normln"/>
    <w:link w:val="Nadpis3Char"/>
    <w:uiPriority w:val="99"/>
    <w:qFormat/>
    <w:rsid w:val="008D4BD6"/>
    <w:pPr>
      <w:numPr>
        <w:ilvl w:val="2"/>
        <w:numId w:val="3"/>
      </w:numPr>
      <w:spacing w:before="60" w:after="60"/>
      <w:ind w:left="1276"/>
      <w:outlineLvl w:val="2"/>
    </w:pPr>
    <w:rPr>
      <w:rFonts w:eastAsia="Times New Roman"/>
      <w:bCs/>
      <w:szCs w:val="21"/>
    </w:rPr>
  </w:style>
  <w:style w:type="paragraph" w:styleId="Nadpis4">
    <w:name w:val="heading 4"/>
    <w:basedOn w:val="Normln"/>
    <w:next w:val="Normln"/>
    <w:link w:val="Nadpis4Char"/>
    <w:uiPriority w:val="99"/>
    <w:qFormat/>
    <w:rsid w:val="00A92249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2249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A92249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A92249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2249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92249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25B9B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A3F8E"/>
    <w:rPr>
      <w:rFonts w:cs="Calibr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D4BD6"/>
    <w:rPr>
      <w:rFonts w:eastAsia="Times New Roman" w:cs="Calibri"/>
      <w:bCs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2A7009"/>
    <w:pPr>
      <w:keepNext/>
      <w:suppressAutoHyphens/>
      <w:spacing w:before="240" w:after="24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2A7009"/>
    <w:rPr>
      <w:rFonts w:eastAsia="Times New Roman"/>
      <w:b/>
      <w:bCs/>
      <w:sz w:val="36"/>
      <w:szCs w:val="36"/>
      <w:lang w:eastAsia="cs-CZ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9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1631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47</cp:revision>
  <cp:lastPrinted>2014-08-25T12:08:00Z</cp:lastPrinted>
  <dcterms:created xsi:type="dcterms:W3CDTF">2015-04-08T14:18:00Z</dcterms:created>
  <dcterms:modified xsi:type="dcterms:W3CDTF">2025-09-24T12:05:00Z</dcterms:modified>
</cp:coreProperties>
</file>