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2E6F63"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2E6F63"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7B3505E4" w:rsidR="00736010" w:rsidRPr="002E6F63" w:rsidRDefault="002E6F63" w:rsidP="00736010">
      <w:pPr>
        <w:pStyle w:val="Nzev"/>
        <w:spacing w:line="276" w:lineRule="auto"/>
        <w:rPr>
          <w:rFonts w:ascii="Arial" w:eastAsia="Arial" w:hAnsi="Arial" w:cs="Arial"/>
          <w:sz w:val="20"/>
        </w:rPr>
      </w:pPr>
      <w:r w:rsidRPr="002E6F63">
        <w:rPr>
          <w:rFonts w:ascii="Arial" w:eastAsia="Arial" w:hAnsi="Arial" w:cs="Arial"/>
          <w:bCs/>
          <w:sz w:val="22"/>
          <w:szCs w:val="22"/>
        </w:rPr>
        <w:t>"</w:t>
      </w:r>
      <w:r w:rsidRPr="002E6F63">
        <w:rPr>
          <w:rFonts w:ascii="Arial" w:eastAsia="Arial" w:hAnsi="Arial" w:cs="Arial"/>
          <w:bCs/>
          <w:sz w:val="20"/>
        </w:rPr>
        <w:t>II/605 Holoubkov průtah, 2.část</w:t>
      </w:r>
      <w:r w:rsidRPr="002E6F63">
        <w:rPr>
          <w:rFonts w:ascii="Arial" w:eastAsia="Arial" w:hAnsi="Arial" w:cs="Arial"/>
          <w:bCs/>
          <w:sz w:val="22"/>
          <w:szCs w:val="22"/>
        </w:rPr>
        <w:t>"</w:t>
      </w:r>
    </w:p>
    <w:p w14:paraId="034D3C11" w14:textId="77777777" w:rsidR="004F014D" w:rsidRPr="00400A69" w:rsidRDefault="002E6F63"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2E6F63"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2E6F63"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2E6F63"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2E6F63"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2E6F63"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2E6F63"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2E6F63"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2E6F63"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0B7D5464" w:rsidR="004F014D" w:rsidRPr="000D5920" w:rsidRDefault="002E6F63"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2E6F63"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2E6F63"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831BEB1" w14:textId="340BB3EC" w:rsidR="004F014D" w:rsidRPr="000D5920" w:rsidRDefault="002E6F63"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2E6F63">
        <w:rPr>
          <w:rFonts w:ascii="Arial" w:eastAsia="Arial" w:hAnsi="Arial" w:cs="Arial"/>
          <w:bCs/>
        </w:rPr>
        <w:t xml:space="preserve">Ing. Jana Mrázová; tel.: 721 977 829; e-mail: </w:t>
      </w:r>
      <w:hyperlink r:id="rId8" w:history="1">
        <w:r w:rsidRPr="00387897">
          <w:rPr>
            <w:rStyle w:val="Hypertextovodkaz"/>
            <w:rFonts w:ascii="Arial" w:eastAsia="Arial" w:hAnsi="Arial" w:cs="Arial"/>
            <w:bCs/>
          </w:rPr>
          <w:t>jana.mrazova@suspk.eu</w:t>
        </w:r>
      </w:hyperlink>
      <w:r>
        <w:rPr>
          <w:rFonts w:ascii="Arial" w:eastAsia="Arial" w:hAnsi="Arial" w:cs="Arial"/>
          <w:bCs/>
        </w:rPr>
        <w:t xml:space="preserve"> </w:t>
      </w:r>
    </w:p>
    <w:p w14:paraId="676D6517" w14:textId="77777777" w:rsidR="004F014D" w:rsidRPr="000D5920" w:rsidRDefault="002E6F63"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2E6F63"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2E6F63" w:rsidRDefault="002E6F63" w:rsidP="004F014D">
      <w:pPr>
        <w:pStyle w:val="Bezseznamu1"/>
        <w:tabs>
          <w:tab w:val="left" w:pos="284"/>
          <w:tab w:val="left" w:pos="2835"/>
        </w:tabs>
        <w:spacing w:after="60"/>
        <w:rPr>
          <w:rFonts w:ascii="Arial" w:hAnsi="Arial" w:cs="Arial"/>
          <w:b/>
          <w:highlight w:val="yellow"/>
        </w:rPr>
      </w:pPr>
      <w:r w:rsidRPr="002E6F63">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774647" w:rsidRPr="002E6F63">
        <w:rPr>
          <w:rFonts w:ascii="Arial" w:eastAsia="Arial" w:hAnsi="Arial" w:cs="Arial"/>
          <w:b/>
          <w:bCs/>
          <w:highlight w:val="yellow"/>
        </w:rPr>
        <w:instrText xml:space="preserve"> FORMTEXT </w:instrText>
      </w:r>
      <w:r w:rsidRPr="002E6F63">
        <w:rPr>
          <w:rFonts w:ascii="Arial" w:eastAsia="Arial" w:hAnsi="Arial" w:cs="Arial"/>
          <w:b/>
          <w:bCs/>
          <w:highlight w:val="yellow"/>
        </w:rPr>
      </w:r>
      <w:r w:rsidRPr="002E6F63">
        <w:rPr>
          <w:rFonts w:ascii="Arial" w:eastAsia="Arial" w:hAnsi="Arial" w:cs="Arial"/>
          <w:b/>
          <w:bCs/>
          <w:highlight w:val="yellow"/>
        </w:rPr>
        <w:fldChar w:fldCharType="separate"/>
      </w:r>
      <w:r w:rsidR="00774647" w:rsidRPr="002E6F63">
        <w:rPr>
          <w:rFonts w:ascii="Arial" w:eastAsia="Arial" w:hAnsi="Arial" w:cs="Arial"/>
          <w:b/>
          <w:bCs/>
          <w:noProof/>
          <w:highlight w:val="yellow"/>
        </w:rPr>
        <w:t>obchodní firma nebo jméno</w:t>
      </w:r>
      <w:r w:rsidRPr="002E6F63">
        <w:rPr>
          <w:rFonts w:ascii="Arial" w:eastAsia="Arial" w:hAnsi="Arial" w:cs="Arial"/>
          <w:b/>
          <w:bCs/>
          <w:highlight w:val="yellow"/>
        </w:rPr>
        <w:fldChar w:fldCharType="end"/>
      </w:r>
      <w:bookmarkEnd w:id="0"/>
    </w:p>
    <w:p w14:paraId="049BF78B" w14:textId="77777777" w:rsidR="00E379FB" w:rsidRPr="002E6F63" w:rsidRDefault="002E6F63" w:rsidP="00E379FB">
      <w:pPr>
        <w:pStyle w:val="Zhlav"/>
        <w:tabs>
          <w:tab w:val="clear" w:pos="4536"/>
          <w:tab w:val="clear" w:pos="9072"/>
        </w:tabs>
        <w:spacing w:after="60" w:line="276" w:lineRule="auto"/>
        <w:rPr>
          <w:rFonts w:ascii="Arial" w:hAnsi="Arial" w:cs="Arial"/>
          <w:sz w:val="20"/>
          <w:highlight w:val="yellow"/>
        </w:rPr>
      </w:pPr>
      <w:r w:rsidRPr="002E6F63">
        <w:rPr>
          <w:rFonts w:ascii="Arial" w:hAnsi="Arial" w:cs="Arial"/>
          <w:sz w:val="20"/>
          <w:highlight w:val="yellow"/>
        </w:rPr>
        <w:t>zapsaná v obchodním rejstříku pod sp. zn.:</w:t>
      </w:r>
      <w:bookmarkStart w:id="1" w:name="Text13"/>
      <w:r w:rsidRPr="002E6F63">
        <w:rPr>
          <w:rFonts w:ascii="Arial" w:hAnsi="Arial" w:cs="Arial"/>
          <w:sz w:val="20"/>
          <w:highlight w:val="yellow"/>
        </w:rPr>
        <w:t xml:space="preserve"> </w:t>
      </w:r>
      <w:r w:rsidR="00FA54A8" w:rsidRPr="002E6F63">
        <w:rPr>
          <w:rFonts w:ascii="Arial" w:hAnsi="Arial" w:cs="Arial"/>
          <w:sz w:val="20"/>
          <w:highlight w:val="yellow"/>
        </w:rPr>
        <w:fldChar w:fldCharType="begin">
          <w:ffData>
            <w:name w:val="Text13"/>
            <w:enabled/>
            <w:calcOnExit w:val="0"/>
            <w:textInput>
              <w:format w:val="None"/>
            </w:textInput>
          </w:ffData>
        </w:fldChar>
      </w:r>
      <w:r w:rsidRPr="002E6F63">
        <w:rPr>
          <w:rFonts w:ascii="Arial" w:hAnsi="Arial" w:cs="Arial"/>
          <w:sz w:val="20"/>
          <w:highlight w:val="yellow"/>
        </w:rPr>
        <w:instrText>FORMTEXT</w:instrText>
      </w:r>
      <w:r w:rsidR="00FA54A8" w:rsidRPr="002E6F63">
        <w:rPr>
          <w:rFonts w:ascii="Arial" w:hAnsi="Arial" w:cs="Arial"/>
          <w:sz w:val="20"/>
          <w:highlight w:val="yellow"/>
        </w:rPr>
      </w:r>
      <w:r w:rsidR="00FA54A8" w:rsidRPr="002E6F63">
        <w:rPr>
          <w:rFonts w:ascii="Arial" w:hAnsi="Arial" w:cs="Arial"/>
          <w:sz w:val="20"/>
          <w:highlight w:val="yellow"/>
        </w:rPr>
        <w:fldChar w:fldCharType="separate"/>
      </w:r>
      <w:r w:rsidRPr="002E6F63">
        <w:rPr>
          <w:rFonts w:ascii="Arial" w:hAnsi="Arial" w:cs="Arial"/>
          <w:sz w:val="20"/>
          <w:highlight w:val="yellow"/>
        </w:rPr>
        <w:t>     </w:t>
      </w:r>
      <w:r w:rsidR="00FA54A8" w:rsidRPr="002E6F63">
        <w:rPr>
          <w:rFonts w:ascii="Arial" w:hAnsi="Arial" w:cs="Arial"/>
          <w:sz w:val="20"/>
          <w:highlight w:val="yellow"/>
        </w:rPr>
        <w:fldChar w:fldCharType="end"/>
      </w:r>
      <w:bookmarkEnd w:id="1"/>
      <w:r w:rsidRPr="002E6F63">
        <w:rPr>
          <w:rFonts w:ascii="Arial" w:hAnsi="Arial" w:cs="Arial"/>
          <w:sz w:val="20"/>
          <w:highlight w:val="yellow"/>
        </w:rPr>
        <w:t xml:space="preserve"> vedenou u </w:t>
      </w:r>
      <w:r w:rsidR="00FA54A8" w:rsidRPr="002E6F63">
        <w:rPr>
          <w:rFonts w:ascii="Arial" w:hAnsi="Arial" w:cs="Arial"/>
          <w:sz w:val="20"/>
          <w:highlight w:val="yellow"/>
        </w:rPr>
        <w:fldChar w:fldCharType="begin">
          <w:ffData>
            <w:name w:val="Text13"/>
            <w:enabled/>
            <w:calcOnExit w:val="0"/>
            <w:textInput>
              <w:format w:val="None"/>
            </w:textInput>
          </w:ffData>
        </w:fldChar>
      </w:r>
      <w:r w:rsidRPr="002E6F63">
        <w:rPr>
          <w:rFonts w:ascii="Arial" w:hAnsi="Arial" w:cs="Arial"/>
          <w:sz w:val="20"/>
          <w:highlight w:val="yellow"/>
        </w:rPr>
        <w:instrText>FORMTEXT</w:instrText>
      </w:r>
      <w:r w:rsidR="00FA54A8" w:rsidRPr="002E6F63">
        <w:rPr>
          <w:rFonts w:ascii="Arial" w:hAnsi="Arial" w:cs="Arial"/>
          <w:sz w:val="20"/>
          <w:highlight w:val="yellow"/>
        </w:rPr>
      </w:r>
      <w:r w:rsidR="00FA54A8" w:rsidRPr="002E6F63">
        <w:rPr>
          <w:rFonts w:ascii="Arial" w:hAnsi="Arial" w:cs="Arial"/>
          <w:sz w:val="20"/>
          <w:highlight w:val="yellow"/>
        </w:rPr>
        <w:fldChar w:fldCharType="separate"/>
      </w:r>
      <w:r w:rsidRPr="002E6F63">
        <w:rPr>
          <w:rFonts w:ascii="Arial" w:hAnsi="Arial" w:cs="Arial"/>
          <w:sz w:val="20"/>
          <w:highlight w:val="yellow"/>
        </w:rPr>
        <w:t>     </w:t>
      </w:r>
      <w:r w:rsidR="00FA54A8" w:rsidRPr="002E6F63">
        <w:rPr>
          <w:rFonts w:ascii="Arial" w:hAnsi="Arial" w:cs="Arial"/>
          <w:sz w:val="20"/>
          <w:highlight w:val="yellow"/>
        </w:rPr>
        <w:fldChar w:fldCharType="end"/>
      </w:r>
    </w:p>
    <w:p w14:paraId="6E7446CA" w14:textId="77777777" w:rsidR="004F014D" w:rsidRPr="002E6F63" w:rsidRDefault="002E6F63" w:rsidP="004F014D">
      <w:pPr>
        <w:pStyle w:val="Zhlav"/>
        <w:tabs>
          <w:tab w:val="clear" w:pos="4536"/>
          <w:tab w:val="clear" w:pos="9072"/>
        </w:tabs>
        <w:spacing w:after="60" w:line="276" w:lineRule="auto"/>
        <w:rPr>
          <w:rFonts w:ascii="Arial" w:hAnsi="Arial" w:cs="Arial"/>
          <w:sz w:val="20"/>
          <w:highlight w:val="yellow"/>
        </w:rPr>
      </w:pPr>
      <w:r w:rsidRPr="002E6F63">
        <w:rPr>
          <w:rFonts w:ascii="Arial" w:hAnsi="Arial" w:cs="Arial"/>
          <w:sz w:val="20"/>
          <w:highlight w:val="yellow"/>
        </w:rPr>
        <w:t>sídlo/bydliště:</w:t>
      </w:r>
      <w:r w:rsidRPr="002E6F63">
        <w:rPr>
          <w:rFonts w:ascii="Arial" w:hAnsi="Arial" w:cs="Arial"/>
          <w:sz w:val="20"/>
          <w:highlight w:val="yellow"/>
        </w:rPr>
        <w:tab/>
      </w:r>
      <w:r w:rsidRPr="002E6F63">
        <w:rPr>
          <w:rFonts w:ascii="Arial" w:hAnsi="Arial" w:cs="Arial"/>
          <w:sz w:val="20"/>
          <w:highlight w:val="yellow"/>
        </w:rPr>
        <w:tab/>
      </w:r>
      <w:r w:rsidR="00FA54A8" w:rsidRPr="002E6F63">
        <w:rPr>
          <w:rFonts w:ascii="Arial" w:hAnsi="Arial" w:cs="Arial"/>
          <w:sz w:val="20"/>
          <w:highlight w:val="yellow"/>
        </w:rPr>
        <w:fldChar w:fldCharType="begin">
          <w:ffData>
            <w:name w:val="Text6"/>
            <w:enabled/>
            <w:calcOnExit w:val="0"/>
            <w:textInput>
              <w:format w:val="None"/>
            </w:textInput>
          </w:ffData>
        </w:fldChar>
      </w:r>
      <w:r w:rsidRPr="002E6F63">
        <w:rPr>
          <w:rFonts w:ascii="Arial" w:hAnsi="Arial" w:cs="Arial"/>
          <w:sz w:val="20"/>
          <w:highlight w:val="yellow"/>
        </w:rPr>
        <w:instrText>FORMTEXT</w:instrText>
      </w:r>
      <w:r w:rsidR="00FA54A8" w:rsidRPr="002E6F63">
        <w:rPr>
          <w:rFonts w:ascii="Arial" w:hAnsi="Arial" w:cs="Arial"/>
          <w:sz w:val="20"/>
          <w:highlight w:val="yellow"/>
        </w:rPr>
      </w:r>
      <w:r w:rsidR="00FA54A8" w:rsidRPr="002E6F63">
        <w:rPr>
          <w:rFonts w:ascii="Arial" w:hAnsi="Arial" w:cs="Arial"/>
          <w:sz w:val="20"/>
          <w:highlight w:val="yellow"/>
        </w:rPr>
        <w:fldChar w:fldCharType="separate"/>
      </w:r>
      <w:r w:rsidRPr="002E6F63">
        <w:rPr>
          <w:rFonts w:ascii="Arial" w:hAnsi="Arial" w:cs="Arial"/>
          <w:sz w:val="20"/>
          <w:highlight w:val="yellow"/>
        </w:rPr>
        <w:t>     </w:t>
      </w:r>
      <w:r w:rsidR="00FA54A8" w:rsidRPr="002E6F63">
        <w:rPr>
          <w:rFonts w:ascii="Arial" w:hAnsi="Arial" w:cs="Arial"/>
          <w:sz w:val="20"/>
          <w:highlight w:val="yellow"/>
        </w:rPr>
        <w:fldChar w:fldCharType="end"/>
      </w:r>
    </w:p>
    <w:p w14:paraId="7DCCB588" w14:textId="77777777" w:rsidR="004F014D" w:rsidRPr="002E6F63" w:rsidRDefault="002E6F63" w:rsidP="004F014D">
      <w:pPr>
        <w:pStyle w:val="Zhlav"/>
        <w:tabs>
          <w:tab w:val="clear" w:pos="4536"/>
          <w:tab w:val="clear" w:pos="9072"/>
        </w:tabs>
        <w:spacing w:after="60" w:line="276" w:lineRule="auto"/>
        <w:rPr>
          <w:rFonts w:ascii="Arial" w:hAnsi="Arial" w:cs="Arial"/>
          <w:sz w:val="20"/>
          <w:highlight w:val="yellow"/>
        </w:rPr>
      </w:pPr>
      <w:r w:rsidRPr="002E6F63">
        <w:rPr>
          <w:rFonts w:ascii="Arial" w:hAnsi="Arial" w:cs="Arial"/>
          <w:sz w:val="20"/>
          <w:highlight w:val="yellow"/>
        </w:rPr>
        <w:t xml:space="preserve">IČO: </w:t>
      </w:r>
      <w:r w:rsidRPr="002E6F63">
        <w:rPr>
          <w:rFonts w:ascii="Arial" w:hAnsi="Arial" w:cs="Arial"/>
          <w:sz w:val="20"/>
          <w:highlight w:val="yellow"/>
        </w:rPr>
        <w:tab/>
      </w:r>
      <w:r w:rsidRPr="002E6F63">
        <w:rPr>
          <w:rFonts w:ascii="Arial" w:hAnsi="Arial" w:cs="Arial"/>
          <w:sz w:val="20"/>
          <w:highlight w:val="yellow"/>
        </w:rPr>
        <w:tab/>
      </w:r>
      <w:r w:rsidRPr="002E6F63">
        <w:rPr>
          <w:rFonts w:ascii="Arial" w:hAnsi="Arial" w:cs="Arial"/>
          <w:sz w:val="20"/>
          <w:highlight w:val="yellow"/>
        </w:rPr>
        <w:tab/>
      </w:r>
      <w:r w:rsidR="00FA54A8" w:rsidRPr="002E6F63">
        <w:rPr>
          <w:rFonts w:ascii="Arial" w:eastAsia="Arial" w:hAnsi="Arial" w:cs="Arial"/>
          <w:bCs/>
          <w:sz w:val="20"/>
          <w:highlight w:val="yellow"/>
        </w:rPr>
        <w:fldChar w:fldCharType="begin">
          <w:ffData>
            <w:name w:val="Text6"/>
            <w:enabled/>
            <w:calcOnExit w:val="0"/>
            <w:textInput>
              <w:format w:val="None"/>
            </w:textInput>
          </w:ffData>
        </w:fldChar>
      </w:r>
      <w:r w:rsidRPr="002E6F63">
        <w:rPr>
          <w:rFonts w:ascii="Arial" w:eastAsia="Arial" w:hAnsi="Arial" w:cs="Arial"/>
          <w:bCs/>
          <w:sz w:val="20"/>
          <w:highlight w:val="yellow"/>
        </w:rPr>
        <w:instrText>FORMTEXT</w:instrText>
      </w:r>
      <w:r w:rsidR="00FA54A8" w:rsidRPr="002E6F63">
        <w:rPr>
          <w:rFonts w:ascii="Arial" w:eastAsia="Arial" w:hAnsi="Arial" w:cs="Arial"/>
          <w:bCs/>
          <w:sz w:val="20"/>
          <w:highlight w:val="yellow"/>
        </w:rPr>
      </w:r>
      <w:r w:rsidR="00FA54A8" w:rsidRPr="002E6F63">
        <w:rPr>
          <w:rFonts w:ascii="Arial" w:eastAsia="Arial" w:hAnsi="Arial" w:cs="Arial"/>
          <w:bCs/>
          <w:sz w:val="20"/>
          <w:highlight w:val="yellow"/>
        </w:rPr>
        <w:fldChar w:fldCharType="separate"/>
      </w:r>
      <w:r w:rsidRPr="002E6F63">
        <w:rPr>
          <w:rFonts w:ascii="Arial" w:eastAsia="Arial" w:hAnsi="Arial" w:cs="Arial"/>
          <w:bCs/>
          <w:noProof/>
          <w:sz w:val="20"/>
          <w:highlight w:val="yellow"/>
        </w:rPr>
        <w:t>     </w:t>
      </w:r>
      <w:r w:rsidR="00FA54A8" w:rsidRPr="002E6F63">
        <w:rPr>
          <w:rFonts w:ascii="Arial" w:eastAsia="Arial" w:hAnsi="Arial" w:cs="Arial"/>
          <w:bCs/>
          <w:sz w:val="20"/>
          <w:highlight w:val="yellow"/>
        </w:rPr>
        <w:fldChar w:fldCharType="end"/>
      </w:r>
      <w:r w:rsidRPr="002E6F63">
        <w:rPr>
          <w:rFonts w:ascii="Arial" w:eastAsia="Arial" w:hAnsi="Arial" w:cs="Arial"/>
          <w:bCs/>
          <w:sz w:val="20"/>
          <w:highlight w:val="yellow"/>
        </w:rPr>
        <w:tab/>
      </w:r>
      <w:r w:rsidRPr="002E6F63">
        <w:rPr>
          <w:rFonts w:ascii="Arial" w:eastAsia="Arial" w:hAnsi="Arial" w:cs="Arial"/>
          <w:bCs/>
          <w:sz w:val="20"/>
          <w:highlight w:val="yellow"/>
        </w:rPr>
        <w:tab/>
      </w:r>
      <w:r w:rsidRPr="002E6F63">
        <w:rPr>
          <w:rFonts w:ascii="Arial" w:hAnsi="Arial" w:cs="Arial"/>
          <w:sz w:val="20"/>
          <w:highlight w:val="yellow"/>
        </w:rPr>
        <w:t xml:space="preserve">DIČ: </w:t>
      </w:r>
      <w:r w:rsidR="00FA54A8" w:rsidRPr="002E6F63">
        <w:rPr>
          <w:rFonts w:ascii="Arial" w:eastAsia="Arial" w:hAnsi="Arial" w:cs="Arial"/>
          <w:bCs/>
          <w:sz w:val="20"/>
          <w:highlight w:val="yellow"/>
        </w:rPr>
        <w:fldChar w:fldCharType="begin">
          <w:ffData>
            <w:name w:val="Text6"/>
            <w:enabled/>
            <w:calcOnExit w:val="0"/>
            <w:textInput>
              <w:format w:val="None"/>
            </w:textInput>
          </w:ffData>
        </w:fldChar>
      </w:r>
      <w:r w:rsidRPr="002E6F63">
        <w:rPr>
          <w:rFonts w:ascii="Arial" w:eastAsia="Arial" w:hAnsi="Arial" w:cs="Arial"/>
          <w:bCs/>
          <w:sz w:val="20"/>
          <w:highlight w:val="yellow"/>
        </w:rPr>
        <w:instrText>FORMTEXT</w:instrText>
      </w:r>
      <w:r w:rsidR="00FA54A8" w:rsidRPr="002E6F63">
        <w:rPr>
          <w:rFonts w:ascii="Arial" w:eastAsia="Arial" w:hAnsi="Arial" w:cs="Arial"/>
          <w:bCs/>
          <w:sz w:val="20"/>
          <w:highlight w:val="yellow"/>
        </w:rPr>
      </w:r>
      <w:r w:rsidR="00FA54A8" w:rsidRPr="002E6F63">
        <w:rPr>
          <w:rFonts w:ascii="Arial" w:eastAsia="Arial" w:hAnsi="Arial" w:cs="Arial"/>
          <w:bCs/>
          <w:sz w:val="20"/>
          <w:highlight w:val="yellow"/>
        </w:rPr>
        <w:fldChar w:fldCharType="separate"/>
      </w:r>
      <w:r w:rsidRPr="002E6F63">
        <w:rPr>
          <w:rFonts w:ascii="Arial" w:eastAsia="Arial" w:hAnsi="Arial" w:cs="Arial"/>
          <w:bCs/>
          <w:noProof/>
          <w:sz w:val="20"/>
          <w:highlight w:val="yellow"/>
        </w:rPr>
        <w:t>     </w:t>
      </w:r>
      <w:r w:rsidR="00FA54A8" w:rsidRPr="002E6F63">
        <w:rPr>
          <w:rFonts w:ascii="Arial" w:eastAsia="Arial" w:hAnsi="Arial" w:cs="Arial"/>
          <w:bCs/>
          <w:sz w:val="20"/>
          <w:highlight w:val="yellow"/>
        </w:rPr>
        <w:fldChar w:fldCharType="end"/>
      </w:r>
    </w:p>
    <w:p w14:paraId="315D0FE1" w14:textId="77777777" w:rsidR="004F014D" w:rsidRPr="002E6F63" w:rsidRDefault="002E6F63"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2E6F63">
        <w:rPr>
          <w:rFonts w:ascii="Arial" w:hAnsi="Arial" w:cs="Arial"/>
          <w:sz w:val="20"/>
          <w:highlight w:val="yellow"/>
        </w:rPr>
        <w:t xml:space="preserve">datová schránka: </w:t>
      </w:r>
      <w:r w:rsidRPr="002E6F63">
        <w:rPr>
          <w:rFonts w:ascii="Arial" w:hAnsi="Arial" w:cs="Arial"/>
          <w:sz w:val="20"/>
          <w:highlight w:val="yellow"/>
        </w:rPr>
        <w:tab/>
      </w:r>
      <w:r w:rsidR="00FA54A8" w:rsidRPr="002E6F63">
        <w:rPr>
          <w:rFonts w:ascii="Arial" w:eastAsia="Arial" w:hAnsi="Arial" w:cs="Arial"/>
          <w:bCs/>
          <w:sz w:val="20"/>
          <w:highlight w:val="yellow"/>
        </w:rPr>
        <w:fldChar w:fldCharType="begin">
          <w:ffData>
            <w:name w:val="Text6"/>
            <w:enabled/>
            <w:calcOnExit w:val="0"/>
            <w:textInput>
              <w:format w:val="None"/>
            </w:textInput>
          </w:ffData>
        </w:fldChar>
      </w:r>
      <w:r w:rsidRPr="002E6F63">
        <w:rPr>
          <w:rFonts w:ascii="Arial" w:eastAsia="Arial" w:hAnsi="Arial" w:cs="Arial"/>
          <w:bCs/>
          <w:sz w:val="20"/>
          <w:highlight w:val="yellow"/>
        </w:rPr>
        <w:instrText>FORMTEXT</w:instrText>
      </w:r>
      <w:r w:rsidR="00FA54A8" w:rsidRPr="002E6F63">
        <w:rPr>
          <w:rFonts w:ascii="Arial" w:eastAsia="Arial" w:hAnsi="Arial" w:cs="Arial"/>
          <w:bCs/>
          <w:sz w:val="20"/>
          <w:highlight w:val="yellow"/>
        </w:rPr>
      </w:r>
      <w:r w:rsidR="00FA54A8" w:rsidRPr="002E6F63">
        <w:rPr>
          <w:rFonts w:ascii="Arial" w:eastAsia="Arial" w:hAnsi="Arial" w:cs="Arial"/>
          <w:bCs/>
          <w:sz w:val="20"/>
          <w:highlight w:val="yellow"/>
        </w:rPr>
        <w:fldChar w:fldCharType="separate"/>
      </w:r>
      <w:r w:rsidRPr="002E6F63">
        <w:rPr>
          <w:rFonts w:ascii="Arial" w:eastAsia="Arial" w:hAnsi="Arial" w:cs="Arial"/>
          <w:bCs/>
          <w:noProof/>
          <w:sz w:val="20"/>
          <w:highlight w:val="yellow"/>
        </w:rPr>
        <w:t>     </w:t>
      </w:r>
      <w:r w:rsidR="00FA54A8" w:rsidRPr="002E6F63">
        <w:rPr>
          <w:rFonts w:ascii="Arial" w:eastAsia="Arial" w:hAnsi="Arial" w:cs="Arial"/>
          <w:bCs/>
          <w:sz w:val="20"/>
          <w:highlight w:val="yellow"/>
        </w:rPr>
        <w:fldChar w:fldCharType="end"/>
      </w:r>
    </w:p>
    <w:p w14:paraId="5A36ECC0" w14:textId="77777777" w:rsidR="004F014D" w:rsidRPr="002E6F63" w:rsidRDefault="002E6F63" w:rsidP="004F014D">
      <w:pPr>
        <w:pStyle w:val="Bezseznamu1"/>
        <w:spacing w:after="60"/>
        <w:rPr>
          <w:rFonts w:ascii="Arial" w:hAnsi="Arial" w:cs="Arial"/>
          <w:highlight w:val="yellow"/>
        </w:rPr>
      </w:pPr>
      <w:r w:rsidRPr="002E6F63">
        <w:rPr>
          <w:rFonts w:ascii="Arial" w:hAnsi="Arial" w:cs="Arial"/>
          <w:highlight w:val="yellow"/>
        </w:rPr>
        <w:t>zastoupena</w:t>
      </w:r>
      <w:r w:rsidRPr="002E6F63">
        <w:rPr>
          <w:rFonts w:ascii="Arial" w:hAnsi="Arial" w:cs="Arial"/>
          <w:highlight w:val="yellow"/>
        </w:rPr>
        <w:t>:</w:t>
      </w:r>
      <w:r w:rsidRPr="002E6F63">
        <w:rPr>
          <w:rFonts w:ascii="Arial" w:hAnsi="Arial" w:cs="Arial"/>
          <w:highlight w:val="yellow"/>
        </w:rPr>
        <w:tab/>
      </w:r>
      <w:r w:rsidRPr="002E6F63">
        <w:rPr>
          <w:rFonts w:ascii="Arial" w:hAnsi="Arial" w:cs="Arial"/>
          <w:highlight w:val="yellow"/>
        </w:rPr>
        <w:tab/>
      </w:r>
      <w:r w:rsidR="00FA54A8" w:rsidRPr="002E6F63">
        <w:rPr>
          <w:rFonts w:ascii="Arial" w:eastAsia="Arial" w:hAnsi="Arial" w:cs="Arial"/>
          <w:bCs/>
          <w:highlight w:val="yellow"/>
        </w:rPr>
        <w:fldChar w:fldCharType="begin">
          <w:ffData>
            <w:name w:val=""/>
            <w:enabled/>
            <w:calcOnExit w:val="0"/>
            <w:textInput>
              <w:default w:val="jméno příjmení"/>
              <w:format w:val="None"/>
            </w:textInput>
          </w:ffData>
        </w:fldChar>
      </w:r>
      <w:r w:rsidRPr="002E6F63">
        <w:rPr>
          <w:rFonts w:ascii="Arial" w:eastAsia="Arial" w:hAnsi="Arial" w:cs="Arial"/>
          <w:bCs/>
          <w:highlight w:val="yellow"/>
        </w:rPr>
        <w:instrText xml:space="preserve"> FORMTEXT </w:instrText>
      </w:r>
      <w:r w:rsidR="00FA54A8" w:rsidRPr="002E6F63">
        <w:rPr>
          <w:rFonts w:ascii="Arial" w:eastAsia="Arial" w:hAnsi="Arial" w:cs="Arial"/>
          <w:bCs/>
          <w:highlight w:val="yellow"/>
        </w:rPr>
      </w:r>
      <w:r w:rsidR="00FA54A8" w:rsidRPr="002E6F63">
        <w:rPr>
          <w:rFonts w:ascii="Arial" w:eastAsia="Arial" w:hAnsi="Arial" w:cs="Arial"/>
          <w:bCs/>
          <w:highlight w:val="yellow"/>
        </w:rPr>
        <w:fldChar w:fldCharType="separate"/>
      </w:r>
      <w:r w:rsidRPr="002E6F63">
        <w:rPr>
          <w:rFonts w:ascii="Arial" w:eastAsia="Arial" w:hAnsi="Arial" w:cs="Arial"/>
          <w:bCs/>
          <w:noProof/>
          <w:highlight w:val="yellow"/>
        </w:rPr>
        <w:t>jméno příjmení</w:t>
      </w:r>
      <w:r w:rsidR="00FA54A8" w:rsidRPr="002E6F63">
        <w:rPr>
          <w:rFonts w:ascii="Arial" w:eastAsia="Arial" w:hAnsi="Arial" w:cs="Arial"/>
          <w:bCs/>
          <w:highlight w:val="yellow"/>
        </w:rPr>
        <w:fldChar w:fldCharType="end"/>
      </w:r>
      <w:r w:rsidRPr="002E6F63">
        <w:rPr>
          <w:rFonts w:ascii="Arial" w:hAnsi="Arial" w:cs="Arial"/>
          <w:highlight w:val="yellow"/>
        </w:rPr>
        <w:t xml:space="preserve">, </w:t>
      </w:r>
      <w:r w:rsidR="00FA54A8" w:rsidRPr="002E6F63">
        <w:rPr>
          <w:rFonts w:ascii="Arial" w:eastAsia="Arial" w:hAnsi="Arial" w:cs="Arial"/>
          <w:bCs/>
          <w:highlight w:val="yellow"/>
        </w:rPr>
        <w:fldChar w:fldCharType="begin">
          <w:ffData>
            <w:name w:val=""/>
            <w:enabled/>
            <w:calcOnExit w:val="0"/>
            <w:textInput>
              <w:default w:val="funkce"/>
              <w:format w:val="None"/>
            </w:textInput>
          </w:ffData>
        </w:fldChar>
      </w:r>
      <w:r w:rsidRPr="002E6F63">
        <w:rPr>
          <w:rFonts w:ascii="Arial" w:eastAsia="Arial" w:hAnsi="Arial" w:cs="Arial"/>
          <w:bCs/>
          <w:highlight w:val="yellow"/>
        </w:rPr>
        <w:instrText xml:space="preserve"> FORMTEXT </w:instrText>
      </w:r>
      <w:r w:rsidR="00FA54A8" w:rsidRPr="002E6F63">
        <w:rPr>
          <w:rFonts w:ascii="Arial" w:eastAsia="Arial" w:hAnsi="Arial" w:cs="Arial"/>
          <w:bCs/>
          <w:highlight w:val="yellow"/>
        </w:rPr>
      </w:r>
      <w:r w:rsidR="00FA54A8" w:rsidRPr="002E6F63">
        <w:rPr>
          <w:rFonts w:ascii="Arial" w:eastAsia="Arial" w:hAnsi="Arial" w:cs="Arial"/>
          <w:bCs/>
          <w:highlight w:val="yellow"/>
        </w:rPr>
        <w:fldChar w:fldCharType="separate"/>
      </w:r>
      <w:r w:rsidRPr="002E6F63">
        <w:rPr>
          <w:rFonts w:ascii="Arial" w:eastAsia="Arial" w:hAnsi="Arial" w:cs="Arial"/>
          <w:bCs/>
          <w:noProof/>
          <w:highlight w:val="yellow"/>
        </w:rPr>
        <w:t>funkce</w:t>
      </w:r>
      <w:r w:rsidR="00FA54A8" w:rsidRPr="002E6F63">
        <w:rPr>
          <w:rFonts w:ascii="Arial" w:eastAsia="Arial" w:hAnsi="Arial" w:cs="Arial"/>
          <w:bCs/>
          <w:highlight w:val="yellow"/>
        </w:rPr>
        <w:fldChar w:fldCharType="end"/>
      </w:r>
    </w:p>
    <w:p w14:paraId="08255C91" w14:textId="77777777" w:rsidR="004F014D" w:rsidRPr="002E6F63" w:rsidRDefault="002E6F63" w:rsidP="004F014D">
      <w:pPr>
        <w:pStyle w:val="Bezseznamu1"/>
        <w:spacing w:before="120" w:after="120"/>
        <w:rPr>
          <w:rFonts w:ascii="Arial" w:eastAsia="Arial" w:hAnsi="Arial" w:cs="Arial"/>
          <w:bCs/>
          <w:highlight w:val="yellow"/>
        </w:rPr>
      </w:pPr>
      <w:r w:rsidRPr="002E6F63">
        <w:rPr>
          <w:rFonts w:ascii="Arial" w:eastAsia="Arial" w:hAnsi="Arial" w:cs="Arial"/>
          <w:highlight w:val="yellow"/>
        </w:rPr>
        <w:t>kontaktní osoba:</w:t>
      </w:r>
      <w:r w:rsidRPr="002E6F63">
        <w:rPr>
          <w:rFonts w:ascii="Arial" w:eastAsia="Arial" w:hAnsi="Arial" w:cs="Arial"/>
          <w:color w:val="808080"/>
          <w:highlight w:val="yellow"/>
        </w:rPr>
        <w:t xml:space="preserve"> </w:t>
      </w:r>
      <w:r w:rsidRPr="002E6F63">
        <w:rPr>
          <w:rFonts w:ascii="Arial" w:eastAsia="Arial" w:hAnsi="Arial" w:cs="Arial"/>
          <w:color w:val="808080"/>
          <w:highlight w:val="yellow"/>
        </w:rPr>
        <w:tab/>
      </w:r>
      <w:r w:rsidR="00FA54A8" w:rsidRPr="002E6F63">
        <w:rPr>
          <w:rFonts w:ascii="Arial" w:eastAsia="Arial" w:hAnsi="Arial" w:cs="Arial"/>
          <w:bCs/>
          <w:highlight w:val="yellow"/>
        </w:rPr>
        <w:fldChar w:fldCharType="begin">
          <w:ffData>
            <w:name w:val="Text6"/>
            <w:enabled/>
            <w:calcOnExit w:val="0"/>
            <w:textInput>
              <w:format w:val="None"/>
            </w:textInput>
          </w:ffData>
        </w:fldChar>
      </w:r>
      <w:r w:rsidRPr="002E6F63">
        <w:rPr>
          <w:rFonts w:ascii="Arial" w:eastAsia="Arial" w:hAnsi="Arial" w:cs="Arial"/>
          <w:bCs/>
          <w:highlight w:val="yellow"/>
        </w:rPr>
        <w:instrText>FORMTEXT</w:instrText>
      </w:r>
      <w:r w:rsidR="00FA54A8" w:rsidRPr="002E6F63">
        <w:rPr>
          <w:rFonts w:ascii="Arial" w:eastAsia="Arial" w:hAnsi="Arial" w:cs="Arial"/>
          <w:bCs/>
          <w:highlight w:val="yellow"/>
        </w:rPr>
      </w:r>
      <w:r w:rsidR="00FA54A8" w:rsidRPr="002E6F63">
        <w:rPr>
          <w:rFonts w:ascii="Arial" w:eastAsia="Arial" w:hAnsi="Arial" w:cs="Arial"/>
          <w:bCs/>
          <w:highlight w:val="yellow"/>
        </w:rPr>
        <w:fldChar w:fldCharType="separate"/>
      </w:r>
      <w:r w:rsidRPr="002E6F63">
        <w:rPr>
          <w:rFonts w:ascii="Arial" w:eastAsia="Arial" w:hAnsi="Arial" w:cs="Arial"/>
          <w:bCs/>
          <w:noProof/>
          <w:highlight w:val="yellow"/>
        </w:rPr>
        <w:t>     </w:t>
      </w:r>
      <w:r w:rsidR="00FA54A8" w:rsidRPr="002E6F63">
        <w:rPr>
          <w:rFonts w:ascii="Arial" w:eastAsia="Arial" w:hAnsi="Arial" w:cs="Arial"/>
          <w:bCs/>
          <w:highlight w:val="yellow"/>
        </w:rPr>
        <w:fldChar w:fldCharType="end"/>
      </w:r>
      <w:r w:rsidRPr="002E6F63">
        <w:rPr>
          <w:rFonts w:ascii="Arial" w:eastAsia="Arial" w:hAnsi="Arial" w:cs="Arial"/>
          <w:highlight w:val="yellow"/>
        </w:rPr>
        <w:t xml:space="preserve">, tel. +420 </w:t>
      </w:r>
      <w:r w:rsidR="00FA54A8" w:rsidRPr="002E6F63">
        <w:rPr>
          <w:rFonts w:ascii="Arial" w:eastAsia="Arial" w:hAnsi="Arial" w:cs="Arial"/>
          <w:bCs/>
          <w:highlight w:val="yellow"/>
        </w:rPr>
        <w:fldChar w:fldCharType="begin">
          <w:ffData>
            <w:name w:val="Text6"/>
            <w:enabled/>
            <w:calcOnExit w:val="0"/>
            <w:textInput>
              <w:format w:val="None"/>
            </w:textInput>
          </w:ffData>
        </w:fldChar>
      </w:r>
      <w:r w:rsidRPr="002E6F63">
        <w:rPr>
          <w:rFonts w:ascii="Arial" w:eastAsia="Arial" w:hAnsi="Arial" w:cs="Arial"/>
          <w:bCs/>
          <w:highlight w:val="yellow"/>
        </w:rPr>
        <w:instrText>FORMTEXT</w:instrText>
      </w:r>
      <w:r w:rsidR="00FA54A8" w:rsidRPr="002E6F63">
        <w:rPr>
          <w:rFonts w:ascii="Arial" w:eastAsia="Arial" w:hAnsi="Arial" w:cs="Arial"/>
          <w:bCs/>
          <w:highlight w:val="yellow"/>
        </w:rPr>
      </w:r>
      <w:r w:rsidR="00FA54A8" w:rsidRPr="002E6F63">
        <w:rPr>
          <w:rFonts w:ascii="Arial" w:eastAsia="Arial" w:hAnsi="Arial" w:cs="Arial"/>
          <w:bCs/>
          <w:highlight w:val="yellow"/>
        </w:rPr>
        <w:fldChar w:fldCharType="separate"/>
      </w:r>
      <w:r w:rsidRPr="002E6F63">
        <w:rPr>
          <w:rFonts w:ascii="Arial" w:eastAsia="Arial" w:hAnsi="Arial" w:cs="Arial"/>
          <w:bCs/>
          <w:noProof/>
          <w:highlight w:val="yellow"/>
        </w:rPr>
        <w:t>     </w:t>
      </w:r>
      <w:r w:rsidR="00FA54A8" w:rsidRPr="002E6F63">
        <w:rPr>
          <w:rFonts w:ascii="Arial" w:eastAsia="Arial" w:hAnsi="Arial" w:cs="Arial"/>
          <w:bCs/>
          <w:highlight w:val="yellow"/>
        </w:rPr>
        <w:fldChar w:fldCharType="end"/>
      </w:r>
      <w:r w:rsidRPr="002E6F63">
        <w:rPr>
          <w:rFonts w:ascii="Arial" w:eastAsia="Arial" w:hAnsi="Arial" w:cs="Arial"/>
          <w:highlight w:val="yellow"/>
        </w:rPr>
        <w:t xml:space="preserve">, e-mail: </w:t>
      </w:r>
      <w:r w:rsidR="00FA54A8" w:rsidRPr="002E6F63">
        <w:rPr>
          <w:rFonts w:ascii="Arial" w:eastAsia="Arial" w:hAnsi="Arial" w:cs="Arial"/>
          <w:bCs/>
          <w:highlight w:val="yellow"/>
        </w:rPr>
        <w:fldChar w:fldCharType="begin">
          <w:ffData>
            <w:name w:val="Text6"/>
            <w:enabled/>
            <w:calcOnExit w:val="0"/>
            <w:textInput>
              <w:format w:val="None"/>
            </w:textInput>
          </w:ffData>
        </w:fldChar>
      </w:r>
      <w:r w:rsidRPr="002E6F63">
        <w:rPr>
          <w:rFonts w:ascii="Arial" w:eastAsia="Arial" w:hAnsi="Arial" w:cs="Arial"/>
          <w:bCs/>
          <w:highlight w:val="yellow"/>
        </w:rPr>
        <w:instrText>FORMTEXT</w:instrText>
      </w:r>
      <w:r w:rsidR="00FA54A8" w:rsidRPr="002E6F63">
        <w:rPr>
          <w:rFonts w:ascii="Arial" w:eastAsia="Arial" w:hAnsi="Arial" w:cs="Arial"/>
          <w:bCs/>
          <w:highlight w:val="yellow"/>
        </w:rPr>
      </w:r>
      <w:r w:rsidR="00FA54A8" w:rsidRPr="002E6F63">
        <w:rPr>
          <w:rFonts w:ascii="Arial" w:eastAsia="Arial" w:hAnsi="Arial" w:cs="Arial"/>
          <w:bCs/>
          <w:highlight w:val="yellow"/>
        </w:rPr>
        <w:fldChar w:fldCharType="separate"/>
      </w:r>
      <w:r w:rsidRPr="002E6F63">
        <w:rPr>
          <w:rFonts w:ascii="Arial" w:eastAsia="Arial" w:hAnsi="Arial" w:cs="Arial"/>
          <w:bCs/>
          <w:noProof/>
          <w:highlight w:val="yellow"/>
        </w:rPr>
        <w:t>     </w:t>
      </w:r>
      <w:r w:rsidR="00FA54A8" w:rsidRPr="002E6F63">
        <w:rPr>
          <w:rFonts w:ascii="Arial" w:eastAsia="Arial" w:hAnsi="Arial" w:cs="Arial"/>
          <w:bCs/>
          <w:highlight w:val="yellow"/>
        </w:rPr>
        <w:fldChar w:fldCharType="end"/>
      </w:r>
    </w:p>
    <w:p w14:paraId="1C5CDFD9" w14:textId="77777777" w:rsidR="004F014D" w:rsidRPr="000D5920" w:rsidRDefault="002E6F63" w:rsidP="004F014D">
      <w:pPr>
        <w:pStyle w:val="Bezseznamu1"/>
        <w:spacing w:before="120" w:after="120"/>
        <w:rPr>
          <w:rFonts w:ascii="Arial" w:hAnsi="Arial" w:cs="Arial"/>
        </w:rPr>
      </w:pPr>
      <w:r w:rsidRPr="002E6F63">
        <w:rPr>
          <w:rFonts w:ascii="Arial" w:hAnsi="Arial" w:cs="Arial"/>
          <w:snapToGrid w:val="0"/>
          <w:highlight w:val="yellow"/>
        </w:rPr>
        <w:t xml:space="preserve">adresa pro </w:t>
      </w:r>
      <w:r w:rsidRPr="002E6F63">
        <w:rPr>
          <w:rFonts w:ascii="Arial" w:eastAsia="Arial" w:hAnsi="Arial" w:cs="Arial"/>
          <w:snapToGrid w:val="0"/>
          <w:highlight w:val="yellow"/>
        </w:rPr>
        <w:t>doručování</w:t>
      </w:r>
      <w:r w:rsidRPr="002E6F63">
        <w:rPr>
          <w:rFonts w:ascii="Arial" w:hAnsi="Arial" w:cs="Arial"/>
          <w:snapToGrid w:val="0"/>
          <w:highlight w:val="yellow"/>
        </w:rPr>
        <w:t xml:space="preserve"> veškerých písemností, je-li odlišná od sídla: </w:t>
      </w:r>
      <w:r w:rsidR="00FA54A8" w:rsidRPr="002E6F63">
        <w:rPr>
          <w:rFonts w:ascii="Arial" w:eastAsia="Arial" w:hAnsi="Arial" w:cs="Arial"/>
          <w:bCs/>
          <w:highlight w:val="yellow"/>
        </w:rPr>
        <w:fldChar w:fldCharType="begin">
          <w:ffData>
            <w:name w:val="Text6"/>
            <w:enabled/>
            <w:calcOnExit w:val="0"/>
            <w:textInput>
              <w:format w:val="None"/>
            </w:textInput>
          </w:ffData>
        </w:fldChar>
      </w:r>
      <w:r w:rsidRPr="002E6F63">
        <w:rPr>
          <w:rFonts w:ascii="Arial" w:eastAsia="Arial" w:hAnsi="Arial" w:cs="Arial"/>
          <w:bCs/>
          <w:highlight w:val="yellow"/>
        </w:rPr>
        <w:instrText>FORMTEXT</w:instrText>
      </w:r>
      <w:r w:rsidR="00FA54A8" w:rsidRPr="002E6F63">
        <w:rPr>
          <w:rFonts w:ascii="Arial" w:eastAsia="Arial" w:hAnsi="Arial" w:cs="Arial"/>
          <w:bCs/>
          <w:highlight w:val="yellow"/>
        </w:rPr>
      </w:r>
      <w:r w:rsidR="00FA54A8" w:rsidRPr="002E6F63">
        <w:rPr>
          <w:rFonts w:ascii="Arial" w:eastAsia="Arial" w:hAnsi="Arial" w:cs="Arial"/>
          <w:bCs/>
          <w:highlight w:val="yellow"/>
        </w:rPr>
        <w:fldChar w:fldCharType="separate"/>
      </w:r>
      <w:r w:rsidRPr="002E6F63">
        <w:rPr>
          <w:rFonts w:ascii="Arial" w:eastAsia="Arial" w:hAnsi="Arial" w:cs="Arial"/>
          <w:bCs/>
          <w:noProof/>
          <w:highlight w:val="yellow"/>
        </w:rPr>
        <w:t>     </w:t>
      </w:r>
      <w:r w:rsidR="00FA54A8" w:rsidRPr="002E6F63">
        <w:rPr>
          <w:rFonts w:ascii="Arial" w:eastAsia="Arial" w:hAnsi="Arial" w:cs="Arial"/>
          <w:bCs/>
          <w:highlight w:val="yellow"/>
        </w:rPr>
        <w:fldChar w:fldCharType="end"/>
      </w:r>
    </w:p>
    <w:p w14:paraId="32045203" w14:textId="77777777" w:rsidR="004F014D" w:rsidRDefault="002E6F63"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2E6F63"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629A685E" w:rsidR="00C12D0C" w:rsidRDefault="002E6F63" w:rsidP="002E6F63">
      <w:pPr>
        <w:pStyle w:val="Bezseznamu1"/>
        <w:numPr>
          <w:ilvl w:val="1"/>
          <w:numId w:val="4"/>
        </w:numPr>
        <w:spacing w:before="120" w:after="120"/>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2E6F63">
        <w:rPr>
          <w:rFonts w:ascii="Arial" w:eastAsia="Arial" w:hAnsi="Arial" w:cs="Arial"/>
          <w:b/>
          <w:bCs/>
        </w:rPr>
        <w:t>II/605 Holoubkov průtah, 2.část</w:t>
      </w:r>
      <w:r w:rsidRPr="002E6F63">
        <w:rPr>
          <w:rStyle w:val="Odkaznakoment"/>
          <w:rFonts w:ascii="Arial" w:eastAsia="Arial" w:hAnsi="Arial" w:cs="Arial"/>
          <w:b/>
          <w:bCs/>
          <w:sz w:val="20"/>
          <w:szCs w:val="20"/>
        </w:rPr>
        <w:t xml:space="preserve"> </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2E6F63"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CD53C9"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2E6F63"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2E6F63"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2E6F63"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2E6F63"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2E6F63"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CD53C9" w14:paraId="49604951"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00FACB79" w14:textId="77777777" w:rsidR="00C12D0C" w:rsidRPr="00C12D0C" w:rsidRDefault="002E6F63" w:rsidP="00C12D0C">
            <w:pPr>
              <w:spacing w:after="0" w:line="240" w:lineRule="auto"/>
              <w:rPr>
                <w:rFonts w:ascii="Arial" w:hAnsi="Arial" w:cs="Arial"/>
                <w:color w:val="000000"/>
              </w:rPr>
            </w:pPr>
            <w:r w:rsidRPr="00C12D0C">
              <w:rPr>
                <w:rFonts w:ascii="Arial" w:hAnsi="Arial" w:cs="Arial"/>
                <w:color w:val="000000"/>
              </w:rPr>
              <w:t>Vybouraná obalovaná směs</w:t>
            </w:r>
          </w:p>
        </w:tc>
        <w:tc>
          <w:tcPr>
            <w:tcW w:w="2021" w:type="dxa"/>
            <w:tcBorders>
              <w:top w:val="nil"/>
              <w:left w:val="nil"/>
              <w:bottom w:val="single" w:sz="4" w:space="0" w:color="auto"/>
              <w:right w:val="single" w:sz="4" w:space="0" w:color="auto"/>
            </w:tcBorders>
            <w:shd w:val="clear" w:color="auto" w:fill="auto"/>
            <w:hideMark/>
          </w:tcPr>
          <w:p w14:paraId="305C94CF" w14:textId="77777777" w:rsidR="00C12D0C" w:rsidRPr="00C12D0C" w:rsidRDefault="002E6F63"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6AC59759" w14:textId="77777777" w:rsidR="00C12D0C" w:rsidRPr="002E6F63" w:rsidRDefault="002E6F63" w:rsidP="00C12D0C">
            <w:pPr>
              <w:spacing w:after="0" w:line="240" w:lineRule="auto"/>
              <w:jc w:val="both"/>
              <w:rPr>
                <w:rFonts w:ascii="Arial" w:hAnsi="Arial" w:cs="Arial"/>
                <w:color w:val="000000"/>
              </w:rPr>
            </w:pPr>
            <w:r w:rsidRPr="002E6F63">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394C27FB" w14:textId="77777777" w:rsidR="00C12D0C" w:rsidRPr="002E6F63" w:rsidRDefault="002E6F63" w:rsidP="00C12D0C">
            <w:pPr>
              <w:spacing w:after="0" w:line="240" w:lineRule="auto"/>
              <w:jc w:val="both"/>
              <w:rPr>
                <w:rFonts w:ascii="Arial" w:hAnsi="Arial" w:cs="Arial"/>
                <w:color w:val="000000"/>
              </w:rPr>
            </w:pPr>
            <w:r w:rsidRPr="002E6F63">
              <w:rPr>
                <w:rFonts w:ascii="Arial" w:hAnsi="Arial" w:cs="Arial"/>
                <w:color w:val="000000"/>
              </w:rPr>
              <w:t> </w:t>
            </w:r>
          </w:p>
        </w:tc>
        <w:tc>
          <w:tcPr>
            <w:tcW w:w="1417" w:type="dxa"/>
            <w:tcBorders>
              <w:top w:val="nil"/>
              <w:left w:val="nil"/>
              <w:bottom w:val="single" w:sz="4" w:space="0" w:color="auto"/>
              <w:right w:val="single" w:sz="4" w:space="0" w:color="auto"/>
            </w:tcBorders>
          </w:tcPr>
          <w:p w14:paraId="39A6A6F8" w14:textId="77777777" w:rsidR="00C12D0C" w:rsidRPr="00C12D0C" w:rsidRDefault="00C12D0C" w:rsidP="00C12D0C">
            <w:pPr>
              <w:spacing w:after="0" w:line="240" w:lineRule="auto"/>
              <w:jc w:val="both"/>
              <w:rPr>
                <w:rFonts w:ascii="Arial" w:hAnsi="Arial" w:cs="Arial"/>
                <w:color w:val="000000"/>
              </w:rPr>
            </w:pPr>
          </w:p>
        </w:tc>
      </w:tr>
      <w:tr w:rsidR="00CD53C9" w14:paraId="27F46C43" w14:textId="77777777"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8A3E2D" w14:textId="77777777" w:rsidR="00C12D0C" w:rsidRDefault="00C12D0C" w:rsidP="00C12D0C">
            <w:pPr>
              <w:spacing w:after="0" w:line="240" w:lineRule="auto"/>
              <w:jc w:val="both"/>
              <w:rPr>
                <w:rFonts w:ascii="Arial" w:hAnsi="Arial" w:cs="Arial"/>
                <w:color w:val="000000"/>
              </w:rPr>
            </w:pPr>
          </w:p>
          <w:p w14:paraId="07801F21" w14:textId="77777777" w:rsidR="00C12D0C" w:rsidRPr="00C12D0C" w:rsidRDefault="002E6F63"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2E6F63"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14:paraId="3B469FE6" w14:textId="77777777" w:rsidR="004F014D" w:rsidRPr="000D5920" w:rsidRDefault="002E6F63"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lastRenderedPageBreak/>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2E6F63"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D5920" w:rsidRDefault="002E6F63"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14:paraId="757D08CD" w14:textId="77777777" w:rsidR="004F014D" w:rsidRPr="002E6F63" w:rsidRDefault="002E6F63"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Kupující se ve smyslu </w:t>
      </w:r>
      <w:r w:rsidRPr="002E6F63">
        <w:rPr>
          <w:rFonts w:ascii="Arial" w:eastAsia="Arial" w:hAnsi="Arial" w:cs="Arial"/>
          <w:bCs/>
        </w:rPr>
        <w:t>ust. §</w:t>
      </w:r>
      <w:r w:rsidR="00887FD3" w:rsidRPr="002E6F63">
        <w:rPr>
          <w:rFonts w:ascii="Arial" w:eastAsia="Arial" w:hAnsi="Arial" w:cs="Arial"/>
          <w:bCs/>
        </w:rPr>
        <w:t xml:space="preserve"> </w:t>
      </w:r>
      <w:r w:rsidRPr="002E6F63">
        <w:rPr>
          <w:rFonts w:ascii="Arial" w:eastAsia="Arial" w:hAnsi="Arial" w:cs="Arial"/>
          <w:bCs/>
        </w:rPr>
        <w:t xml:space="preserve">1916 </w:t>
      </w:r>
      <w:r w:rsidR="00887FD3" w:rsidRPr="002E6F63">
        <w:rPr>
          <w:rFonts w:ascii="Arial" w:eastAsia="Arial" w:hAnsi="Arial" w:cs="Arial"/>
          <w:bCs/>
        </w:rPr>
        <w:t xml:space="preserve">odst. 2 </w:t>
      </w:r>
      <w:r w:rsidRPr="002E6F63">
        <w:rPr>
          <w:rFonts w:ascii="Arial" w:eastAsia="Arial" w:hAnsi="Arial" w:cs="Arial"/>
          <w:bCs/>
        </w:rPr>
        <w:t>věty druhé o.z. vzdává práva z vadného plnění,</w:t>
      </w:r>
      <w:r w:rsidRPr="002E6F63">
        <w:rPr>
          <w:rFonts w:ascii="Arial" w:eastAsia="Arial" w:hAnsi="Arial" w:cs="Arial"/>
          <w:bCs/>
        </w:rPr>
        <w:t xml:space="preserve"> tj. předmět plnění přebírá ve stavu „jak stojí a leží“.</w:t>
      </w:r>
    </w:p>
    <w:p w14:paraId="58C7A29F" w14:textId="6D13C0C4" w:rsidR="00736010" w:rsidRPr="002E6F63" w:rsidRDefault="002E6F63" w:rsidP="004F014D">
      <w:pPr>
        <w:pStyle w:val="Bezseznamu1"/>
        <w:numPr>
          <w:ilvl w:val="1"/>
          <w:numId w:val="4"/>
        </w:numPr>
        <w:spacing w:before="120" w:after="120"/>
        <w:ind w:left="567" w:hanging="567"/>
        <w:jc w:val="both"/>
        <w:rPr>
          <w:rFonts w:ascii="Arial" w:eastAsia="Arial" w:hAnsi="Arial" w:cs="Arial"/>
          <w:bCs/>
        </w:rPr>
      </w:pPr>
      <w:r w:rsidRPr="002E6F63">
        <w:rPr>
          <w:rFonts w:ascii="Arial" w:eastAsia="Arial" w:hAnsi="Arial" w:cs="Arial"/>
          <w:bCs/>
        </w:rPr>
        <w:t xml:space="preserve">Kupující se </w:t>
      </w:r>
      <w:r w:rsidRPr="002E6F63">
        <w:rPr>
          <w:rFonts w:ascii="Arial" w:eastAsia="Arial" w:hAnsi="Arial" w:cs="Arial"/>
          <w:bCs/>
        </w:rPr>
        <w:t xml:space="preserve">zavazuje odstranit </w:t>
      </w:r>
      <w:r w:rsidRPr="002E6F63">
        <w:rPr>
          <w:rFonts w:ascii="Arial" w:eastAsia="Arial" w:hAnsi="Arial" w:cs="Arial"/>
          <w:bCs/>
        </w:rPr>
        <w:t xml:space="preserve">předmět plnění </w:t>
      </w:r>
      <w:r w:rsidRPr="002E6F63">
        <w:rPr>
          <w:rFonts w:ascii="Arial" w:eastAsia="Arial" w:hAnsi="Arial" w:cs="Arial"/>
          <w:bCs/>
        </w:rPr>
        <w:t>z místa p</w:t>
      </w:r>
      <w:r w:rsidRPr="002E6F63">
        <w:rPr>
          <w:rFonts w:ascii="Arial" w:eastAsia="Arial" w:hAnsi="Arial" w:cs="Arial"/>
          <w:bCs/>
        </w:rPr>
        <w:t xml:space="preserve">lnění </w:t>
      </w:r>
      <w:r w:rsidRPr="002E6F63">
        <w:rPr>
          <w:rFonts w:ascii="Arial" w:eastAsia="Arial" w:hAnsi="Arial" w:cs="Arial"/>
          <w:bCs/>
        </w:rPr>
        <w:t>nejpozději do 14 dnů od uzavření této smlouvy</w:t>
      </w:r>
      <w:r w:rsidR="00F76CD9" w:rsidRPr="002E6F63">
        <w:rPr>
          <w:rFonts w:ascii="Arial" w:eastAsia="Arial" w:hAnsi="Arial" w:cs="Arial"/>
          <w:bCs/>
        </w:rPr>
        <w:t>, nebude-li dohodnuto jinak</w:t>
      </w:r>
      <w:r w:rsidRPr="002E6F63">
        <w:rPr>
          <w:rFonts w:ascii="Arial" w:eastAsia="Arial" w:hAnsi="Arial" w:cs="Arial"/>
          <w:bCs/>
        </w:rPr>
        <w:t>.</w:t>
      </w:r>
    </w:p>
    <w:p w14:paraId="29D71212" w14:textId="5438D0F6" w:rsidR="007D49D4" w:rsidRPr="002E6F63" w:rsidRDefault="002E6F63" w:rsidP="007D49D4">
      <w:pPr>
        <w:pStyle w:val="Bezseznamu1"/>
        <w:numPr>
          <w:ilvl w:val="1"/>
          <w:numId w:val="4"/>
        </w:numPr>
        <w:spacing w:before="120" w:after="120"/>
        <w:ind w:left="567" w:hanging="567"/>
        <w:jc w:val="both"/>
        <w:rPr>
          <w:rFonts w:ascii="Arial" w:eastAsia="Arial" w:hAnsi="Arial" w:cs="Arial"/>
          <w:bCs/>
        </w:rPr>
      </w:pPr>
      <w:r w:rsidRPr="002E6F63">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736010" w:rsidRDefault="002E6F63" w:rsidP="00E21305">
      <w:pPr>
        <w:pStyle w:val="Bezseznamu1"/>
        <w:numPr>
          <w:ilvl w:val="1"/>
          <w:numId w:val="4"/>
        </w:numPr>
        <w:spacing w:before="120" w:after="120"/>
        <w:jc w:val="both"/>
        <w:rPr>
          <w:rFonts w:ascii="Arial" w:eastAsia="Arial" w:hAnsi="Arial" w:cs="Arial"/>
          <w:bCs/>
        </w:rPr>
      </w:pPr>
      <w:r w:rsidRPr="002E6F63">
        <w:rPr>
          <w:rFonts w:ascii="Arial" w:eastAsia="Arial" w:hAnsi="Arial" w:cs="Arial"/>
          <w:bCs/>
        </w:rPr>
        <w:t>Kupující se zavazuje zajistit, aby s předmětem plnění bylo nakládáno</w:t>
      </w:r>
      <w:r>
        <w:rPr>
          <w:rFonts w:ascii="Arial" w:eastAsia="Arial" w:hAnsi="Arial" w:cs="Arial"/>
          <w:bCs/>
        </w:rPr>
        <w:t xml:space="preserve"> v souladu s právními předpisy (zejm. zák. č. 541/2020 Sb., </w:t>
      </w:r>
      <w:r w:rsidRPr="00736010">
        <w:rPr>
          <w:rFonts w:ascii="Arial" w:eastAsia="Arial" w:hAnsi="Arial" w:cs="Arial"/>
          <w:bCs/>
        </w:rPr>
        <w:t xml:space="preserve">o </w:t>
      </w:r>
      <w:r w:rsidRPr="00736010">
        <w:rPr>
          <w:rFonts w:ascii="Arial" w:eastAsia="Arial" w:hAnsi="Arial" w:cs="Arial"/>
          <w:bCs/>
        </w:rPr>
        <w:t>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14:paraId="616E0EBB" w14:textId="77777777" w:rsidR="004F014D" w:rsidRPr="000D5920" w:rsidRDefault="002E6F63"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2E6F63"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2E6F63"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2E6F63"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2E6F63"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2E6F63"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2E6F63"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2E6F63"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2E6F63"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2E6F63"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2E6F63"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2E6F63"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2E6F63"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2E6F63"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2E6F63"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2E6F63"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2E6F63"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 xml:space="preserve">mlouvy poskytly druhé smluvní straně o takovém způsobu zpracování jejich </w:t>
      </w:r>
      <w:r w:rsidRPr="00BA0093">
        <w:rPr>
          <w:rFonts w:ascii="Arial" w:hAnsi="Arial" w:cs="Arial"/>
          <w:sz w:val="20"/>
          <w:szCs w:val="20"/>
        </w:rPr>
        <w:lastRenderedPageBreak/>
        <w:t>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2E6F63"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2E6F63"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2E6F63"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2E6F63"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2E6F63"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2E6F63"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2E6F63"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2E6F63"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aktuální platnou a účinnou legislativou.</w:t>
      </w:r>
    </w:p>
    <w:p w14:paraId="5166F9CF" w14:textId="77777777" w:rsidR="004F014D" w:rsidRPr="00400A69" w:rsidRDefault="002E6F63"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2E6F63"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2E6F63"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2E6F63"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2E6F63"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2E6F63" w:rsidP="004F014D">
      <w:pPr>
        <w:pStyle w:val="Bezseznamu1"/>
        <w:numPr>
          <w:ilvl w:val="1"/>
          <w:numId w:val="4"/>
        </w:numPr>
        <w:spacing w:after="120"/>
        <w:ind w:left="567" w:hanging="567"/>
        <w:jc w:val="both"/>
        <w:rPr>
          <w:rFonts w:ascii="Arial" w:hAnsi="Arial" w:cs="Arial"/>
        </w:rPr>
      </w:pPr>
      <w:r w:rsidRPr="00B607AC">
        <w:rPr>
          <w:rFonts w:ascii="Arial" w:hAnsi="Arial" w:cs="Arial"/>
        </w:rPr>
        <w:lastRenderedPageBreak/>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2E6F63"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14:paraId="2AB70D33" w14:textId="3BB2F2A5" w:rsidR="00341F5D" w:rsidRPr="0019056B" w:rsidRDefault="002E6F63"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2E6F63"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2E6F63"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2E6F63"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2E6F63"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sidRPr="002E6F63">
        <w:rPr>
          <w:rFonts w:ascii="Arial" w:eastAsia="Arial" w:hAnsi="Arial" w:cs="Arial"/>
          <w:b/>
          <w:highlight w:val="yellow"/>
        </w:rPr>
        <w:fldChar w:fldCharType="begin">
          <w:ffData>
            <w:name w:val="Text55"/>
            <w:enabled/>
            <w:calcOnExit w:val="0"/>
            <w:textInput>
              <w:default w:val="název kupujícího"/>
              <w:format w:val="None"/>
            </w:textInput>
          </w:ffData>
        </w:fldChar>
      </w:r>
      <w:bookmarkStart w:id="3" w:name="Text55"/>
      <w:r w:rsidR="00166108" w:rsidRPr="002E6F63">
        <w:rPr>
          <w:rFonts w:ascii="Arial" w:eastAsia="Arial" w:hAnsi="Arial" w:cs="Arial"/>
          <w:b/>
          <w:highlight w:val="yellow"/>
        </w:rPr>
        <w:instrText xml:space="preserve"> FORMTEXT </w:instrText>
      </w:r>
      <w:r w:rsidR="00FA54A8" w:rsidRPr="002E6F63">
        <w:rPr>
          <w:rFonts w:ascii="Arial" w:eastAsia="Arial" w:hAnsi="Arial" w:cs="Arial"/>
          <w:b/>
          <w:highlight w:val="yellow"/>
        </w:rPr>
      </w:r>
      <w:r w:rsidR="00FA54A8" w:rsidRPr="002E6F63">
        <w:rPr>
          <w:rFonts w:ascii="Arial" w:eastAsia="Arial" w:hAnsi="Arial" w:cs="Arial"/>
          <w:b/>
          <w:highlight w:val="yellow"/>
        </w:rPr>
        <w:fldChar w:fldCharType="separate"/>
      </w:r>
      <w:r w:rsidR="00166108" w:rsidRPr="002E6F63">
        <w:rPr>
          <w:rFonts w:ascii="Arial" w:eastAsia="Arial" w:hAnsi="Arial" w:cs="Arial"/>
          <w:b/>
          <w:noProof/>
          <w:highlight w:val="yellow"/>
        </w:rPr>
        <w:t>název kupujícího</w:t>
      </w:r>
      <w:r w:rsidR="00FA54A8" w:rsidRPr="002E6F63">
        <w:rPr>
          <w:rFonts w:ascii="Arial" w:eastAsia="Arial" w:hAnsi="Arial" w:cs="Arial"/>
          <w:b/>
          <w:highlight w:val="yellow"/>
        </w:rPr>
        <w:fldChar w:fldCharType="end"/>
      </w:r>
      <w:bookmarkEnd w:id="3"/>
    </w:p>
    <w:p w14:paraId="24F7BBF4" w14:textId="4C32515B" w:rsidR="004F014D" w:rsidRPr="000D5920" w:rsidRDefault="002E6F63"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2E6F63">
        <w:rPr>
          <w:rFonts w:ascii="Arial" w:eastAsia="Arial" w:hAnsi="Arial" w:cs="Arial"/>
          <w:highlight w:val="yellow"/>
        </w:rPr>
        <w:fldChar w:fldCharType="begin">
          <w:ffData>
            <w:name w:val=""/>
            <w:enabled/>
            <w:calcOnExit w:val="0"/>
            <w:textInput>
              <w:default w:val="jméno příjmení"/>
              <w:format w:val="None"/>
            </w:textInput>
          </w:ffData>
        </w:fldChar>
      </w:r>
      <w:r w:rsidR="00774647" w:rsidRPr="002E6F63">
        <w:rPr>
          <w:rFonts w:ascii="Arial" w:eastAsia="Arial" w:hAnsi="Arial" w:cs="Arial"/>
          <w:highlight w:val="yellow"/>
        </w:rPr>
        <w:instrText xml:space="preserve"> FORMTEXT </w:instrText>
      </w:r>
      <w:r w:rsidR="00E75083" w:rsidRPr="002E6F63">
        <w:rPr>
          <w:rFonts w:ascii="Arial" w:eastAsia="Arial" w:hAnsi="Arial" w:cs="Arial"/>
          <w:highlight w:val="yellow"/>
        </w:rPr>
      </w:r>
      <w:r w:rsidR="00E75083" w:rsidRPr="002E6F63">
        <w:rPr>
          <w:rFonts w:ascii="Arial" w:eastAsia="Arial" w:hAnsi="Arial" w:cs="Arial"/>
          <w:highlight w:val="yellow"/>
        </w:rPr>
        <w:fldChar w:fldCharType="separate"/>
      </w:r>
      <w:r w:rsidR="00774647" w:rsidRPr="002E6F63">
        <w:rPr>
          <w:rFonts w:ascii="Arial" w:eastAsia="Arial" w:hAnsi="Arial" w:cs="Arial"/>
          <w:noProof/>
          <w:highlight w:val="yellow"/>
        </w:rPr>
        <w:t>jméno příjmení</w:t>
      </w:r>
      <w:r w:rsidR="00E75083" w:rsidRPr="002E6F63">
        <w:rPr>
          <w:rFonts w:ascii="Arial" w:eastAsia="Arial" w:hAnsi="Arial" w:cs="Arial"/>
          <w:highlight w:val="yellow"/>
        </w:rPr>
        <w:fldChar w:fldCharType="end"/>
      </w:r>
    </w:p>
    <w:p w14:paraId="4EF24420" w14:textId="0558B862" w:rsidR="004F014D" w:rsidRDefault="002E6F63"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4"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2E6F63">
        <w:rPr>
          <w:rFonts w:ascii="Arial" w:eastAsia="Arial" w:hAnsi="Arial" w:cs="Arial"/>
          <w:highlight w:val="yellow"/>
        </w:rPr>
        <w:fldChar w:fldCharType="begin">
          <w:ffData>
            <w:name w:val="Text56"/>
            <w:enabled/>
            <w:calcOnExit w:val="0"/>
            <w:textInput>
              <w:format w:val="None"/>
            </w:textInput>
          </w:ffData>
        </w:fldChar>
      </w:r>
      <w:r w:rsidR="00774647" w:rsidRPr="002E6F63">
        <w:rPr>
          <w:rFonts w:ascii="Arial" w:eastAsia="Arial" w:hAnsi="Arial" w:cs="Arial"/>
          <w:highlight w:val="yellow"/>
        </w:rPr>
        <w:instrText>FORMTEXT</w:instrText>
      </w:r>
      <w:r w:rsidR="00E75083" w:rsidRPr="002E6F63">
        <w:rPr>
          <w:rFonts w:ascii="Arial" w:eastAsia="Arial" w:hAnsi="Arial" w:cs="Arial"/>
          <w:highlight w:val="yellow"/>
        </w:rPr>
      </w:r>
      <w:r w:rsidR="00E75083" w:rsidRPr="002E6F63">
        <w:rPr>
          <w:rFonts w:ascii="Arial" w:eastAsia="Arial" w:hAnsi="Arial" w:cs="Arial"/>
          <w:highlight w:val="yellow"/>
        </w:rPr>
        <w:fldChar w:fldCharType="separate"/>
      </w:r>
      <w:r w:rsidR="00774647" w:rsidRPr="002E6F63">
        <w:rPr>
          <w:rFonts w:ascii="Arial" w:eastAsia="Arial" w:hAnsi="Arial" w:cs="Arial"/>
          <w:highlight w:val="yellow"/>
        </w:rPr>
        <w:t>funkce</w:t>
      </w:r>
      <w:r w:rsidR="00E75083" w:rsidRPr="002E6F63">
        <w:rPr>
          <w:rFonts w:ascii="Arial" w:eastAsia="Arial" w:hAnsi="Arial" w:cs="Arial"/>
          <w:highlight w:val="yellow"/>
        </w:rPr>
        <w:fldChar w:fldCharType="end"/>
      </w:r>
      <w:bookmarkStart w:id="5" w:name="_GoBack"/>
      <w:bookmarkEnd w:id="4"/>
      <w:bookmarkEnd w:id="5"/>
    </w:p>
    <w:p w14:paraId="3F2C5A37" w14:textId="77777777" w:rsidR="00A403F7" w:rsidRPr="00A403F7" w:rsidRDefault="002E6F63" w:rsidP="00A403F7">
      <w:pPr>
        <w:pStyle w:val="Bezseznamu1"/>
        <w:rPr>
          <w:rFonts w:ascii="Arial" w:eastAsia="Arial" w:hAnsi="Arial" w:cs="Arial"/>
          <w:i/>
        </w:rPr>
      </w:pPr>
      <w:r w:rsidRPr="00BE2875">
        <w:rPr>
          <w:rFonts w:ascii="Arial" w:eastAsia="Arial" w:hAnsi="Arial" w:cs="Arial"/>
          <w:i/>
          <w:highlight w:val="yellow"/>
        </w:rPr>
        <w:t>podepsáno elektronicky</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sidRPr="00BE2875">
        <w:rPr>
          <w:rFonts w:ascii="Arial" w:eastAsia="Arial" w:hAnsi="Arial" w:cs="Arial"/>
          <w:i/>
          <w:highlight w:val="yellow"/>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2E6F63"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819B4" w14:textId="77777777" w:rsidR="00000000" w:rsidRDefault="002E6F63">
      <w:pPr>
        <w:spacing w:after="0" w:line="240" w:lineRule="auto"/>
      </w:pPr>
      <w:r>
        <w:separator/>
      </w:r>
    </w:p>
  </w:endnote>
  <w:endnote w:type="continuationSeparator" w:id="0">
    <w:p w14:paraId="6B9B9973" w14:textId="77777777" w:rsidR="00000000" w:rsidRDefault="002E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3822B752" w:rsidR="004F014D" w:rsidRDefault="002E6F63"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4</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2E6F63"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033A9" w14:textId="77777777" w:rsidR="00000000" w:rsidRDefault="002E6F63">
      <w:pPr>
        <w:spacing w:after="0" w:line="240" w:lineRule="auto"/>
      </w:pPr>
      <w:r>
        <w:separator/>
      </w:r>
    </w:p>
  </w:footnote>
  <w:footnote w:type="continuationSeparator" w:id="0">
    <w:p w14:paraId="3945BB68" w14:textId="77777777" w:rsidR="00000000" w:rsidRDefault="002E6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A3F6" w14:textId="70A955D9" w:rsidR="003864BF" w:rsidRPr="002E6F63" w:rsidRDefault="002E6F63">
    <w:pPr>
      <w:pStyle w:val="Zhlav"/>
      <w:rPr>
        <w:rFonts w:ascii="Arial" w:hAnsi="Arial" w:cs="Arial"/>
        <w:sz w:val="20"/>
      </w:rPr>
    </w:pPr>
    <w:r w:rsidRPr="002E6F63">
      <w:rPr>
        <w:rFonts w:ascii="Arial" w:hAnsi="Arial" w:cs="Arial"/>
        <w:sz w:val="20"/>
      </w:rPr>
      <w:t>KS „II/605 Holoubkov průtah, 2.část</w:t>
    </w:r>
    <w:r w:rsidRPr="002E6F63">
      <w:rPr>
        <w:rFonts w:ascii="Arial" w:hAnsi="Arial" w:cs="Arial"/>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2E6F63"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E3666F4C">
      <w:numFmt w:val="bullet"/>
      <w:lvlText w:val="-"/>
      <w:lvlJc w:val="left"/>
      <w:pPr>
        <w:ind w:left="720" w:hanging="360"/>
      </w:pPr>
      <w:rPr>
        <w:rFonts w:ascii="Times New Roman" w:eastAsia="Times New Roman" w:hAnsi="Times New Roman" w:cs="Times New Roman" w:hint="default"/>
      </w:rPr>
    </w:lvl>
    <w:lvl w:ilvl="1" w:tplc="3816145A" w:tentative="1">
      <w:start w:val="1"/>
      <w:numFmt w:val="bullet"/>
      <w:lvlText w:val="o"/>
      <w:lvlJc w:val="left"/>
      <w:pPr>
        <w:ind w:left="1440" w:hanging="360"/>
      </w:pPr>
      <w:rPr>
        <w:rFonts w:ascii="Courier New" w:hAnsi="Courier New" w:cs="Courier New" w:hint="default"/>
      </w:rPr>
    </w:lvl>
    <w:lvl w:ilvl="2" w:tplc="3BCC7F36" w:tentative="1">
      <w:start w:val="1"/>
      <w:numFmt w:val="bullet"/>
      <w:lvlText w:val=""/>
      <w:lvlJc w:val="left"/>
      <w:pPr>
        <w:ind w:left="2160" w:hanging="360"/>
      </w:pPr>
      <w:rPr>
        <w:rFonts w:ascii="Wingdings" w:hAnsi="Wingdings" w:hint="default"/>
      </w:rPr>
    </w:lvl>
    <w:lvl w:ilvl="3" w:tplc="AA7253D0" w:tentative="1">
      <w:start w:val="1"/>
      <w:numFmt w:val="bullet"/>
      <w:lvlText w:val=""/>
      <w:lvlJc w:val="left"/>
      <w:pPr>
        <w:ind w:left="2880" w:hanging="360"/>
      </w:pPr>
      <w:rPr>
        <w:rFonts w:ascii="Symbol" w:hAnsi="Symbol" w:hint="default"/>
      </w:rPr>
    </w:lvl>
    <w:lvl w:ilvl="4" w:tplc="E10AD228" w:tentative="1">
      <w:start w:val="1"/>
      <w:numFmt w:val="bullet"/>
      <w:lvlText w:val="o"/>
      <w:lvlJc w:val="left"/>
      <w:pPr>
        <w:ind w:left="3600" w:hanging="360"/>
      </w:pPr>
      <w:rPr>
        <w:rFonts w:ascii="Courier New" w:hAnsi="Courier New" w:cs="Courier New" w:hint="default"/>
      </w:rPr>
    </w:lvl>
    <w:lvl w:ilvl="5" w:tplc="DF1485F4" w:tentative="1">
      <w:start w:val="1"/>
      <w:numFmt w:val="bullet"/>
      <w:lvlText w:val=""/>
      <w:lvlJc w:val="left"/>
      <w:pPr>
        <w:ind w:left="4320" w:hanging="360"/>
      </w:pPr>
      <w:rPr>
        <w:rFonts w:ascii="Wingdings" w:hAnsi="Wingdings" w:hint="default"/>
      </w:rPr>
    </w:lvl>
    <w:lvl w:ilvl="6" w:tplc="87623340" w:tentative="1">
      <w:start w:val="1"/>
      <w:numFmt w:val="bullet"/>
      <w:lvlText w:val=""/>
      <w:lvlJc w:val="left"/>
      <w:pPr>
        <w:ind w:left="5040" w:hanging="360"/>
      </w:pPr>
      <w:rPr>
        <w:rFonts w:ascii="Symbol" w:hAnsi="Symbol" w:hint="default"/>
      </w:rPr>
    </w:lvl>
    <w:lvl w:ilvl="7" w:tplc="AC048424" w:tentative="1">
      <w:start w:val="1"/>
      <w:numFmt w:val="bullet"/>
      <w:lvlText w:val="o"/>
      <w:lvlJc w:val="left"/>
      <w:pPr>
        <w:ind w:left="5760" w:hanging="360"/>
      </w:pPr>
      <w:rPr>
        <w:rFonts w:ascii="Courier New" w:hAnsi="Courier New" w:cs="Courier New" w:hint="default"/>
      </w:rPr>
    </w:lvl>
    <w:lvl w:ilvl="8" w:tplc="EAF6652E"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14DC7A38">
      <w:start w:val="1"/>
      <w:numFmt w:val="lowerLetter"/>
      <w:lvlText w:val="%1)"/>
      <w:lvlJc w:val="left"/>
      <w:pPr>
        <w:ind w:left="1440" w:hanging="360"/>
      </w:pPr>
      <w:rPr>
        <w:rFonts w:ascii="Arial" w:hAnsi="Arial" w:cs="Arial" w:hint="default"/>
        <w:color w:val="000000" w:themeColor="text1"/>
        <w:sz w:val="20"/>
        <w:szCs w:val="20"/>
      </w:rPr>
    </w:lvl>
    <w:lvl w:ilvl="1" w:tplc="2E26BFB6">
      <w:start w:val="1"/>
      <w:numFmt w:val="lowerLetter"/>
      <w:lvlText w:val="%2."/>
      <w:lvlJc w:val="left"/>
      <w:pPr>
        <w:ind w:left="2160" w:hanging="360"/>
      </w:pPr>
    </w:lvl>
    <w:lvl w:ilvl="2" w:tplc="3DB6DD40">
      <w:start w:val="1"/>
      <w:numFmt w:val="lowerRoman"/>
      <w:lvlText w:val="%3."/>
      <w:lvlJc w:val="right"/>
      <w:pPr>
        <w:ind w:left="2880" w:hanging="180"/>
      </w:pPr>
    </w:lvl>
    <w:lvl w:ilvl="3" w:tplc="71902B9E">
      <w:start w:val="1"/>
      <w:numFmt w:val="decimal"/>
      <w:lvlText w:val="%4."/>
      <w:lvlJc w:val="left"/>
      <w:pPr>
        <w:ind w:left="3600" w:hanging="360"/>
      </w:pPr>
    </w:lvl>
    <w:lvl w:ilvl="4" w:tplc="93A6EC9A">
      <w:start w:val="1"/>
      <w:numFmt w:val="lowerLetter"/>
      <w:lvlText w:val="%5."/>
      <w:lvlJc w:val="left"/>
      <w:pPr>
        <w:ind w:left="4320" w:hanging="360"/>
      </w:pPr>
    </w:lvl>
    <w:lvl w:ilvl="5" w:tplc="6050725C">
      <w:start w:val="1"/>
      <w:numFmt w:val="lowerRoman"/>
      <w:lvlText w:val="%6."/>
      <w:lvlJc w:val="right"/>
      <w:pPr>
        <w:ind w:left="5040" w:hanging="180"/>
      </w:pPr>
    </w:lvl>
    <w:lvl w:ilvl="6" w:tplc="9EF45F38">
      <w:start w:val="1"/>
      <w:numFmt w:val="decimal"/>
      <w:lvlText w:val="%7."/>
      <w:lvlJc w:val="left"/>
      <w:pPr>
        <w:ind w:left="5760" w:hanging="360"/>
      </w:pPr>
    </w:lvl>
    <w:lvl w:ilvl="7" w:tplc="455E74F4">
      <w:start w:val="1"/>
      <w:numFmt w:val="lowerLetter"/>
      <w:lvlText w:val="%8."/>
      <w:lvlJc w:val="left"/>
      <w:pPr>
        <w:ind w:left="6480" w:hanging="360"/>
      </w:pPr>
    </w:lvl>
    <w:lvl w:ilvl="8" w:tplc="408CBEA8">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F2AC3214">
      <w:start w:val="1"/>
      <w:numFmt w:val="bullet"/>
      <w:lvlText w:val="-"/>
      <w:lvlJc w:val="left"/>
      <w:pPr>
        <w:ind w:left="1080" w:hanging="360"/>
      </w:pPr>
      <w:rPr>
        <w:rFonts w:ascii="Arial" w:eastAsia="Arial" w:hAnsi="Arial" w:cs="Arial" w:hint="default"/>
        <w:i w:val="0"/>
      </w:rPr>
    </w:lvl>
    <w:lvl w:ilvl="1" w:tplc="B47C6B02" w:tentative="1">
      <w:start w:val="1"/>
      <w:numFmt w:val="bullet"/>
      <w:lvlText w:val="o"/>
      <w:lvlJc w:val="left"/>
      <w:pPr>
        <w:ind w:left="1800" w:hanging="360"/>
      </w:pPr>
      <w:rPr>
        <w:rFonts w:ascii="Courier New" w:hAnsi="Courier New" w:cs="Courier New" w:hint="default"/>
      </w:rPr>
    </w:lvl>
    <w:lvl w:ilvl="2" w:tplc="B22A9344" w:tentative="1">
      <w:start w:val="1"/>
      <w:numFmt w:val="bullet"/>
      <w:lvlText w:val=""/>
      <w:lvlJc w:val="left"/>
      <w:pPr>
        <w:ind w:left="2520" w:hanging="360"/>
      </w:pPr>
      <w:rPr>
        <w:rFonts w:ascii="Wingdings" w:hAnsi="Wingdings" w:hint="default"/>
      </w:rPr>
    </w:lvl>
    <w:lvl w:ilvl="3" w:tplc="2362DBFC" w:tentative="1">
      <w:start w:val="1"/>
      <w:numFmt w:val="bullet"/>
      <w:lvlText w:val=""/>
      <w:lvlJc w:val="left"/>
      <w:pPr>
        <w:ind w:left="3240" w:hanging="360"/>
      </w:pPr>
      <w:rPr>
        <w:rFonts w:ascii="Symbol" w:hAnsi="Symbol" w:hint="default"/>
      </w:rPr>
    </w:lvl>
    <w:lvl w:ilvl="4" w:tplc="06322398" w:tentative="1">
      <w:start w:val="1"/>
      <w:numFmt w:val="bullet"/>
      <w:lvlText w:val="o"/>
      <w:lvlJc w:val="left"/>
      <w:pPr>
        <w:ind w:left="3960" w:hanging="360"/>
      </w:pPr>
      <w:rPr>
        <w:rFonts w:ascii="Courier New" w:hAnsi="Courier New" w:cs="Courier New" w:hint="default"/>
      </w:rPr>
    </w:lvl>
    <w:lvl w:ilvl="5" w:tplc="BFBC0552" w:tentative="1">
      <w:start w:val="1"/>
      <w:numFmt w:val="bullet"/>
      <w:lvlText w:val=""/>
      <w:lvlJc w:val="left"/>
      <w:pPr>
        <w:ind w:left="4680" w:hanging="360"/>
      </w:pPr>
      <w:rPr>
        <w:rFonts w:ascii="Wingdings" w:hAnsi="Wingdings" w:hint="default"/>
      </w:rPr>
    </w:lvl>
    <w:lvl w:ilvl="6" w:tplc="743825F6" w:tentative="1">
      <w:start w:val="1"/>
      <w:numFmt w:val="bullet"/>
      <w:lvlText w:val=""/>
      <w:lvlJc w:val="left"/>
      <w:pPr>
        <w:ind w:left="5400" w:hanging="360"/>
      </w:pPr>
      <w:rPr>
        <w:rFonts w:ascii="Symbol" w:hAnsi="Symbol" w:hint="default"/>
      </w:rPr>
    </w:lvl>
    <w:lvl w:ilvl="7" w:tplc="D792B9F2" w:tentative="1">
      <w:start w:val="1"/>
      <w:numFmt w:val="bullet"/>
      <w:lvlText w:val="o"/>
      <w:lvlJc w:val="left"/>
      <w:pPr>
        <w:ind w:left="6120" w:hanging="360"/>
      </w:pPr>
      <w:rPr>
        <w:rFonts w:ascii="Courier New" w:hAnsi="Courier New" w:cs="Courier New" w:hint="default"/>
      </w:rPr>
    </w:lvl>
    <w:lvl w:ilvl="8" w:tplc="107E1D18"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9E1E7F38">
      <w:start w:val="1"/>
      <w:numFmt w:val="decimal"/>
      <w:lvlText w:val="%1)"/>
      <w:lvlJc w:val="left"/>
      <w:pPr>
        <w:ind w:left="1080" w:hanging="360"/>
      </w:pPr>
      <w:rPr>
        <w:rFonts w:hint="default"/>
        <w:i w:val="0"/>
      </w:rPr>
    </w:lvl>
    <w:lvl w:ilvl="1" w:tplc="199CFFE4" w:tentative="1">
      <w:start w:val="1"/>
      <w:numFmt w:val="lowerLetter"/>
      <w:lvlText w:val="%2."/>
      <w:lvlJc w:val="left"/>
      <w:pPr>
        <w:ind w:left="1800" w:hanging="360"/>
      </w:pPr>
    </w:lvl>
    <w:lvl w:ilvl="2" w:tplc="95FA13CC" w:tentative="1">
      <w:start w:val="1"/>
      <w:numFmt w:val="lowerRoman"/>
      <w:lvlText w:val="%3."/>
      <w:lvlJc w:val="right"/>
      <w:pPr>
        <w:ind w:left="2520" w:hanging="180"/>
      </w:pPr>
    </w:lvl>
    <w:lvl w:ilvl="3" w:tplc="EB6AC0FA" w:tentative="1">
      <w:start w:val="1"/>
      <w:numFmt w:val="decimal"/>
      <w:lvlText w:val="%4."/>
      <w:lvlJc w:val="left"/>
      <w:pPr>
        <w:ind w:left="3240" w:hanging="360"/>
      </w:pPr>
    </w:lvl>
    <w:lvl w:ilvl="4" w:tplc="BECE9D48" w:tentative="1">
      <w:start w:val="1"/>
      <w:numFmt w:val="lowerLetter"/>
      <w:lvlText w:val="%5."/>
      <w:lvlJc w:val="left"/>
      <w:pPr>
        <w:ind w:left="3960" w:hanging="360"/>
      </w:pPr>
    </w:lvl>
    <w:lvl w:ilvl="5" w:tplc="449EC91A" w:tentative="1">
      <w:start w:val="1"/>
      <w:numFmt w:val="lowerRoman"/>
      <w:lvlText w:val="%6."/>
      <w:lvlJc w:val="right"/>
      <w:pPr>
        <w:ind w:left="4680" w:hanging="180"/>
      </w:pPr>
    </w:lvl>
    <w:lvl w:ilvl="6" w:tplc="8AC2DDF8" w:tentative="1">
      <w:start w:val="1"/>
      <w:numFmt w:val="decimal"/>
      <w:lvlText w:val="%7."/>
      <w:lvlJc w:val="left"/>
      <w:pPr>
        <w:ind w:left="5400" w:hanging="360"/>
      </w:pPr>
    </w:lvl>
    <w:lvl w:ilvl="7" w:tplc="37F067A6" w:tentative="1">
      <w:start w:val="1"/>
      <w:numFmt w:val="lowerLetter"/>
      <w:lvlText w:val="%8."/>
      <w:lvlJc w:val="left"/>
      <w:pPr>
        <w:ind w:left="6120" w:hanging="360"/>
      </w:pPr>
    </w:lvl>
    <w:lvl w:ilvl="8" w:tplc="D0387888"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B9D81CE8">
      <w:start w:val="1"/>
      <w:numFmt w:val="decimal"/>
      <w:lvlText w:val="%1)"/>
      <w:lvlJc w:val="left"/>
      <w:pPr>
        <w:ind w:left="720" w:hanging="360"/>
      </w:pPr>
      <w:rPr>
        <w:rFonts w:hint="default"/>
        <w:i w:val="0"/>
      </w:rPr>
    </w:lvl>
    <w:lvl w:ilvl="1" w:tplc="4260CFA8" w:tentative="1">
      <w:start w:val="1"/>
      <w:numFmt w:val="lowerLetter"/>
      <w:lvlText w:val="%2."/>
      <w:lvlJc w:val="left"/>
      <w:pPr>
        <w:ind w:left="1440" w:hanging="360"/>
      </w:pPr>
    </w:lvl>
    <w:lvl w:ilvl="2" w:tplc="134CB998" w:tentative="1">
      <w:start w:val="1"/>
      <w:numFmt w:val="lowerRoman"/>
      <w:lvlText w:val="%3."/>
      <w:lvlJc w:val="right"/>
      <w:pPr>
        <w:ind w:left="2160" w:hanging="180"/>
      </w:pPr>
    </w:lvl>
    <w:lvl w:ilvl="3" w:tplc="A83EFACA" w:tentative="1">
      <w:start w:val="1"/>
      <w:numFmt w:val="decimal"/>
      <w:lvlText w:val="%4."/>
      <w:lvlJc w:val="left"/>
      <w:pPr>
        <w:ind w:left="2880" w:hanging="360"/>
      </w:pPr>
    </w:lvl>
    <w:lvl w:ilvl="4" w:tplc="99EA362A" w:tentative="1">
      <w:start w:val="1"/>
      <w:numFmt w:val="lowerLetter"/>
      <w:lvlText w:val="%5."/>
      <w:lvlJc w:val="left"/>
      <w:pPr>
        <w:ind w:left="3600" w:hanging="360"/>
      </w:pPr>
    </w:lvl>
    <w:lvl w:ilvl="5" w:tplc="6FE41412" w:tentative="1">
      <w:start w:val="1"/>
      <w:numFmt w:val="lowerRoman"/>
      <w:lvlText w:val="%6."/>
      <w:lvlJc w:val="right"/>
      <w:pPr>
        <w:ind w:left="4320" w:hanging="180"/>
      </w:pPr>
    </w:lvl>
    <w:lvl w:ilvl="6" w:tplc="542EBB94" w:tentative="1">
      <w:start w:val="1"/>
      <w:numFmt w:val="decimal"/>
      <w:lvlText w:val="%7."/>
      <w:lvlJc w:val="left"/>
      <w:pPr>
        <w:ind w:left="5040" w:hanging="360"/>
      </w:pPr>
    </w:lvl>
    <w:lvl w:ilvl="7" w:tplc="A598458C" w:tentative="1">
      <w:start w:val="1"/>
      <w:numFmt w:val="lowerLetter"/>
      <w:lvlText w:val="%8."/>
      <w:lvlJc w:val="left"/>
      <w:pPr>
        <w:ind w:left="5760" w:hanging="360"/>
      </w:pPr>
    </w:lvl>
    <w:lvl w:ilvl="8" w:tplc="9EE07CDE"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ADBA46EA">
      <w:start w:val="1"/>
      <w:numFmt w:val="lowerLetter"/>
      <w:lvlText w:val="%1)"/>
      <w:lvlJc w:val="left"/>
      <w:pPr>
        <w:ind w:left="1287" w:hanging="360"/>
      </w:pPr>
      <w:rPr>
        <w:rFonts w:cs="Times New Roman"/>
        <w:b w:val="0"/>
        <w:i w:val="0"/>
        <w:sz w:val="20"/>
        <w:szCs w:val="20"/>
      </w:rPr>
    </w:lvl>
    <w:lvl w:ilvl="1" w:tplc="07C4345A">
      <w:start w:val="1"/>
      <w:numFmt w:val="lowerLetter"/>
      <w:lvlText w:val="%2."/>
      <w:lvlJc w:val="left"/>
      <w:pPr>
        <w:ind w:left="2007" w:hanging="360"/>
      </w:pPr>
    </w:lvl>
    <w:lvl w:ilvl="2" w:tplc="DA6875C8">
      <w:start w:val="1"/>
      <w:numFmt w:val="lowerRoman"/>
      <w:lvlText w:val="%3."/>
      <w:lvlJc w:val="right"/>
      <w:pPr>
        <w:ind w:left="2727" w:hanging="180"/>
      </w:pPr>
    </w:lvl>
    <w:lvl w:ilvl="3" w:tplc="E1C87300">
      <w:start w:val="1"/>
      <w:numFmt w:val="decimal"/>
      <w:lvlText w:val="%4."/>
      <w:lvlJc w:val="left"/>
      <w:pPr>
        <w:ind w:left="3447" w:hanging="360"/>
      </w:pPr>
    </w:lvl>
    <w:lvl w:ilvl="4" w:tplc="4B8A5E3A">
      <w:start w:val="1"/>
      <w:numFmt w:val="lowerLetter"/>
      <w:lvlText w:val="%5."/>
      <w:lvlJc w:val="left"/>
      <w:pPr>
        <w:ind w:left="4167" w:hanging="360"/>
      </w:pPr>
    </w:lvl>
    <w:lvl w:ilvl="5" w:tplc="49FEE872">
      <w:start w:val="1"/>
      <w:numFmt w:val="lowerRoman"/>
      <w:lvlText w:val="%6."/>
      <w:lvlJc w:val="right"/>
      <w:pPr>
        <w:ind w:left="4887" w:hanging="180"/>
      </w:pPr>
    </w:lvl>
    <w:lvl w:ilvl="6" w:tplc="F9F275A6">
      <w:start w:val="1"/>
      <w:numFmt w:val="decimal"/>
      <w:lvlText w:val="%7."/>
      <w:lvlJc w:val="left"/>
      <w:pPr>
        <w:ind w:left="5607" w:hanging="360"/>
      </w:pPr>
    </w:lvl>
    <w:lvl w:ilvl="7" w:tplc="E8B620CC">
      <w:start w:val="1"/>
      <w:numFmt w:val="lowerLetter"/>
      <w:lvlText w:val="%8."/>
      <w:lvlJc w:val="left"/>
      <w:pPr>
        <w:ind w:left="6327" w:hanging="360"/>
      </w:pPr>
    </w:lvl>
    <w:lvl w:ilvl="8" w:tplc="BC5CAF52">
      <w:start w:val="1"/>
      <w:numFmt w:val="lowerRoman"/>
      <w:lvlText w:val="%9."/>
      <w:lvlJc w:val="right"/>
      <w:pPr>
        <w:ind w:left="7047" w:hanging="180"/>
      </w:pPr>
    </w:lvl>
  </w:abstractNum>
  <w:abstractNum w:abstractNumId="17" w15:restartNumberingAfterBreak="0">
    <w:nsid w:val="70716C38"/>
    <w:multiLevelType w:val="hybridMultilevel"/>
    <w:tmpl w:val="884A2A1C"/>
    <w:lvl w:ilvl="0" w:tplc="D8E694EE">
      <w:numFmt w:val="bullet"/>
      <w:lvlText w:val="-"/>
      <w:lvlJc w:val="left"/>
      <w:pPr>
        <w:ind w:left="405" w:hanging="360"/>
      </w:pPr>
      <w:rPr>
        <w:rFonts w:ascii="Times New Roman" w:eastAsia="Times New Roman" w:hAnsi="Times New Roman" w:cs="Times New Roman" w:hint="default"/>
      </w:rPr>
    </w:lvl>
    <w:lvl w:ilvl="1" w:tplc="EA9863F2" w:tentative="1">
      <w:start w:val="1"/>
      <w:numFmt w:val="bullet"/>
      <w:lvlText w:val="o"/>
      <w:lvlJc w:val="left"/>
      <w:pPr>
        <w:ind w:left="1125" w:hanging="360"/>
      </w:pPr>
      <w:rPr>
        <w:rFonts w:ascii="Courier New" w:hAnsi="Courier New" w:cs="Courier New" w:hint="default"/>
      </w:rPr>
    </w:lvl>
    <w:lvl w:ilvl="2" w:tplc="BFD01C98" w:tentative="1">
      <w:start w:val="1"/>
      <w:numFmt w:val="bullet"/>
      <w:lvlText w:val=""/>
      <w:lvlJc w:val="left"/>
      <w:pPr>
        <w:ind w:left="1845" w:hanging="360"/>
      </w:pPr>
      <w:rPr>
        <w:rFonts w:ascii="Wingdings" w:hAnsi="Wingdings" w:hint="default"/>
      </w:rPr>
    </w:lvl>
    <w:lvl w:ilvl="3" w:tplc="3C32B8B8" w:tentative="1">
      <w:start w:val="1"/>
      <w:numFmt w:val="bullet"/>
      <w:lvlText w:val=""/>
      <w:lvlJc w:val="left"/>
      <w:pPr>
        <w:ind w:left="2565" w:hanging="360"/>
      </w:pPr>
      <w:rPr>
        <w:rFonts w:ascii="Symbol" w:hAnsi="Symbol" w:hint="default"/>
      </w:rPr>
    </w:lvl>
    <w:lvl w:ilvl="4" w:tplc="F46C5B40" w:tentative="1">
      <w:start w:val="1"/>
      <w:numFmt w:val="bullet"/>
      <w:lvlText w:val="o"/>
      <w:lvlJc w:val="left"/>
      <w:pPr>
        <w:ind w:left="3285" w:hanging="360"/>
      </w:pPr>
      <w:rPr>
        <w:rFonts w:ascii="Courier New" w:hAnsi="Courier New" w:cs="Courier New" w:hint="default"/>
      </w:rPr>
    </w:lvl>
    <w:lvl w:ilvl="5" w:tplc="29D8C13E" w:tentative="1">
      <w:start w:val="1"/>
      <w:numFmt w:val="bullet"/>
      <w:lvlText w:val=""/>
      <w:lvlJc w:val="left"/>
      <w:pPr>
        <w:ind w:left="4005" w:hanging="360"/>
      </w:pPr>
      <w:rPr>
        <w:rFonts w:ascii="Wingdings" w:hAnsi="Wingdings" w:hint="default"/>
      </w:rPr>
    </w:lvl>
    <w:lvl w:ilvl="6" w:tplc="DF0EC418" w:tentative="1">
      <w:start w:val="1"/>
      <w:numFmt w:val="bullet"/>
      <w:lvlText w:val=""/>
      <w:lvlJc w:val="left"/>
      <w:pPr>
        <w:ind w:left="4725" w:hanging="360"/>
      </w:pPr>
      <w:rPr>
        <w:rFonts w:ascii="Symbol" w:hAnsi="Symbol" w:hint="default"/>
      </w:rPr>
    </w:lvl>
    <w:lvl w:ilvl="7" w:tplc="7CC4FFE0" w:tentative="1">
      <w:start w:val="1"/>
      <w:numFmt w:val="bullet"/>
      <w:lvlText w:val="o"/>
      <w:lvlJc w:val="left"/>
      <w:pPr>
        <w:ind w:left="5445" w:hanging="360"/>
      </w:pPr>
      <w:rPr>
        <w:rFonts w:ascii="Courier New" w:hAnsi="Courier New" w:cs="Courier New" w:hint="default"/>
      </w:rPr>
    </w:lvl>
    <w:lvl w:ilvl="8" w:tplc="FE1C0DAA"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F42287C6">
      <w:numFmt w:val="bullet"/>
      <w:lvlText w:val="-"/>
      <w:lvlJc w:val="left"/>
      <w:pPr>
        <w:ind w:left="720" w:hanging="360"/>
      </w:pPr>
      <w:rPr>
        <w:rFonts w:ascii="Arial" w:eastAsia="Arial" w:hAnsi="Arial" w:cs="Arial" w:hint="default"/>
      </w:rPr>
    </w:lvl>
    <w:lvl w:ilvl="1" w:tplc="32A091CC" w:tentative="1">
      <w:start w:val="1"/>
      <w:numFmt w:val="bullet"/>
      <w:lvlText w:val="o"/>
      <w:lvlJc w:val="left"/>
      <w:pPr>
        <w:ind w:left="1440" w:hanging="360"/>
      </w:pPr>
      <w:rPr>
        <w:rFonts w:ascii="Courier New" w:hAnsi="Courier New" w:cs="Courier New" w:hint="default"/>
      </w:rPr>
    </w:lvl>
    <w:lvl w:ilvl="2" w:tplc="AAA2B46E" w:tentative="1">
      <w:start w:val="1"/>
      <w:numFmt w:val="bullet"/>
      <w:lvlText w:val=""/>
      <w:lvlJc w:val="left"/>
      <w:pPr>
        <w:ind w:left="2160" w:hanging="360"/>
      </w:pPr>
      <w:rPr>
        <w:rFonts w:ascii="Wingdings" w:hAnsi="Wingdings" w:hint="default"/>
      </w:rPr>
    </w:lvl>
    <w:lvl w:ilvl="3" w:tplc="585A073E" w:tentative="1">
      <w:start w:val="1"/>
      <w:numFmt w:val="bullet"/>
      <w:lvlText w:val=""/>
      <w:lvlJc w:val="left"/>
      <w:pPr>
        <w:ind w:left="2880" w:hanging="360"/>
      </w:pPr>
      <w:rPr>
        <w:rFonts w:ascii="Symbol" w:hAnsi="Symbol" w:hint="default"/>
      </w:rPr>
    </w:lvl>
    <w:lvl w:ilvl="4" w:tplc="2F24E6A8" w:tentative="1">
      <w:start w:val="1"/>
      <w:numFmt w:val="bullet"/>
      <w:lvlText w:val="o"/>
      <w:lvlJc w:val="left"/>
      <w:pPr>
        <w:ind w:left="3600" w:hanging="360"/>
      </w:pPr>
      <w:rPr>
        <w:rFonts w:ascii="Courier New" w:hAnsi="Courier New" w:cs="Courier New" w:hint="default"/>
      </w:rPr>
    </w:lvl>
    <w:lvl w:ilvl="5" w:tplc="74E60F4E" w:tentative="1">
      <w:start w:val="1"/>
      <w:numFmt w:val="bullet"/>
      <w:lvlText w:val=""/>
      <w:lvlJc w:val="left"/>
      <w:pPr>
        <w:ind w:left="4320" w:hanging="360"/>
      </w:pPr>
      <w:rPr>
        <w:rFonts w:ascii="Wingdings" w:hAnsi="Wingdings" w:hint="default"/>
      </w:rPr>
    </w:lvl>
    <w:lvl w:ilvl="6" w:tplc="604A5D4A" w:tentative="1">
      <w:start w:val="1"/>
      <w:numFmt w:val="bullet"/>
      <w:lvlText w:val=""/>
      <w:lvlJc w:val="left"/>
      <w:pPr>
        <w:ind w:left="5040" w:hanging="360"/>
      </w:pPr>
      <w:rPr>
        <w:rFonts w:ascii="Symbol" w:hAnsi="Symbol" w:hint="default"/>
      </w:rPr>
    </w:lvl>
    <w:lvl w:ilvl="7" w:tplc="38C2DA3A" w:tentative="1">
      <w:start w:val="1"/>
      <w:numFmt w:val="bullet"/>
      <w:lvlText w:val="o"/>
      <w:lvlJc w:val="left"/>
      <w:pPr>
        <w:ind w:left="5760" w:hanging="360"/>
      </w:pPr>
      <w:rPr>
        <w:rFonts w:ascii="Courier New" w:hAnsi="Courier New" w:cs="Courier New" w:hint="default"/>
      </w:rPr>
    </w:lvl>
    <w:lvl w:ilvl="8" w:tplc="7BD04C12"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7C72"/>
    <w:rsid w:val="0011107E"/>
    <w:rsid w:val="001501A4"/>
    <w:rsid w:val="0015148C"/>
    <w:rsid w:val="00166108"/>
    <w:rsid w:val="00174FDA"/>
    <w:rsid w:val="0018633B"/>
    <w:rsid w:val="0019056B"/>
    <w:rsid w:val="001B09A5"/>
    <w:rsid w:val="001B1836"/>
    <w:rsid w:val="002249AA"/>
    <w:rsid w:val="0025101B"/>
    <w:rsid w:val="0025685D"/>
    <w:rsid w:val="002825FA"/>
    <w:rsid w:val="002A081F"/>
    <w:rsid w:val="002C2408"/>
    <w:rsid w:val="002D5C29"/>
    <w:rsid w:val="002E6F63"/>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2222E"/>
    <w:rsid w:val="00634E4A"/>
    <w:rsid w:val="00690B58"/>
    <w:rsid w:val="00692B7B"/>
    <w:rsid w:val="00696E1B"/>
    <w:rsid w:val="006B084F"/>
    <w:rsid w:val="00736010"/>
    <w:rsid w:val="00774647"/>
    <w:rsid w:val="007B50AB"/>
    <w:rsid w:val="007B6EF3"/>
    <w:rsid w:val="007D49D4"/>
    <w:rsid w:val="00806715"/>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D53C9"/>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764E4"/>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mrazova@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1692</Words>
  <Characters>9988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3</cp:revision>
  <cp:lastPrinted>2014-06-18T06:10:00Z</cp:lastPrinted>
  <dcterms:created xsi:type="dcterms:W3CDTF">2025-09-16T08:20:00Z</dcterms:created>
  <dcterms:modified xsi:type="dcterms:W3CDTF">2025-09-16T08:22:00Z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