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61" w:rsidRPr="009D5461" w:rsidRDefault="009D5461" w:rsidP="009D5461">
      <w:pPr>
        <w:tabs>
          <w:tab w:val="left" w:pos="0"/>
        </w:tabs>
        <w:jc w:val="center"/>
        <w:rPr>
          <w:sz w:val="20"/>
        </w:rPr>
      </w:pPr>
      <w:r w:rsidRPr="009D5461">
        <w:rPr>
          <w:b/>
          <w:sz w:val="36"/>
        </w:rPr>
        <w:t xml:space="preserve">Rámcová servisní </w:t>
      </w:r>
      <w:r w:rsidR="00DD1DB8">
        <w:rPr>
          <w:b/>
          <w:sz w:val="36"/>
        </w:rPr>
        <w:t>dohoda</w:t>
      </w:r>
    </w:p>
    <w:p w:rsidR="00E26329" w:rsidRPr="00E26329" w:rsidRDefault="009D5461" w:rsidP="009D5461">
      <w:pPr>
        <w:jc w:val="center"/>
        <w:rPr>
          <w:rFonts w:ascii="Arial" w:eastAsia="Times New Roman" w:hAnsi="Arial" w:cs="Times New Roman"/>
          <w:b/>
          <w:sz w:val="24"/>
          <w:szCs w:val="20"/>
          <w:lang w:val="en-US" w:eastAsia="cs-CZ"/>
        </w:rPr>
      </w:pPr>
      <w:r w:rsidRPr="00C67D30">
        <w:t>podle § 2586 a násl. zák. č. 89/2012 Sb., občanského zákoníku, v platném znění</w:t>
      </w:r>
      <w:r>
        <w:t xml:space="preserve"> </w:t>
      </w:r>
      <w:r w:rsidRPr="00FA133C">
        <w:t>(dále jen „smlouva“)</w:t>
      </w:r>
    </w:p>
    <w:p w:rsidR="00E26329" w:rsidRPr="00E26329" w:rsidRDefault="00E26329" w:rsidP="00E26329">
      <w:pPr>
        <w:pStyle w:val="Nadpis1"/>
      </w:pPr>
      <w:r w:rsidRPr="00E26329">
        <w:t>Smluvní strany</w:t>
      </w:r>
    </w:p>
    <w:p w:rsidR="00E26329" w:rsidRPr="00E26329" w:rsidRDefault="009D5461" w:rsidP="005C38CC">
      <w:pPr>
        <w:pStyle w:val="Nadpis2"/>
        <w:rPr>
          <w:lang w:eastAsia="cs-CZ"/>
        </w:rPr>
      </w:pPr>
      <w:r>
        <w:rPr>
          <w:lang w:eastAsia="cs-CZ"/>
        </w:rPr>
        <w:t>Poskytovatel</w:t>
      </w:r>
      <w:r w:rsidR="00E26329" w:rsidRPr="00E26329">
        <w:rPr>
          <w:lang w:eastAsia="cs-CZ"/>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261"/>
        <w:gridCol w:w="1842"/>
        <w:gridCol w:w="3402"/>
      </w:tblGrid>
      <w:tr w:rsidR="005C38CC" w:rsidRPr="00E26329" w:rsidTr="00B46725">
        <w:tc>
          <w:tcPr>
            <w:tcW w:w="1809" w:type="dxa"/>
          </w:tcPr>
          <w:p w:rsidR="005C38CC" w:rsidRPr="00E26329" w:rsidRDefault="009D5461" w:rsidP="00E26329">
            <w:pPr>
              <w:suppressAutoHyphens/>
              <w:spacing w:before="0" w:after="0"/>
              <w:outlineLvl w:val="0"/>
              <w:rPr>
                <w:lang w:eastAsia="cs-CZ"/>
              </w:rPr>
            </w:pPr>
            <w:r>
              <w:rPr>
                <w:lang w:eastAsia="cs-CZ"/>
              </w:rPr>
              <w:t>Poskytovatel</w:t>
            </w:r>
            <w:r w:rsidR="005C38CC" w:rsidRPr="00E26329">
              <w:rPr>
                <w:b/>
                <w:bCs/>
                <w:lang w:eastAsia="cs-CZ"/>
              </w:rPr>
              <w:t>:</w:t>
            </w:r>
          </w:p>
        </w:tc>
        <w:tc>
          <w:tcPr>
            <w:tcW w:w="8505" w:type="dxa"/>
            <w:gridSpan w:val="3"/>
          </w:tcPr>
          <w:p w:rsidR="005C38CC" w:rsidRPr="00EC75F8" w:rsidRDefault="005C38CC" w:rsidP="005C38CC">
            <w:pPr>
              <w:spacing w:before="0" w:after="0"/>
              <w:rPr>
                <w:b/>
                <w:highlight w:val="yellow"/>
              </w:rPr>
            </w:pPr>
            <w:r w:rsidRPr="00EC75F8">
              <w:rPr>
                <w:rFonts w:asciiTheme="minorHAnsi" w:hAnsiTheme="minorHAnsi"/>
                <w:b/>
                <w:highlight w:val="yellow"/>
                <w:lang w:eastAsia="cs-CZ"/>
              </w:rPr>
              <w:t>=DOPLNIT=</w:t>
            </w:r>
          </w:p>
        </w:tc>
      </w:tr>
      <w:tr w:rsidR="00B46725" w:rsidRPr="00E26329" w:rsidTr="00B46725">
        <w:tc>
          <w:tcPr>
            <w:tcW w:w="1809" w:type="dxa"/>
          </w:tcPr>
          <w:p w:rsidR="00B46725" w:rsidRPr="00E26329" w:rsidRDefault="00B46725" w:rsidP="00B46725">
            <w:pPr>
              <w:suppressAutoHyphens/>
              <w:spacing w:before="0" w:after="0"/>
              <w:outlineLvl w:val="0"/>
              <w:rPr>
                <w:lang w:eastAsia="cs-CZ"/>
              </w:rPr>
            </w:pPr>
            <w:r w:rsidRPr="00E26329">
              <w:rPr>
                <w:lang w:eastAsia="cs-CZ"/>
              </w:rPr>
              <w:t>zapsan</w:t>
            </w:r>
            <w:r>
              <w:rPr>
                <w:lang w:eastAsia="cs-CZ"/>
              </w:rPr>
              <w:t>ý</w:t>
            </w:r>
            <w:r w:rsidRPr="00E26329">
              <w:rPr>
                <w:lang w:eastAsia="cs-CZ"/>
              </w:rPr>
              <w:t xml:space="preserve"> v:</w:t>
            </w:r>
          </w:p>
        </w:tc>
        <w:tc>
          <w:tcPr>
            <w:tcW w:w="8505" w:type="dxa"/>
            <w:gridSpan w:val="3"/>
          </w:tcPr>
          <w:p w:rsidR="00B46725" w:rsidRPr="00EC75F8" w:rsidRDefault="00B46725" w:rsidP="005C38CC">
            <w:pPr>
              <w:spacing w:before="0" w:after="0"/>
              <w:rPr>
                <w:rFonts w:asciiTheme="minorHAnsi" w:hAnsiTheme="minorHAnsi"/>
                <w:b/>
                <w:highlight w:val="yellow"/>
                <w:lang w:eastAsia="cs-CZ"/>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 xml:space="preserve">Sídlo: </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Statutární orgán:</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IČO / DIČ:</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Bankovní spojení:</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2E0BED" w:rsidRPr="00E26329" w:rsidTr="00CB379A">
        <w:tc>
          <w:tcPr>
            <w:tcW w:w="1809" w:type="dxa"/>
            <w:vAlign w:val="center"/>
          </w:tcPr>
          <w:p w:rsidR="002E0BED" w:rsidRPr="00E26329" w:rsidRDefault="002E0BED" w:rsidP="00CB379A">
            <w:pPr>
              <w:suppressAutoHyphens/>
              <w:spacing w:before="0" w:after="0"/>
              <w:rPr>
                <w:lang w:eastAsia="cs-CZ"/>
              </w:rPr>
            </w:pPr>
            <w:r w:rsidRPr="00E26329">
              <w:rPr>
                <w:lang w:eastAsia="cs-CZ"/>
              </w:rPr>
              <w:t xml:space="preserve">Číslo účtu: </w:t>
            </w:r>
          </w:p>
        </w:tc>
        <w:tc>
          <w:tcPr>
            <w:tcW w:w="3261" w:type="dxa"/>
            <w:vAlign w:val="center"/>
          </w:tcPr>
          <w:p w:rsidR="002E0BED" w:rsidRPr="00E26329" w:rsidRDefault="002E0BED" w:rsidP="00CB379A">
            <w:pPr>
              <w:suppressAutoHyphens/>
              <w:spacing w:before="0" w:after="0"/>
              <w:rPr>
                <w:lang w:eastAsia="cs-CZ"/>
              </w:rPr>
            </w:pPr>
            <w:r w:rsidRPr="00EC75F8">
              <w:rPr>
                <w:rFonts w:asciiTheme="minorHAnsi" w:hAnsiTheme="minorHAnsi"/>
                <w:highlight w:val="yellow"/>
                <w:lang w:eastAsia="cs-CZ"/>
              </w:rPr>
              <w:t>=DOPLNIT=</w:t>
            </w:r>
          </w:p>
        </w:tc>
        <w:tc>
          <w:tcPr>
            <w:tcW w:w="1842" w:type="dxa"/>
            <w:vAlign w:val="center"/>
          </w:tcPr>
          <w:p w:rsidR="002E0BED" w:rsidRPr="00E26329" w:rsidRDefault="002E0BED" w:rsidP="00CB379A">
            <w:pPr>
              <w:suppressAutoHyphens/>
              <w:spacing w:before="0" w:after="0"/>
              <w:rPr>
                <w:lang w:eastAsia="cs-CZ"/>
              </w:rPr>
            </w:pPr>
            <w:r w:rsidRPr="00E26329">
              <w:rPr>
                <w:lang w:eastAsia="cs-CZ"/>
              </w:rPr>
              <w:t>Bankovní spojení:</w:t>
            </w:r>
          </w:p>
        </w:tc>
        <w:tc>
          <w:tcPr>
            <w:tcW w:w="3402" w:type="dxa"/>
            <w:vAlign w:val="center"/>
          </w:tcPr>
          <w:p w:rsidR="002E0BED" w:rsidRPr="00E26329" w:rsidRDefault="002E0BED" w:rsidP="00CB379A">
            <w:pPr>
              <w:suppressAutoHyphens/>
              <w:spacing w:before="0" w:after="0"/>
              <w:rPr>
                <w:lang w:eastAsia="cs-CZ"/>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Kontaktní osoba:</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outlineLvl w:val="0"/>
              <w:rPr>
                <w:lang w:eastAsia="cs-CZ"/>
              </w:rPr>
            </w:pPr>
            <w:r w:rsidRPr="00E26329">
              <w:rPr>
                <w:lang w:eastAsia="cs-CZ"/>
              </w:rPr>
              <w:t xml:space="preserve">Tel.: </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outlineLvl w:val="0"/>
              <w:rPr>
                <w:lang w:eastAsia="cs-CZ"/>
              </w:rPr>
            </w:pPr>
            <w:r w:rsidRPr="00E26329">
              <w:rPr>
                <w:lang w:eastAsia="cs-CZ"/>
              </w:rPr>
              <w:t>Email:</w:t>
            </w:r>
          </w:p>
        </w:tc>
        <w:tc>
          <w:tcPr>
            <w:tcW w:w="8505" w:type="dxa"/>
            <w:gridSpan w:val="3"/>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bl>
    <w:p w:rsidR="00E26329" w:rsidRPr="00E26329" w:rsidRDefault="00E26329" w:rsidP="00E26329">
      <w:pPr>
        <w:suppressAutoHyphens/>
        <w:spacing w:before="0" w:after="0"/>
        <w:rPr>
          <w:lang w:eastAsia="cs-CZ"/>
        </w:rPr>
      </w:pPr>
      <w:r w:rsidRPr="00E26329">
        <w:rPr>
          <w:lang w:eastAsia="cs-CZ"/>
        </w:rPr>
        <w:t>dále jen „</w:t>
      </w:r>
      <w:r w:rsidR="009D5461">
        <w:rPr>
          <w:lang w:eastAsia="cs-CZ"/>
        </w:rPr>
        <w:t>Poskytovatel</w:t>
      </w:r>
      <w:r w:rsidRPr="00E26329">
        <w:rPr>
          <w:lang w:eastAsia="cs-CZ"/>
        </w:rPr>
        <w:t>“</w:t>
      </w:r>
    </w:p>
    <w:p w:rsidR="00E26329" w:rsidRPr="00E26329" w:rsidRDefault="009D5461" w:rsidP="005C38CC">
      <w:pPr>
        <w:pStyle w:val="Nadpis2"/>
        <w:rPr>
          <w:lang w:eastAsia="cs-CZ"/>
        </w:rPr>
      </w:pPr>
      <w:r>
        <w:rPr>
          <w:lang w:eastAsia="cs-CZ"/>
        </w:rPr>
        <w:t>Objednatel</w:t>
      </w:r>
      <w:r w:rsidR="00E26329" w:rsidRPr="00E26329">
        <w:rPr>
          <w:lang w:eastAsia="cs-CZ"/>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261"/>
        <w:gridCol w:w="1842"/>
        <w:gridCol w:w="3402"/>
      </w:tblGrid>
      <w:tr w:rsidR="00E26329" w:rsidRPr="00E26329" w:rsidTr="00B46725">
        <w:tc>
          <w:tcPr>
            <w:tcW w:w="1809" w:type="dxa"/>
            <w:vAlign w:val="center"/>
          </w:tcPr>
          <w:p w:rsidR="00E26329" w:rsidRPr="00E26329" w:rsidRDefault="009D5461" w:rsidP="009349D1">
            <w:pPr>
              <w:suppressAutoHyphens/>
              <w:spacing w:before="0" w:after="0"/>
              <w:rPr>
                <w:b/>
                <w:bCs/>
                <w:lang w:eastAsia="cs-CZ"/>
              </w:rPr>
            </w:pPr>
            <w:r>
              <w:rPr>
                <w:lang w:eastAsia="cs-CZ"/>
              </w:rPr>
              <w:t>Objednatel</w:t>
            </w:r>
            <w:r w:rsidR="00E26329" w:rsidRPr="00E26329">
              <w:rPr>
                <w:b/>
                <w:bCs/>
                <w:lang w:eastAsia="cs-CZ"/>
              </w:rPr>
              <w:t>:</w:t>
            </w:r>
          </w:p>
        </w:tc>
        <w:tc>
          <w:tcPr>
            <w:tcW w:w="8505" w:type="dxa"/>
            <w:gridSpan w:val="3"/>
            <w:vAlign w:val="center"/>
          </w:tcPr>
          <w:p w:rsidR="00E26329" w:rsidRPr="00E26329" w:rsidRDefault="00E26329" w:rsidP="009349D1">
            <w:pPr>
              <w:spacing w:before="0" w:after="0"/>
              <w:jc w:val="left"/>
              <w:rPr>
                <w:b/>
                <w:bCs/>
                <w:lang w:eastAsia="cs-CZ"/>
              </w:rPr>
            </w:pPr>
            <w:r w:rsidRPr="00E26329">
              <w:rPr>
                <w:b/>
                <w:bCs/>
              </w:rPr>
              <w:t>Zdravotnická záchranná služba Plzeňského kraje, příspěvková organizace</w:t>
            </w:r>
          </w:p>
        </w:tc>
      </w:tr>
      <w:tr w:rsidR="00E26329" w:rsidRPr="00E26329" w:rsidTr="00B46725">
        <w:tc>
          <w:tcPr>
            <w:tcW w:w="1809" w:type="dxa"/>
            <w:vAlign w:val="center"/>
          </w:tcPr>
          <w:p w:rsidR="00E26329" w:rsidRPr="00E26329" w:rsidRDefault="00B46725" w:rsidP="009349D1">
            <w:pPr>
              <w:suppressAutoHyphens/>
              <w:spacing w:before="0" w:after="0"/>
              <w:rPr>
                <w:lang w:eastAsia="cs-CZ"/>
              </w:rPr>
            </w:pPr>
            <w:r>
              <w:rPr>
                <w:lang w:eastAsia="cs-CZ"/>
              </w:rPr>
              <w:t>zapsaný</w:t>
            </w:r>
            <w:r w:rsidR="00E26329" w:rsidRPr="00E26329">
              <w:rPr>
                <w:lang w:eastAsia="cs-CZ"/>
              </w:rPr>
              <w:t xml:space="preserve"> v:</w:t>
            </w:r>
          </w:p>
        </w:tc>
        <w:tc>
          <w:tcPr>
            <w:tcW w:w="8505" w:type="dxa"/>
            <w:gridSpan w:val="3"/>
            <w:vAlign w:val="center"/>
          </w:tcPr>
          <w:p w:rsidR="00E26329" w:rsidRPr="00E26329" w:rsidRDefault="00E26329" w:rsidP="009349D1">
            <w:pPr>
              <w:spacing w:before="0" w:after="0"/>
              <w:jc w:val="left"/>
              <w:rPr>
                <w:bCs/>
              </w:rPr>
            </w:pPr>
            <w:r w:rsidRPr="00E26329">
              <w:rPr>
                <w:bCs/>
              </w:rPr>
              <w:t xml:space="preserve">obchodním rejstříku vedeném Krajským soudem v Plzni, oddíl </w:t>
            </w:r>
            <w:proofErr w:type="spellStart"/>
            <w:r w:rsidRPr="00E26329">
              <w:rPr>
                <w:bCs/>
              </w:rPr>
              <w:t>Pr</w:t>
            </w:r>
            <w:proofErr w:type="spellEnd"/>
            <w:r w:rsidRPr="00E26329">
              <w:rPr>
                <w:bCs/>
              </w:rPr>
              <w:t>, vložka 684</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Sídlo:</w:t>
            </w:r>
          </w:p>
        </w:tc>
        <w:tc>
          <w:tcPr>
            <w:tcW w:w="8505" w:type="dxa"/>
            <w:gridSpan w:val="3"/>
            <w:vAlign w:val="center"/>
          </w:tcPr>
          <w:p w:rsidR="00E26329" w:rsidRPr="00E26329" w:rsidRDefault="00E26329" w:rsidP="009349D1">
            <w:pPr>
              <w:spacing w:before="0" w:after="0"/>
              <w:jc w:val="left"/>
              <w:rPr>
                <w:lang w:eastAsia="cs-CZ"/>
              </w:rPr>
            </w:pPr>
            <w:r w:rsidRPr="00E26329">
              <w:t>Klatovská třída 2960/200i, 301 00 Plzeň</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Jednající: </w:t>
            </w:r>
          </w:p>
        </w:tc>
        <w:tc>
          <w:tcPr>
            <w:tcW w:w="8505" w:type="dxa"/>
            <w:gridSpan w:val="3"/>
            <w:vAlign w:val="center"/>
          </w:tcPr>
          <w:p w:rsidR="00E26329" w:rsidRPr="00E26329" w:rsidRDefault="00E26329" w:rsidP="002E0BED">
            <w:pPr>
              <w:spacing w:before="0" w:after="0"/>
              <w:jc w:val="left"/>
              <w:rPr>
                <w:lang w:eastAsia="cs-CZ"/>
              </w:rPr>
            </w:pPr>
            <w:r w:rsidRPr="00E26329">
              <w:rPr>
                <w:lang w:eastAsia="cs-CZ"/>
              </w:rPr>
              <w:t xml:space="preserve">MUDr. </w:t>
            </w:r>
            <w:r w:rsidR="00D440D3">
              <w:rPr>
                <w:lang w:eastAsia="cs-CZ"/>
              </w:rPr>
              <w:t xml:space="preserve">Bc. </w:t>
            </w:r>
            <w:r w:rsidRPr="00E26329">
              <w:rPr>
                <w:lang w:eastAsia="cs-CZ"/>
              </w:rPr>
              <w:t>Pavel Hrdlička, ředitel</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IČO / DIČ: </w:t>
            </w:r>
          </w:p>
        </w:tc>
        <w:tc>
          <w:tcPr>
            <w:tcW w:w="8505" w:type="dxa"/>
            <w:gridSpan w:val="3"/>
            <w:vAlign w:val="center"/>
          </w:tcPr>
          <w:p w:rsidR="00E26329" w:rsidRPr="00E26329" w:rsidRDefault="00E26329" w:rsidP="009349D1">
            <w:pPr>
              <w:suppressAutoHyphens/>
              <w:spacing w:before="0" w:after="0"/>
              <w:rPr>
                <w:lang w:eastAsia="cs-CZ"/>
              </w:rPr>
            </w:pPr>
            <w:r w:rsidRPr="00E26329">
              <w:t>45333009 / CZ45333009</w:t>
            </w:r>
          </w:p>
        </w:tc>
      </w:tr>
      <w:tr w:rsidR="002E0BED" w:rsidRPr="00E26329" w:rsidTr="002E0BED">
        <w:tc>
          <w:tcPr>
            <w:tcW w:w="1809" w:type="dxa"/>
            <w:vAlign w:val="center"/>
          </w:tcPr>
          <w:p w:rsidR="002E0BED" w:rsidRPr="00E26329" w:rsidRDefault="002E0BED" w:rsidP="009349D1">
            <w:pPr>
              <w:suppressAutoHyphens/>
              <w:spacing w:before="0" w:after="0"/>
              <w:rPr>
                <w:lang w:eastAsia="cs-CZ"/>
              </w:rPr>
            </w:pPr>
            <w:r w:rsidRPr="00E26329">
              <w:rPr>
                <w:lang w:eastAsia="cs-CZ"/>
              </w:rPr>
              <w:t xml:space="preserve">Číslo účtu: </w:t>
            </w:r>
          </w:p>
        </w:tc>
        <w:tc>
          <w:tcPr>
            <w:tcW w:w="3261" w:type="dxa"/>
            <w:vAlign w:val="center"/>
          </w:tcPr>
          <w:p w:rsidR="002E0BED" w:rsidRPr="00E26329" w:rsidRDefault="002E0BED" w:rsidP="009349D1">
            <w:pPr>
              <w:suppressAutoHyphens/>
              <w:spacing w:before="0" w:after="0"/>
              <w:rPr>
                <w:lang w:eastAsia="cs-CZ"/>
              </w:rPr>
            </w:pPr>
            <w:r w:rsidRPr="00E26329">
              <w:rPr>
                <w:lang w:eastAsia="cs-CZ"/>
              </w:rPr>
              <w:t>772559293/0300</w:t>
            </w:r>
          </w:p>
        </w:tc>
        <w:tc>
          <w:tcPr>
            <w:tcW w:w="1842" w:type="dxa"/>
            <w:vAlign w:val="center"/>
          </w:tcPr>
          <w:p w:rsidR="002E0BED" w:rsidRPr="00E26329" w:rsidRDefault="002E0BED" w:rsidP="00CB379A">
            <w:pPr>
              <w:suppressAutoHyphens/>
              <w:spacing w:before="0" w:after="0"/>
              <w:rPr>
                <w:lang w:eastAsia="cs-CZ"/>
              </w:rPr>
            </w:pPr>
            <w:r w:rsidRPr="00E26329">
              <w:rPr>
                <w:lang w:eastAsia="cs-CZ"/>
              </w:rPr>
              <w:t>Bankovní spojení:</w:t>
            </w:r>
          </w:p>
        </w:tc>
        <w:tc>
          <w:tcPr>
            <w:tcW w:w="3402" w:type="dxa"/>
            <w:vAlign w:val="center"/>
          </w:tcPr>
          <w:p w:rsidR="002E0BED" w:rsidRPr="00E26329" w:rsidRDefault="002E0BED" w:rsidP="00CB379A">
            <w:pPr>
              <w:suppressAutoHyphens/>
              <w:spacing w:before="0" w:after="0"/>
              <w:rPr>
                <w:lang w:eastAsia="cs-CZ"/>
              </w:rPr>
            </w:pPr>
            <w:r w:rsidRPr="00E26329">
              <w:rPr>
                <w:lang w:eastAsia="cs-CZ"/>
              </w:rPr>
              <w:t>ČSOB a.s.</w:t>
            </w:r>
          </w:p>
        </w:tc>
      </w:tr>
      <w:tr w:rsidR="002E0BED" w:rsidRPr="00E26329" w:rsidTr="00B46725">
        <w:tc>
          <w:tcPr>
            <w:tcW w:w="1809" w:type="dxa"/>
            <w:vAlign w:val="center"/>
          </w:tcPr>
          <w:p w:rsidR="002E0BED" w:rsidRPr="00E26329" w:rsidRDefault="002E0BED" w:rsidP="009349D1">
            <w:pPr>
              <w:suppressAutoHyphens/>
              <w:spacing w:before="0" w:after="0"/>
              <w:rPr>
                <w:lang w:eastAsia="cs-CZ"/>
              </w:rPr>
            </w:pPr>
            <w:r w:rsidRPr="00E26329">
              <w:rPr>
                <w:lang w:eastAsia="cs-CZ"/>
              </w:rPr>
              <w:t>Kontaktní osoba:</w:t>
            </w:r>
          </w:p>
        </w:tc>
        <w:tc>
          <w:tcPr>
            <w:tcW w:w="8505" w:type="dxa"/>
            <w:gridSpan w:val="3"/>
            <w:vAlign w:val="center"/>
          </w:tcPr>
          <w:p w:rsidR="002E0BED" w:rsidRPr="00E26329" w:rsidRDefault="002E0BED" w:rsidP="009349D1">
            <w:pPr>
              <w:suppressAutoHyphens/>
              <w:spacing w:before="0" w:after="0"/>
              <w:rPr>
                <w:lang w:eastAsia="cs-CZ"/>
              </w:rPr>
            </w:pPr>
            <w:r>
              <w:rPr>
                <w:lang w:eastAsia="cs-CZ"/>
              </w:rPr>
              <w:t>===bude doplněno před podpisem smlouvy===</w:t>
            </w:r>
          </w:p>
        </w:tc>
      </w:tr>
      <w:tr w:rsidR="002E0BED" w:rsidRPr="00E26329" w:rsidTr="00B46725">
        <w:tc>
          <w:tcPr>
            <w:tcW w:w="1809" w:type="dxa"/>
            <w:vAlign w:val="center"/>
          </w:tcPr>
          <w:p w:rsidR="002E0BED" w:rsidRPr="00E26329" w:rsidRDefault="002E0BED" w:rsidP="009349D1">
            <w:pPr>
              <w:suppressAutoHyphens/>
              <w:spacing w:before="0" w:after="0"/>
              <w:outlineLvl w:val="0"/>
              <w:rPr>
                <w:lang w:eastAsia="cs-CZ"/>
              </w:rPr>
            </w:pPr>
            <w:r w:rsidRPr="00E26329">
              <w:rPr>
                <w:lang w:eastAsia="cs-CZ"/>
              </w:rPr>
              <w:t xml:space="preserve">Tel.: </w:t>
            </w:r>
          </w:p>
        </w:tc>
        <w:tc>
          <w:tcPr>
            <w:tcW w:w="8505" w:type="dxa"/>
            <w:gridSpan w:val="3"/>
            <w:vAlign w:val="center"/>
          </w:tcPr>
          <w:p w:rsidR="002E0BED" w:rsidRPr="00E26329" w:rsidRDefault="002E0BED" w:rsidP="00803A6F">
            <w:pPr>
              <w:suppressAutoHyphens/>
              <w:spacing w:before="0" w:after="0"/>
              <w:rPr>
                <w:lang w:eastAsia="cs-CZ"/>
              </w:rPr>
            </w:pPr>
            <w:r>
              <w:rPr>
                <w:lang w:eastAsia="cs-CZ"/>
              </w:rPr>
              <w:t>===bude doplněno před podpisem smlouvy===</w:t>
            </w:r>
          </w:p>
        </w:tc>
      </w:tr>
      <w:tr w:rsidR="002E0BED" w:rsidRPr="00E26329" w:rsidTr="00B46725">
        <w:tc>
          <w:tcPr>
            <w:tcW w:w="1809" w:type="dxa"/>
            <w:vAlign w:val="center"/>
          </w:tcPr>
          <w:p w:rsidR="002E0BED" w:rsidRPr="00E26329" w:rsidRDefault="002E0BED" w:rsidP="009349D1">
            <w:pPr>
              <w:suppressAutoHyphens/>
              <w:spacing w:before="0" w:after="0"/>
              <w:outlineLvl w:val="0"/>
              <w:rPr>
                <w:lang w:eastAsia="cs-CZ"/>
              </w:rPr>
            </w:pPr>
            <w:r w:rsidRPr="00E26329">
              <w:rPr>
                <w:lang w:eastAsia="cs-CZ"/>
              </w:rPr>
              <w:t>Email:</w:t>
            </w:r>
          </w:p>
        </w:tc>
        <w:tc>
          <w:tcPr>
            <w:tcW w:w="8505" w:type="dxa"/>
            <w:gridSpan w:val="3"/>
            <w:vAlign w:val="center"/>
          </w:tcPr>
          <w:p w:rsidR="002E0BED" w:rsidRPr="00803A6F" w:rsidRDefault="002E0BED" w:rsidP="00803A6F">
            <w:pPr>
              <w:suppressAutoHyphens/>
              <w:spacing w:before="0" w:after="0"/>
              <w:rPr>
                <w:lang w:eastAsia="cs-CZ"/>
              </w:rPr>
            </w:pPr>
            <w:r>
              <w:rPr>
                <w:lang w:eastAsia="cs-CZ"/>
              </w:rPr>
              <w:t>===bude doplněno před podpisem smlouvy===</w:t>
            </w:r>
          </w:p>
        </w:tc>
      </w:tr>
    </w:tbl>
    <w:p w:rsidR="00E26329" w:rsidRPr="00E26329" w:rsidRDefault="00E26329" w:rsidP="00E26329">
      <w:pPr>
        <w:suppressAutoHyphens/>
        <w:spacing w:before="0" w:after="0"/>
        <w:rPr>
          <w:lang w:eastAsia="cs-CZ"/>
        </w:rPr>
      </w:pPr>
      <w:r w:rsidRPr="00E26329">
        <w:rPr>
          <w:lang w:eastAsia="cs-CZ"/>
        </w:rPr>
        <w:t>dále jen „</w:t>
      </w:r>
      <w:r w:rsidR="009D5461">
        <w:rPr>
          <w:lang w:eastAsia="cs-CZ"/>
        </w:rPr>
        <w:t>Objednatel</w:t>
      </w:r>
      <w:r w:rsidRPr="00E26329">
        <w:rPr>
          <w:lang w:eastAsia="cs-CZ"/>
        </w:rPr>
        <w:t>“</w:t>
      </w:r>
    </w:p>
    <w:p w:rsidR="00E26329" w:rsidRPr="00E26329" w:rsidRDefault="00E26329" w:rsidP="00E26329">
      <w:pPr>
        <w:keepNext/>
        <w:keepLines/>
        <w:spacing w:before="0" w:after="0" w:line="240" w:lineRule="auto"/>
        <w:ind w:left="284" w:right="50" w:hanging="284"/>
        <w:jc w:val="left"/>
        <w:rPr>
          <w:rFonts w:eastAsia="Times New Roman" w:cs="Arial"/>
          <w:b/>
          <w:sz w:val="24"/>
          <w:szCs w:val="24"/>
          <w:lang w:eastAsia="cs-CZ"/>
        </w:rPr>
      </w:pPr>
    </w:p>
    <w:p w:rsidR="00E26329" w:rsidRDefault="00E26329" w:rsidP="00E26329">
      <w:pPr>
        <w:keepNext/>
        <w:spacing w:before="0" w:after="0" w:line="240" w:lineRule="auto"/>
        <w:rPr>
          <w:rFonts w:eastAsia="Times New Roman" w:cs="Arial"/>
          <w:lang w:eastAsia="cs-CZ"/>
        </w:rPr>
      </w:pPr>
      <w:r w:rsidRPr="00E26329">
        <w:rPr>
          <w:rFonts w:eastAsia="Times New Roman" w:cs="Arial"/>
          <w:lang w:eastAsia="cs-CZ"/>
        </w:rPr>
        <w:t xml:space="preserve">uzavírají dále uvedeného dne, měsíce a roku tuto Rámcovou </w:t>
      </w:r>
      <w:r w:rsidR="009D5461">
        <w:rPr>
          <w:rFonts w:eastAsia="Times New Roman" w:cs="Arial"/>
          <w:lang w:eastAsia="cs-CZ"/>
        </w:rPr>
        <w:t>servisní</w:t>
      </w:r>
      <w:r w:rsidRPr="00E26329">
        <w:rPr>
          <w:rFonts w:eastAsia="Times New Roman" w:cs="Arial"/>
          <w:lang w:eastAsia="cs-CZ"/>
        </w:rPr>
        <w:t xml:space="preserve"> </w:t>
      </w:r>
      <w:r w:rsidR="00DD1DB8">
        <w:rPr>
          <w:rFonts w:eastAsia="Times New Roman" w:cs="Arial"/>
          <w:lang w:eastAsia="cs-CZ"/>
        </w:rPr>
        <w:t>dohodu</w:t>
      </w:r>
      <w:r w:rsidRPr="00E26329">
        <w:rPr>
          <w:rFonts w:eastAsia="Times New Roman" w:cs="Arial"/>
          <w:lang w:eastAsia="cs-CZ"/>
        </w:rPr>
        <w:t xml:space="preserve"> (dále jen „Smlouva“), která je výsledkem veřejné zakázky s názvem „</w:t>
      </w:r>
      <w:r w:rsidR="009B5EF7">
        <w:t>BTK</w:t>
      </w:r>
      <w:bookmarkStart w:id="0" w:name="_GoBack"/>
      <w:bookmarkEnd w:id="0"/>
      <w:r w:rsidR="009D63E6" w:rsidRPr="009D63E6">
        <w:t>, náhradní díly a další potřebný servis</w:t>
      </w:r>
      <w:r w:rsidR="00DD1DB8">
        <w:t xml:space="preserve"> k defibrilátorům Corpuls3 </w:t>
      </w:r>
      <w:r w:rsidR="00906B00">
        <w:t xml:space="preserve">a Corpuls3 </w:t>
      </w:r>
      <w:r w:rsidR="00906B00">
        <w:rPr>
          <w:caps/>
        </w:rPr>
        <w:t>SLIM</w:t>
      </w:r>
      <w:r w:rsidR="00906B00">
        <w:t xml:space="preserve"> </w:t>
      </w:r>
      <w:r w:rsidR="006D51E9">
        <w:t>(2025</w:t>
      </w:r>
      <w:r w:rsidR="009D63E6" w:rsidRPr="009D63E6">
        <w:t>)</w:t>
      </w:r>
      <w:r w:rsidR="004F2172">
        <w:rPr>
          <w:rFonts w:eastAsia="Times New Roman" w:cs="Arial"/>
          <w:lang w:eastAsia="cs-CZ"/>
        </w:rPr>
        <w:t>“.</w:t>
      </w:r>
    </w:p>
    <w:p w:rsidR="00E26329" w:rsidRPr="00E26329" w:rsidRDefault="00E26329" w:rsidP="00F90EE0">
      <w:pPr>
        <w:pStyle w:val="Nadpis1"/>
        <w:ind w:left="431" w:hanging="431"/>
      </w:pPr>
      <w:r w:rsidRPr="00E26329">
        <w:t>PŘEDMĚT SMLOUVY</w:t>
      </w:r>
    </w:p>
    <w:p w:rsidR="009D5461" w:rsidRDefault="009D5461" w:rsidP="00B7252E">
      <w:pPr>
        <w:pStyle w:val="Nadpis2"/>
      </w:pPr>
      <w:r w:rsidRPr="00C67D30">
        <w:t xml:space="preserve">Předmětem této smlouvy je </w:t>
      </w:r>
      <w:r w:rsidRPr="00B17437">
        <w:t xml:space="preserve">zajištění ročních </w:t>
      </w:r>
      <w:r>
        <w:t>bezpečnostně technických kontrol (dále také „</w:t>
      </w:r>
      <w:r w:rsidRPr="00B17437">
        <w:t>BTK</w:t>
      </w:r>
      <w:r>
        <w:t>“)</w:t>
      </w:r>
      <w:r w:rsidR="008A1380">
        <w:t>, náhradních dílů</w:t>
      </w:r>
      <w:r>
        <w:t xml:space="preserve"> a</w:t>
      </w:r>
      <w:r w:rsidRPr="00B17437">
        <w:t xml:space="preserve"> </w:t>
      </w:r>
      <w:r>
        <w:t xml:space="preserve">dalšího </w:t>
      </w:r>
      <w:r w:rsidRPr="00B17437">
        <w:t>potřebného se</w:t>
      </w:r>
      <w:r>
        <w:t xml:space="preserve">rvisu </w:t>
      </w:r>
      <w:r w:rsidRPr="00B17437">
        <w:t>k defibrilátorům Corpuls3</w:t>
      </w:r>
      <w:r w:rsidR="00906B00">
        <w:t xml:space="preserve"> a Corpuls3 </w:t>
      </w:r>
      <w:r w:rsidR="00B7252E">
        <w:rPr>
          <w:caps/>
        </w:rPr>
        <w:t xml:space="preserve">SLIM </w:t>
      </w:r>
      <w:r w:rsidR="00B7252E" w:rsidRPr="00B7252E">
        <w:t>(dále jen „defibrilátor</w:t>
      </w:r>
      <w:r w:rsidR="00B7252E">
        <w:t>y</w:t>
      </w:r>
      <w:r w:rsidR="00B7252E" w:rsidRPr="00B7252E">
        <w:t>“)</w:t>
      </w:r>
      <w:r w:rsidR="00B7252E" w:rsidRPr="00B17437">
        <w:t xml:space="preserve">, </w:t>
      </w:r>
      <w:r w:rsidRPr="00B17437">
        <w:t xml:space="preserve">které </w:t>
      </w:r>
      <w:r w:rsidRPr="00A06BE9">
        <w:t>objednatel</w:t>
      </w:r>
      <w:r>
        <w:t xml:space="preserve"> užívá, poskytovatelem pro objednatele dle jeho potřeb</w:t>
      </w:r>
      <w:r w:rsidRPr="00A06BE9">
        <w:t xml:space="preserve">. </w:t>
      </w:r>
    </w:p>
    <w:p w:rsidR="009D5461" w:rsidRPr="009907D2" w:rsidRDefault="00DD1DB8" w:rsidP="009D5461">
      <w:pPr>
        <w:pStyle w:val="Nadpis2"/>
      </w:pPr>
      <w:r>
        <w:t>BTK</w:t>
      </w:r>
      <w:r w:rsidR="009D5461" w:rsidRPr="00A06BE9">
        <w:t xml:space="preserve"> obsahuje zejména: vykonání předepsané funkční kontroly defibrilátoru, případnou výměnu opotřebovaných částí a nastavení pracovních režimů pomocí měřicí techniky, potřebného nářadí a přípravků, vyčištění uživatelsky nepřístupných částí tak, jak je stanoveno výrobcem, kalibraci, výměnu baterií a vystavení protokolu o funkčnosti defibrilátoru.</w:t>
      </w:r>
    </w:p>
    <w:p w:rsidR="009D5461" w:rsidRPr="00C67D30" w:rsidRDefault="009D5461" w:rsidP="009D5461">
      <w:pPr>
        <w:pStyle w:val="Nadpis2"/>
      </w:pPr>
      <w:r>
        <w:lastRenderedPageBreak/>
        <w:t>Poskytovatel</w:t>
      </w:r>
      <w:r w:rsidRPr="00C67D30">
        <w:t xml:space="preserve"> se touto smlouvou zavazuje </w:t>
      </w:r>
      <w:r>
        <w:t xml:space="preserve">na základě objednávek objednatele po dobu trvání této smlouvy provést řádně a včas </w:t>
      </w:r>
      <w:r w:rsidR="00355340">
        <w:t>plnění</w:t>
      </w:r>
      <w:r>
        <w:t xml:space="preserve"> dle této smlouvy a objednávky objednatele a objednatel se zavazuje tyto provedené služby převzít a zaplatit za ně poskytovateli cenu dle této smlouvy. </w:t>
      </w:r>
    </w:p>
    <w:p w:rsidR="009D5461" w:rsidRPr="00C67D30" w:rsidRDefault="009D5461" w:rsidP="009D5461">
      <w:pPr>
        <w:pStyle w:val="Nadpis1"/>
      </w:pPr>
      <w:r w:rsidRPr="00C67D30">
        <w:t>Cena služeb</w:t>
      </w:r>
    </w:p>
    <w:p w:rsidR="009D5461" w:rsidRDefault="009D5461" w:rsidP="009D5461">
      <w:pPr>
        <w:pStyle w:val="Nadpis2"/>
      </w:pPr>
      <w:r>
        <w:t>Cena služeb, dopravy, ztrátového času</w:t>
      </w:r>
      <w:r w:rsidR="008A1380">
        <w:t>, náhradních dílů</w:t>
      </w:r>
      <w:r>
        <w:t xml:space="preserve"> a baterií bude uvedena v příloze č. 1 této smlouvy </w:t>
      </w:r>
    </w:p>
    <w:p w:rsidR="009D5461" w:rsidRPr="00C67D30" w:rsidRDefault="009D5461" w:rsidP="009D5461">
      <w:pPr>
        <w:pStyle w:val="Nadpis2"/>
      </w:pPr>
      <w:r w:rsidRPr="00300130">
        <w:t xml:space="preserve">Ceny </w:t>
      </w:r>
      <w:r>
        <w:t xml:space="preserve">ostatních </w:t>
      </w:r>
      <w:r w:rsidRPr="00300130">
        <w:t>náhradních dílů</w:t>
      </w:r>
      <w:r>
        <w:t xml:space="preserve"> a součástek </w:t>
      </w:r>
      <w:r w:rsidRPr="00300130">
        <w:t>k </w:t>
      </w:r>
      <w:r>
        <w:t>defibrilátoru</w:t>
      </w:r>
      <w:r w:rsidRPr="00300130">
        <w:t xml:space="preserve"> budou ocen</w:t>
      </w:r>
      <w:r>
        <w:t>ěny dle aktuálně platného</w:t>
      </w:r>
      <w:r w:rsidRPr="00300130">
        <w:t xml:space="preserve"> ceníku</w:t>
      </w:r>
      <w:r>
        <w:t xml:space="preserve"> poskytovatele</w:t>
      </w:r>
      <w:r w:rsidRPr="00300130">
        <w:t xml:space="preserve">. </w:t>
      </w:r>
      <w:r>
        <w:t>Ceny těchto náhradních dílů a</w:t>
      </w:r>
      <w:r w:rsidRPr="00300130">
        <w:t xml:space="preserve"> součástek budou odpo</w:t>
      </w:r>
      <w:r>
        <w:t>vídat cenám obvyklým na trhu v o</w:t>
      </w:r>
      <w:r w:rsidRPr="00300130">
        <w:t>bdobí provádění opravy.</w:t>
      </w:r>
      <w:r>
        <w:t xml:space="preserve"> </w:t>
      </w:r>
    </w:p>
    <w:p w:rsidR="009D5461" w:rsidRDefault="009D5461" w:rsidP="009D5461">
      <w:pPr>
        <w:pStyle w:val="Nadpis2"/>
      </w:pPr>
      <w:r w:rsidRPr="00C67D30">
        <w:t>Cen</w:t>
      </w:r>
      <w:r>
        <w:t>y</w:t>
      </w:r>
      <w:r w:rsidRPr="00C67D30">
        <w:t xml:space="preserve"> služeb </w:t>
      </w:r>
      <w:r>
        <w:t xml:space="preserve">a cena baterie k defibrilátoru </w:t>
      </w:r>
      <w:r w:rsidRPr="00C67D30">
        <w:t xml:space="preserve">v Kč bez DPH </w:t>
      </w:r>
      <w:r>
        <w:t xml:space="preserve">uvedené v příloze č. 1 této smlouvy, </w:t>
      </w:r>
      <w:r w:rsidRPr="00C67D30">
        <w:t>j</w:t>
      </w:r>
      <w:r>
        <w:t>sou</w:t>
      </w:r>
      <w:r w:rsidRPr="00C67D30">
        <w:t xml:space="preserve"> cen</w:t>
      </w:r>
      <w:r>
        <w:t>y</w:t>
      </w:r>
      <w:r w:rsidRPr="00C67D30">
        <w:t xml:space="preserve"> konečn</w:t>
      </w:r>
      <w:r>
        <w:t xml:space="preserve">é </w:t>
      </w:r>
      <w:r w:rsidRPr="00C67D30">
        <w:t>a</w:t>
      </w:r>
      <w:r>
        <w:t xml:space="preserve"> úplné (tj.</w:t>
      </w:r>
      <w:r w:rsidRPr="00C67D30">
        <w:t xml:space="preserve"> obsahuj</w:t>
      </w:r>
      <w:r>
        <w:t>í</w:t>
      </w:r>
      <w:r w:rsidRPr="00C67D30">
        <w:t xml:space="preserve"> veškeré přímé a nepřímé </w:t>
      </w:r>
      <w:r>
        <w:t xml:space="preserve">související </w:t>
      </w:r>
      <w:r w:rsidRPr="00C67D30">
        <w:t>náklady</w:t>
      </w:r>
      <w:r>
        <w:t>).</w:t>
      </w:r>
      <w:r w:rsidRPr="00C67D30">
        <w:t xml:space="preserve"> K</w:t>
      </w:r>
      <w:r>
        <w:t> </w:t>
      </w:r>
      <w:r w:rsidRPr="00C67D30">
        <w:t>t</w:t>
      </w:r>
      <w:r>
        <w:t>ěmto cenám</w:t>
      </w:r>
      <w:r w:rsidRPr="00C67D30">
        <w:t xml:space="preserve"> bude připočten</w:t>
      </w:r>
      <w:r>
        <w:t>a</w:t>
      </w:r>
      <w:r w:rsidRPr="00C67D30">
        <w:t xml:space="preserve"> DPH v zákonné výši.</w:t>
      </w:r>
      <w:r>
        <w:t xml:space="preserve"> </w:t>
      </w:r>
      <w:r w:rsidRPr="00C67D30">
        <w:t>Cen</w:t>
      </w:r>
      <w:r>
        <w:t>y včetně DPH</w:t>
      </w:r>
      <w:r w:rsidRPr="00C67D30">
        <w:t xml:space="preserve"> je možné změnit dodatečně </w:t>
      </w:r>
      <w:r>
        <w:t xml:space="preserve">pouze </w:t>
      </w:r>
      <w:r w:rsidRPr="00C67D30">
        <w:t xml:space="preserve">v případě, že v průběhu realizace plnění dojde ke změnám </w:t>
      </w:r>
      <w:r>
        <w:t xml:space="preserve">sazeb DPH nebo pokud dojde ke změnám jiných </w:t>
      </w:r>
      <w:r w:rsidRPr="00C67D30">
        <w:t>legislativních předpisů</w:t>
      </w:r>
      <w:r>
        <w:t xml:space="preserve"> majících vliv na cenu. V důsledku změny sazby DPH není nutno ke smlouvě uzavírat dodatek.</w:t>
      </w:r>
    </w:p>
    <w:p w:rsidR="009D5461" w:rsidRDefault="009D5461" w:rsidP="009D5461">
      <w:pPr>
        <w:pStyle w:val="Nadpis2"/>
      </w:pPr>
      <w:r>
        <w:t xml:space="preserve">V případě provádění </w:t>
      </w:r>
      <w:r w:rsidR="00DD1DB8">
        <w:t>BTK</w:t>
      </w:r>
      <w:r>
        <w:t xml:space="preserve"> či oprav na území města Plzně, nebude poskytovatel účtovat dopravné ani ztrátový čas</w:t>
      </w:r>
      <w:r w:rsidR="009A4604">
        <w:t>.</w:t>
      </w:r>
    </w:p>
    <w:p w:rsidR="009D5461" w:rsidRPr="00C67D30" w:rsidRDefault="009D5461" w:rsidP="009D5461">
      <w:pPr>
        <w:pStyle w:val="Nadpis2"/>
      </w:pPr>
      <w:r>
        <w:t>Maximální cena plnění z této smlouvy je stanovena do výše</w:t>
      </w:r>
      <w:r w:rsidRPr="00C67D30">
        <w:t xml:space="preserve"> </w:t>
      </w:r>
      <w:r w:rsidR="00B50864">
        <w:t>1.5</w:t>
      </w:r>
      <w:r w:rsidR="00F713C5">
        <w:t>0</w:t>
      </w:r>
      <w:r w:rsidR="00B50864">
        <w:t>0.000,-</w:t>
      </w:r>
      <w:r w:rsidRPr="00C67D30">
        <w:t xml:space="preserve"> Kč bez DPH.</w:t>
      </w:r>
    </w:p>
    <w:p w:rsidR="009D5461" w:rsidRPr="00C67D30" w:rsidRDefault="009D5461" w:rsidP="009D5461">
      <w:pPr>
        <w:pStyle w:val="Nadpis1"/>
      </w:pPr>
      <w:r w:rsidRPr="00C67D30">
        <w:t>Platební podmínky</w:t>
      </w:r>
      <w:r>
        <w:t xml:space="preserve"> </w:t>
      </w:r>
    </w:p>
    <w:p w:rsidR="009D5461" w:rsidRPr="00CE0D76" w:rsidRDefault="009D5461" w:rsidP="009D5461">
      <w:pPr>
        <w:pStyle w:val="Nadpis2"/>
      </w:pPr>
      <w:r w:rsidRPr="00C67D30">
        <w:t>Cena služeb je splatná na základě faktur vystavených poskytovatelem</w:t>
      </w:r>
      <w:r>
        <w:t>.</w:t>
      </w:r>
      <w:r w:rsidRPr="00C67D30">
        <w:t xml:space="preserve"> </w:t>
      </w:r>
      <w:r>
        <w:t>F</w:t>
      </w:r>
      <w:r w:rsidRPr="00CE0D76">
        <w:t>aktury budou poskytovatelem</w:t>
      </w:r>
      <w:r>
        <w:t xml:space="preserve"> vystaveny vždy</w:t>
      </w:r>
      <w:r w:rsidRPr="00CE0D76">
        <w:t xml:space="preserve"> po provedení </w:t>
      </w:r>
      <w:r>
        <w:t xml:space="preserve">jednotlivých </w:t>
      </w:r>
      <w:r w:rsidRPr="00CE0D76">
        <w:t>objednaných služeb</w:t>
      </w:r>
      <w:r>
        <w:t xml:space="preserve"> </w:t>
      </w:r>
      <w:r w:rsidRPr="00CE0D76">
        <w:t>a jejich převzetí objednatelem. Přílohou faktury bude vždy kopie montážního listu</w:t>
      </w:r>
      <w:r>
        <w:t xml:space="preserve"> (předávací protokol)</w:t>
      </w:r>
      <w:r w:rsidRPr="00CE0D76">
        <w:t xml:space="preserve"> podepsaného kontaktní osobou objednatele. V případě úhrady za </w:t>
      </w:r>
      <w:r w:rsidR="00DD1DB8">
        <w:t>BTK</w:t>
      </w:r>
      <w:r w:rsidRPr="00CE0D76">
        <w:t xml:space="preserve"> bude přílohou faktury i příslušný </w:t>
      </w:r>
      <w:r>
        <w:t xml:space="preserve">poskytovatelem vystavený </w:t>
      </w:r>
      <w:r w:rsidRPr="00CE0D76">
        <w:t>protokol</w:t>
      </w:r>
      <w:r>
        <w:t xml:space="preserve"> o funkčnosti defibrilátoru</w:t>
      </w:r>
      <w:r w:rsidRPr="00CE0D76">
        <w:t>.</w:t>
      </w:r>
    </w:p>
    <w:p w:rsidR="009D5461" w:rsidRPr="00C67D30" w:rsidRDefault="009D5461" w:rsidP="009D5461">
      <w:pPr>
        <w:pStyle w:val="Nadpis2"/>
      </w:pPr>
      <w:r w:rsidRPr="00C67D30">
        <w:t>Lhůta splatnosti faktur je</w:t>
      </w:r>
      <w:r>
        <w:t xml:space="preserve"> 14</w:t>
      </w:r>
      <w:r w:rsidRPr="00C67D30">
        <w:t xml:space="preserve"> kalendářních dnů od data doručení faktury na adresu sídla objednatele. Připadne-li doba splatnosti na den pracovního klidu (tzn. na státní svátek nebo ostatní svátek, sobotu či neděli)</w:t>
      </w:r>
      <w:r>
        <w:t xml:space="preserve"> nebo na den, který není bankovním pracovním dnem</w:t>
      </w:r>
      <w:r w:rsidRPr="00C67D30">
        <w:t>, posouvá se doba splatnosti na nejbližší následující pracovní den.</w:t>
      </w:r>
    </w:p>
    <w:p w:rsidR="009D5461" w:rsidRPr="00C67D30" w:rsidRDefault="009D5461" w:rsidP="009D5461">
      <w:pPr>
        <w:pStyle w:val="Nadpis2"/>
      </w:pPr>
      <w:r w:rsidRPr="00C67D30">
        <w:t xml:space="preserve">Došlá faktura musí být vystavena v souladu </w:t>
      </w:r>
      <w:r>
        <w:t>se zákonem č.</w:t>
      </w:r>
      <w:r w:rsidRPr="00C67D30">
        <w:t xml:space="preserve"> </w:t>
      </w:r>
      <w:r>
        <w:t xml:space="preserve">235/2004 Sb., </w:t>
      </w:r>
      <w:r w:rsidRPr="00C67D30">
        <w:t>o dani z přidané hodnoty, v platném znění. Dále musí obsahovat ve vztahu k plnění věcně správné údaje</w:t>
      </w:r>
      <w:r>
        <w:t xml:space="preserve"> a musí na ní být uvedeno číslo této smlouvy a číslo příslušné objednávky.</w:t>
      </w:r>
    </w:p>
    <w:p w:rsidR="009D5461" w:rsidRPr="00C67D30" w:rsidRDefault="009D5461" w:rsidP="009D5461">
      <w:pPr>
        <w:pStyle w:val="Nadpis2"/>
      </w:pPr>
      <w:r w:rsidRPr="00C67D30">
        <w:t>V případě, že faktura nebude obsahovat některou ze zákonných nebo v této smlouvě sjednaných náležitostí, nebo nebude obsahovat věcně správné údaje, má objednatel právo vrátit ji zpět poskytovateli k opravě. Oprávněným vrácením faktury se ruší původní lhůta její splatnosti a doručením opravené faktury objednateli začíná běžet nová lhůta splatnosti.</w:t>
      </w:r>
    </w:p>
    <w:p w:rsidR="009D5461" w:rsidRPr="00C67D30" w:rsidRDefault="009D5461" w:rsidP="009D5461">
      <w:pPr>
        <w:pStyle w:val="Nadpis2"/>
      </w:pPr>
      <w:r w:rsidRPr="00C67D30">
        <w:t>K vyrovnání závazku objednatele dojde odepsáním částky z jeho účtu ve prospěch účtu poskytovatele.</w:t>
      </w:r>
    </w:p>
    <w:p w:rsidR="009D5461" w:rsidRPr="00C67D30" w:rsidRDefault="009D5461" w:rsidP="009D5461">
      <w:pPr>
        <w:pStyle w:val="Nadpis1"/>
      </w:pPr>
      <w:r w:rsidRPr="00C67D30">
        <w:t>Termín</w:t>
      </w:r>
      <w:r>
        <w:t>y</w:t>
      </w:r>
      <w:r w:rsidRPr="00C67D30">
        <w:t xml:space="preserve">, místo a </w:t>
      </w:r>
      <w:r>
        <w:t>podmínky</w:t>
      </w:r>
      <w:r w:rsidRPr="00C67D30">
        <w:t xml:space="preserve"> plnění</w:t>
      </w:r>
    </w:p>
    <w:p w:rsidR="009D5461" w:rsidRDefault="009D5461" w:rsidP="009D5461">
      <w:pPr>
        <w:pStyle w:val="Nadpis2"/>
      </w:pPr>
      <w:r>
        <w:t xml:space="preserve">Servisní práce budou prováděny na základě písemných (faxových, e-mailových) objednávek objednatele (nahlášení závady). Objednávky objednatele musí být neprodleně akceptovány ze strany poskytovatele. </w:t>
      </w:r>
      <w:r>
        <w:lastRenderedPageBreak/>
        <w:t>Spolu s potvrzením objednávky sdělí</w:t>
      </w:r>
      <w:r w:rsidRPr="00CE0D76">
        <w:t xml:space="preserve"> poskytovatel objednateli předpokládanou cenu opravy (s ohledem na předpokl</w:t>
      </w:r>
      <w:r>
        <w:t xml:space="preserve">ádanou časovou náročnost opravy </w:t>
      </w:r>
      <w:r w:rsidRPr="00CE0D76">
        <w:t>a cenu použitých náhradních dílů a součástek</w:t>
      </w:r>
      <w:r>
        <w:t>).</w:t>
      </w:r>
    </w:p>
    <w:p w:rsidR="009D5461" w:rsidRPr="00CE0D76" w:rsidRDefault="009D5461" w:rsidP="009D5461">
      <w:pPr>
        <w:pStyle w:val="Nadpis2"/>
      </w:pPr>
      <w:r>
        <w:t xml:space="preserve">Termín plnění </w:t>
      </w:r>
      <w:r w:rsidR="00DD1DB8">
        <w:t>BTK</w:t>
      </w:r>
      <w:r>
        <w:t xml:space="preserve">: nejpozději do 20 pracovních dnů </w:t>
      </w:r>
      <w:r w:rsidRPr="00CE0D76">
        <w:t>o</w:t>
      </w:r>
      <w:r>
        <w:t>d</w:t>
      </w:r>
      <w:r w:rsidRPr="00CE0D76">
        <w:t xml:space="preserve"> </w:t>
      </w:r>
      <w:r>
        <w:t>zaslání objednávky.</w:t>
      </w:r>
    </w:p>
    <w:p w:rsidR="009D5461" w:rsidRDefault="009D5461" w:rsidP="009D5461">
      <w:pPr>
        <w:pStyle w:val="Nadpis2"/>
      </w:pPr>
      <w:r w:rsidRPr="00597146">
        <w:t>Termín zahájení pozáručních servisních zásahů</w:t>
      </w:r>
      <w:r>
        <w:t>:</w:t>
      </w:r>
      <w:r w:rsidRPr="00597146">
        <w:t xml:space="preserve"> </w:t>
      </w:r>
      <w:r>
        <w:t>N</w:t>
      </w:r>
      <w:r w:rsidRPr="000E46D6">
        <w:t xml:space="preserve">ástup na vyřešení závady musí být ze strany </w:t>
      </w:r>
      <w:r>
        <w:t>poskytovatele</w:t>
      </w:r>
      <w:r w:rsidRPr="000E46D6">
        <w:t xml:space="preserve"> nejpozději do </w:t>
      </w:r>
      <w:r>
        <w:t>24 hodin po  obdržení písemné objednávky emailem</w:t>
      </w:r>
      <w:r w:rsidR="00105DC8">
        <w:t>.</w:t>
      </w:r>
    </w:p>
    <w:p w:rsidR="009D5461" w:rsidRDefault="00BF15D7" w:rsidP="009D5461">
      <w:pPr>
        <w:pStyle w:val="Nadpis2"/>
      </w:pPr>
      <w:r>
        <w:t>Servis bude zpravidla prováděn na pracovišti objednatele</w:t>
      </w:r>
      <w:r w:rsidR="00105DC8">
        <w:t xml:space="preserve">, a to </w:t>
      </w:r>
      <w:r w:rsidR="00105DC8" w:rsidRPr="000E46D6">
        <w:t xml:space="preserve">v pracovní dny od </w:t>
      </w:r>
      <w:r w:rsidR="00105DC8">
        <w:t>7:00</w:t>
      </w:r>
      <w:r w:rsidR="00105DC8" w:rsidRPr="000E46D6">
        <w:t xml:space="preserve"> hod. do </w:t>
      </w:r>
      <w:r w:rsidR="00105DC8">
        <w:t>14:00</w:t>
      </w:r>
      <w:r w:rsidR="00105DC8" w:rsidRPr="000E46D6">
        <w:t xml:space="preserve"> hod.</w:t>
      </w:r>
      <w:r>
        <w:t xml:space="preserve"> Pokud </w:t>
      </w:r>
      <w:r w:rsidR="00105DC8">
        <w:t>si servis</w:t>
      </w:r>
      <w:r>
        <w:t xml:space="preserve"> nebo </w:t>
      </w:r>
      <w:r w:rsidR="00DD1DB8">
        <w:t>BTK</w:t>
      </w:r>
      <w:r>
        <w:t xml:space="preserve"> </w:t>
      </w:r>
      <w:r w:rsidR="00105DC8">
        <w:t>vyžádá práce</w:t>
      </w:r>
      <w:r>
        <w:t xml:space="preserve"> mimo pracoviště objednatele, proběhne p</w:t>
      </w:r>
      <w:r w:rsidR="009D5461" w:rsidRPr="000E46D6">
        <w:t xml:space="preserve">ředání </w:t>
      </w:r>
      <w:r w:rsidR="00105DC8">
        <w:t xml:space="preserve">i zpětvzetí </w:t>
      </w:r>
      <w:r w:rsidR="009D5461" w:rsidRPr="000E46D6">
        <w:t xml:space="preserve">defibrilátoru </w:t>
      </w:r>
      <w:r w:rsidR="009D5461">
        <w:t>na pracovišti objednatele</w:t>
      </w:r>
      <w:r w:rsidR="00105DC8">
        <w:t xml:space="preserve"> ve stejném časovém rozmezí.</w:t>
      </w:r>
    </w:p>
    <w:p w:rsidR="009D5461" w:rsidRPr="002202C4" w:rsidRDefault="009D5461" w:rsidP="009D5461">
      <w:pPr>
        <w:pStyle w:val="Nadpis2"/>
      </w:pPr>
      <w:r w:rsidRPr="002202C4">
        <w:t>V případě závažnějších oprav vyžadující</w:t>
      </w:r>
      <w:r>
        <w:t>ch</w:t>
      </w:r>
      <w:r w:rsidRPr="002202C4">
        <w:t xml:space="preserve"> objednání náhradních dílů bude nástup na</w:t>
      </w:r>
      <w:r>
        <w:t> </w:t>
      </w:r>
      <w:r w:rsidRPr="002202C4">
        <w:t xml:space="preserve">opravu dle domluvy s kontaktní osobou </w:t>
      </w:r>
      <w:r>
        <w:t>objednatele</w:t>
      </w:r>
      <w:r w:rsidRPr="002202C4">
        <w:t xml:space="preserve">. Pokud bude nutné </w:t>
      </w:r>
      <w:r>
        <w:t xml:space="preserve">defibrilátor </w:t>
      </w:r>
      <w:r w:rsidRPr="002202C4">
        <w:t xml:space="preserve">odvézt z pracoviště </w:t>
      </w:r>
      <w:r>
        <w:t xml:space="preserve">objednatele </w:t>
      </w:r>
      <w:r w:rsidRPr="002202C4">
        <w:t xml:space="preserve">do servisního místa </w:t>
      </w:r>
      <w:r>
        <w:t xml:space="preserve">poskytovatele </w:t>
      </w:r>
      <w:r w:rsidRPr="002202C4">
        <w:t xml:space="preserve">a oprava bude trvat více než 24 hodin, </w:t>
      </w:r>
      <w:r>
        <w:t>poskytovatel</w:t>
      </w:r>
      <w:r w:rsidRPr="002202C4">
        <w:t xml:space="preserve"> bezplatně zapůjčí </w:t>
      </w:r>
      <w:r>
        <w:t xml:space="preserve">objednateli </w:t>
      </w:r>
      <w:r w:rsidRPr="002202C4">
        <w:t xml:space="preserve">náhradní přístroj po dobu trvání opravy, nebude-li v konkrétním případě sjednáno kontaktními osobami smluvních stran jinak. </w:t>
      </w:r>
      <w:r>
        <w:t>Poskytovatel</w:t>
      </w:r>
      <w:r w:rsidRPr="002202C4">
        <w:t xml:space="preserve"> bude mít pro t</w:t>
      </w:r>
      <w:r>
        <w:t>ento účel</w:t>
      </w:r>
      <w:r w:rsidRPr="002202C4">
        <w:t xml:space="preserve"> </w:t>
      </w:r>
      <w:r>
        <w:t xml:space="preserve">k dispozici </w:t>
      </w:r>
      <w:r w:rsidRPr="002202C4">
        <w:t>alespoň 1 kus přístroje stejných technických parametrů</w:t>
      </w:r>
      <w:r>
        <w:t xml:space="preserve"> jako přístroje, jejichž servis je předmětem plnění této smlouvy.</w:t>
      </w:r>
    </w:p>
    <w:p w:rsidR="009D5461" w:rsidRDefault="009D5461" w:rsidP="009D5461">
      <w:pPr>
        <w:pStyle w:val="Nadpis2"/>
        <w:rPr>
          <w:bCs/>
        </w:rPr>
      </w:pPr>
      <w:r w:rsidRPr="00850C6C">
        <w:rPr>
          <w:bCs/>
        </w:rPr>
        <w:t>Mí</w:t>
      </w:r>
      <w:r>
        <w:rPr>
          <w:bCs/>
        </w:rPr>
        <w:t xml:space="preserve">stem plnění v případě zásahu na pracovišti objednatele je pracoviště objednatele na adrese: </w:t>
      </w:r>
      <w:r w:rsidRPr="00E26329">
        <w:t>Klatovská třída 2960/200i, 301 00 Plzeň</w:t>
      </w:r>
      <w:r>
        <w:t>.</w:t>
      </w:r>
      <w:r>
        <w:rPr>
          <w:bCs/>
        </w:rPr>
        <w:t xml:space="preserve"> Toto místo je i místem převzetí přístrojů poskytovatelem od objednatele do opravy a jejich zpětného předání po opravě objednateli v případě, že opravu bude nutné provést mimo pracoviště objednatele.</w:t>
      </w:r>
    </w:p>
    <w:p w:rsidR="009D5461" w:rsidRPr="00CA344F" w:rsidRDefault="009D5461" w:rsidP="009D5461">
      <w:pPr>
        <w:pStyle w:val="Nadpis2"/>
      </w:pPr>
      <w:r w:rsidRPr="00CA344F">
        <w:t xml:space="preserve">Za </w:t>
      </w:r>
      <w:r>
        <w:t>objednatele</w:t>
      </w:r>
      <w:r w:rsidRPr="00CA344F">
        <w:t xml:space="preserve"> jsou zmocněni </w:t>
      </w:r>
      <w:r>
        <w:t>objednávat služby dle této smlouvy, předávat a přebírat defibrilátory</w:t>
      </w:r>
      <w:r w:rsidRPr="00CA344F">
        <w:t xml:space="preserve"> </w:t>
      </w:r>
      <w:r>
        <w:t xml:space="preserve">k opravě a </w:t>
      </w:r>
      <w:r w:rsidR="00DD1DB8">
        <w:t>BTK</w:t>
      </w:r>
      <w:r>
        <w:t xml:space="preserve"> </w:t>
      </w:r>
      <w:r w:rsidRPr="00CA344F">
        <w:t xml:space="preserve">a </w:t>
      </w:r>
      <w:r>
        <w:t>vyřizovat případné reklamace</w:t>
      </w:r>
      <w:r w:rsidRPr="00CA344F">
        <w:t xml:space="preserve"> tyto osoby: </w:t>
      </w:r>
    </w:p>
    <w:p w:rsidR="009D5461" w:rsidRDefault="004F2172" w:rsidP="009D5461">
      <w:pPr>
        <w:pStyle w:val="Nadpis3"/>
      </w:pPr>
      <w:r>
        <w:t>hlavní sestra (viz kontaktní osoba objednatele bod 1.2 této smlouvy)</w:t>
      </w:r>
      <w:r w:rsidR="009D5461">
        <w:t>, nebo</w:t>
      </w:r>
    </w:p>
    <w:p w:rsidR="00B50864" w:rsidRDefault="00B50864" w:rsidP="00B50864">
      <w:pPr>
        <w:pStyle w:val="Nadpis3"/>
      </w:pPr>
      <w:r>
        <w:t>vedoucí sestry oblastí, nebo</w:t>
      </w:r>
    </w:p>
    <w:p w:rsidR="009D5461" w:rsidRDefault="00B50864" w:rsidP="00B50864">
      <w:pPr>
        <w:pStyle w:val="Nadpis3"/>
      </w:pPr>
      <w:r>
        <w:t>inspektor provozu.</w:t>
      </w:r>
    </w:p>
    <w:p w:rsidR="009D5461" w:rsidRPr="00FC74E4" w:rsidRDefault="009D5461" w:rsidP="009D5461">
      <w:pPr>
        <w:pStyle w:val="Nadpis2"/>
      </w:pPr>
      <w:r>
        <w:t>Za poskytovatele jsou</w:t>
      </w:r>
      <w:r w:rsidRPr="00FC74E4">
        <w:t xml:space="preserve"> kontaktní</w:t>
      </w:r>
      <w:r>
        <w:t>mi</w:t>
      </w:r>
      <w:r w:rsidRPr="00FC74E4">
        <w:t xml:space="preserve"> osoba</w:t>
      </w:r>
      <w:r>
        <w:t>mi</w:t>
      </w:r>
      <w:r w:rsidRPr="00FC74E4">
        <w:t xml:space="preserve">: </w:t>
      </w:r>
    </w:p>
    <w:p w:rsidR="009D5461" w:rsidRPr="009D5461" w:rsidRDefault="009D5461" w:rsidP="009D5461">
      <w:pPr>
        <w:pStyle w:val="Nadpis3"/>
      </w:pPr>
      <w:r w:rsidRPr="00EC75F8">
        <w:rPr>
          <w:rFonts w:asciiTheme="minorHAnsi" w:hAnsiTheme="minorHAnsi"/>
          <w:highlight w:val="yellow"/>
          <w:lang w:eastAsia="cs-CZ"/>
        </w:rPr>
        <w:t>=DOPLNIT=</w:t>
      </w:r>
      <w:r>
        <w:rPr>
          <w:rFonts w:asciiTheme="minorHAnsi" w:hAnsiTheme="minorHAnsi"/>
          <w:lang w:eastAsia="cs-CZ"/>
        </w:rPr>
        <w:t xml:space="preserve"> (jméno, příjmení, tel., email), nebo</w:t>
      </w:r>
    </w:p>
    <w:p w:rsidR="009D5461" w:rsidRPr="00755BB4" w:rsidRDefault="009D5461" w:rsidP="009D5461">
      <w:pPr>
        <w:pStyle w:val="Nadpis3"/>
      </w:pPr>
      <w:r w:rsidRPr="00EC75F8">
        <w:rPr>
          <w:rFonts w:asciiTheme="minorHAnsi" w:hAnsiTheme="minorHAnsi"/>
          <w:highlight w:val="yellow"/>
          <w:lang w:eastAsia="cs-CZ"/>
        </w:rPr>
        <w:t>=DOPLNIT=</w:t>
      </w:r>
      <w:r>
        <w:rPr>
          <w:rFonts w:asciiTheme="minorHAnsi" w:hAnsiTheme="minorHAnsi"/>
          <w:lang w:eastAsia="cs-CZ"/>
        </w:rPr>
        <w:t xml:space="preserve"> (jméno, příjmení, tel., email)</w:t>
      </w:r>
    </w:p>
    <w:p w:rsidR="009D5461" w:rsidRDefault="009D5461" w:rsidP="009D5461">
      <w:pPr>
        <w:pStyle w:val="Nadpis2"/>
      </w:pPr>
      <w:r w:rsidRPr="00C67D30">
        <w:t>V případě změny kontaktních osob nebo kontaktních údajů bude tato změna prokazatelně sdělena druhé smluvní straně.</w:t>
      </w:r>
    </w:p>
    <w:p w:rsidR="009D5461" w:rsidRPr="00C67D30" w:rsidRDefault="009D5461" w:rsidP="009D5461">
      <w:pPr>
        <w:pStyle w:val="Nadpis2"/>
      </w:pPr>
      <w:r>
        <w:t xml:space="preserve">Při provádění služeb, které jsou předmětem této smlouvy, je poskytovatel povinen používat pouze nové a originální náhradní díly a součástky. To se týká i baterií k defibrilátorům.   </w:t>
      </w:r>
    </w:p>
    <w:p w:rsidR="009D5461" w:rsidRPr="00C67D30" w:rsidRDefault="009D5461" w:rsidP="009D5461">
      <w:pPr>
        <w:pStyle w:val="Nadpis2"/>
      </w:pPr>
      <w:r w:rsidRPr="00C67D30">
        <w:t>Objednatel se zavazuje vytvořit poskytovatel</w:t>
      </w:r>
      <w:r>
        <w:t>i</w:t>
      </w:r>
      <w:r w:rsidRPr="00C67D30">
        <w:t xml:space="preserve"> takové organizační a technické podmínky, aby pracovníci poskytovatele mohli prov</w:t>
      </w:r>
      <w:r>
        <w:t>ést</w:t>
      </w:r>
      <w:r w:rsidRPr="00C67D30">
        <w:t xml:space="preserve"> služby, které jsou předmětem plnění </w:t>
      </w:r>
      <w:r>
        <w:t xml:space="preserve">této </w:t>
      </w:r>
      <w:r w:rsidRPr="00C67D30">
        <w:t xml:space="preserve">smlouvy. </w:t>
      </w:r>
    </w:p>
    <w:p w:rsidR="009D5461" w:rsidRPr="00C67D30" w:rsidRDefault="009D5461" w:rsidP="009D5461">
      <w:pPr>
        <w:pStyle w:val="Nadpis1"/>
      </w:pPr>
      <w:r w:rsidRPr="00C67D30">
        <w:t xml:space="preserve">Sankce </w:t>
      </w:r>
    </w:p>
    <w:p w:rsidR="009D5461" w:rsidRPr="00C67D30" w:rsidRDefault="009D5461" w:rsidP="009D5461">
      <w:pPr>
        <w:pStyle w:val="Nadpis2"/>
      </w:pPr>
      <w:r>
        <w:t xml:space="preserve">V případě, že poskytovatel nepoužije při provádění služeb dle této smlouvy nový originální náhradní díl, součástku nebo baterii k defibrilátoru, jak je uvedeno v čl. </w:t>
      </w:r>
      <w:r w:rsidR="00D440D3">
        <w:t>5</w:t>
      </w:r>
      <w:r>
        <w:t xml:space="preserve"> odst. </w:t>
      </w:r>
      <w:r w:rsidR="00D440D3">
        <w:t>5</w:t>
      </w:r>
      <w:r>
        <w:t>.</w:t>
      </w:r>
      <w:r w:rsidR="00D440D3">
        <w:t>10</w:t>
      </w:r>
      <w:r>
        <w:t xml:space="preserve"> této smlouvy, a v případě, že poskytovatel nezapůjčí objednateli náhradní přístroj, jak je uvedeno v čl. </w:t>
      </w:r>
      <w:r w:rsidR="00D440D3">
        <w:t>5 odst. 5</w:t>
      </w:r>
      <w:r>
        <w:t>.</w:t>
      </w:r>
      <w:r w:rsidR="00D440D3">
        <w:t>5</w:t>
      </w:r>
      <w:r>
        <w:t xml:space="preserve"> této smlouvy, je objednatel oprávněn požadovat po něm smluvní pokutu ve výši </w:t>
      </w:r>
      <w:r w:rsidR="00D440D3">
        <w:t>2.</w:t>
      </w:r>
      <w:r>
        <w:t>500</w:t>
      </w:r>
      <w:r w:rsidR="00D440D3">
        <w:t>,-</w:t>
      </w:r>
      <w:r>
        <w:t xml:space="preserve"> Kč za každé jednotlivé porušení těchto povinností.</w:t>
      </w:r>
      <w:r w:rsidRPr="00776778">
        <w:t xml:space="preserve"> </w:t>
      </w:r>
      <w:r w:rsidRPr="00C67D30">
        <w:t xml:space="preserve">Smluvní pokuta je splatná do 14 kalendářních dnů od doručení písemné výzvy k zaplacení. </w:t>
      </w:r>
    </w:p>
    <w:p w:rsidR="009D5461" w:rsidRDefault="009D5461" w:rsidP="009D5461">
      <w:pPr>
        <w:pStyle w:val="Nadpis2"/>
      </w:pPr>
      <w:r w:rsidRPr="00C67D30">
        <w:lastRenderedPageBreak/>
        <w:t>V případě, že objednatel nezaplatí řádně a včas fakturu za služby dle této smlouvy, je poskytovatel oprávněn požadovat po objednateli zaplacení smluvní pokuty ve výši 0</w:t>
      </w:r>
      <w:r>
        <w:t xml:space="preserve">,05 % </w:t>
      </w:r>
      <w:r w:rsidRPr="00C67D30">
        <w:t xml:space="preserve">z dlužné částky (bez DPH) za každý započatý den prodlení. Smluvní pokuta nahrazuje úrok z prodlení. Smluvní pokuta je splatná do 14 kalendářních dnů od doručení písemné výzvy k zaplacení. </w:t>
      </w:r>
    </w:p>
    <w:p w:rsidR="009D5461" w:rsidRDefault="009D5461" w:rsidP="009D5461">
      <w:pPr>
        <w:pStyle w:val="Nadpis2"/>
      </w:pPr>
      <w:r w:rsidRPr="00C67D30">
        <w:t>Vznikem povinnosti hradit smluvní pokut</w:t>
      </w:r>
      <w:r>
        <w:t>y</w:t>
      </w:r>
      <w:r w:rsidRPr="00C67D30">
        <w:t xml:space="preserve"> ani jej</w:t>
      </w:r>
      <w:r>
        <w:t>ich</w:t>
      </w:r>
      <w:r w:rsidRPr="00C67D30">
        <w:t xml:space="preserve"> zaplacením není dotčen nárok objednatele na náhradu škody v plné výši ani na odstoupení od této smlouvy. Uplatněn</w:t>
      </w:r>
      <w:r>
        <w:t>é</w:t>
      </w:r>
      <w:r w:rsidRPr="00C67D30">
        <w:t xml:space="preserve"> smluvní pokut</w:t>
      </w:r>
      <w:r>
        <w:t>y</w:t>
      </w:r>
      <w:r w:rsidRPr="00C67D30">
        <w:t xml:space="preserve"> je objednatel oprávněn započíst na pohledávku poskytovatele na cenu za služby dle této smlouvy, a to současnou</w:t>
      </w:r>
      <w:r>
        <w:t xml:space="preserve"> </w:t>
      </w:r>
      <w:r w:rsidRPr="00C67D30">
        <w:t>i</w:t>
      </w:r>
      <w:r>
        <w:t> </w:t>
      </w:r>
      <w:r w:rsidRPr="00C67D30">
        <w:t>v budoucnu vzniklou.</w:t>
      </w:r>
    </w:p>
    <w:p w:rsidR="009D5461" w:rsidRPr="00C67D30" w:rsidRDefault="009D5461" w:rsidP="00D440D3">
      <w:pPr>
        <w:pStyle w:val="Nadpis1"/>
      </w:pPr>
      <w:r w:rsidRPr="00C67D30">
        <w:t>Doba trvání smlouvy a její ukončení</w:t>
      </w:r>
    </w:p>
    <w:p w:rsidR="009D5461" w:rsidRPr="00C67D30" w:rsidRDefault="009D5461" w:rsidP="00D440D3">
      <w:pPr>
        <w:pStyle w:val="Nadpis2"/>
      </w:pPr>
      <w:r w:rsidRPr="00C67D30">
        <w:t xml:space="preserve">Smlouva se uzavírá na dobu </w:t>
      </w:r>
      <w:r w:rsidR="00F713C5">
        <w:t>1 roku</w:t>
      </w:r>
      <w:r w:rsidRPr="00C67D30">
        <w:t xml:space="preserve"> od nabytí její účinnosti.</w:t>
      </w:r>
      <w:r>
        <w:t xml:space="preserve"> </w:t>
      </w:r>
      <w:r w:rsidRPr="00CA344F">
        <w:t xml:space="preserve">Před tímto termínem </w:t>
      </w:r>
      <w:r>
        <w:t>s</w:t>
      </w:r>
      <w:r w:rsidRPr="00CA344F">
        <w:t xml:space="preserve">mlouva zaniká v případě, že objem </w:t>
      </w:r>
      <w:r>
        <w:t xml:space="preserve">plnění z této smlouvy </w:t>
      </w:r>
      <w:r w:rsidRPr="00CA344F">
        <w:t xml:space="preserve">dosáhne </w:t>
      </w:r>
      <w:r>
        <w:t xml:space="preserve">maximální ceny uvedené v čl. </w:t>
      </w:r>
      <w:r w:rsidR="00D440D3">
        <w:t>3 odst. 3</w:t>
      </w:r>
      <w:r>
        <w:t>.</w:t>
      </w:r>
      <w:r w:rsidR="00D440D3">
        <w:t>5</w:t>
      </w:r>
      <w:r>
        <w:t xml:space="preserve"> této smlouvy.</w:t>
      </w:r>
    </w:p>
    <w:p w:rsidR="009D5461" w:rsidRPr="00C67D30" w:rsidRDefault="009D5461" w:rsidP="00D440D3">
      <w:pPr>
        <w:pStyle w:val="Nadpis2"/>
      </w:pPr>
      <w:r w:rsidRPr="00C67D30">
        <w:t xml:space="preserve">Smlouvu lze před uplynutím doby jejího trvání </w:t>
      </w:r>
      <w:r>
        <w:t xml:space="preserve">dále </w:t>
      </w:r>
      <w:r w:rsidRPr="00C67D30">
        <w:t>ukončit:</w:t>
      </w:r>
    </w:p>
    <w:p w:rsidR="009D5461" w:rsidRPr="00C67D30" w:rsidRDefault="009D5461" w:rsidP="00D440D3">
      <w:pPr>
        <w:pStyle w:val="Nadpis3"/>
      </w:pPr>
      <w:r w:rsidRPr="00C67D30">
        <w:t>na základě písemné dohody obou smluvních stran</w:t>
      </w:r>
      <w:r w:rsidR="00D440D3">
        <w:t>,</w:t>
      </w:r>
    </w:p>
    <w:p w:rsidR="009D5461" w:rsidRPr="00C67D30" w:rsidRDefault="009D5461" w:rsidP="00D440D3">
      <w:pPr>
        <w:pStyle w:val="Nadpis3"/>
      </w:pPr>
      <w:r w:rsidRPr="00C67D30">
        <w:t>odstoupením jedné ze smluvních stran v případě porušení</w:t>
      </w:r>
      <w:r>
        <w:t xml:space="preserve"> smlouvy druhou smluvní stranou </w:t>
      </w:r>
      <w:r w:rsidRPr="00C67D30">
        <w:t xml:space="preserve">dle podmínek zákona č. 89/2012 Sb., občanský zákoník, přičemž za podstatné porušení smlouvy poskytovatelem, kdy je objednatel oprávněn od smlouvy </w:t>
      </w:r>
      <w:r>
        <w:t xml:space="preserve">odstoupit </w:t>
      </w:r>
      <w:r w:rsidRPr="00C67D30">
        <w:t xml:space="preserve">okamžitě, tj. s účinky od doručení </w:t>
      </w:r>
      <w:r>
        <w:t xml:space="preserve">oznámení o </w:t>
      </w:r>
      <w:r w:rsidRPr="00C67D30">
        <w:t>odstoupení poskytovateli, se považuje skutečnost, že poskytovatel dvakrát po sobě neposkytl služby v</w:t>
      </w:r>
      <w:r>
        <w:t> termínech uvedených v čl. 4 této smlouvy nebo</w:t>
      </w:r>
      <w:r w:rsidRPr="00C67D30">
        <w:t xml:space="preserve"> v</w:t>
      </w:r>
      <w:r>
        <w:t> požadovaném rozsahu a specifikaci</w:t>
      </w:r>
      <w:r w:rsidR="00D440D3">
        <w:t>,</w:t>
      </w:r>
    </w:p>
    <w:p w:rsidR="009D5461" w:rsidRDefault="009D5461" w:rsidP="00D440D3">
      <w:pPr>
        <w:pStyle w:val="Nadpis3"/>
      </w:pPr>
      <w:r w:rsidRPr="00C67D30">
        <w:t>písemnou výpovědí učiněnou kteroukoliv ze smluvních stran i bez udání důvodů, přičemž výpovědní lhůta ze strany poskytovatele</w:t>
      </w:r>
      <w:r>
        <w:t xml:space="preserve"> činí 4 měsíce</w:t>
      </w:r>
      <w:r w:rsidRPr="00C67D30">
        <w:t xml:space="preserve"> od</w:t>
      </w:r>
      <w:r>
        <w:t xml:space="preserve"> </w:t>
      </w:r>
      <w:r w:rsidRPr="00C67D30">
        <w:t>doručení výpovědi objednateli</w:t>
      </w:r>
      <w:r>
        <w:t xml:space="preserve"> a </w:t>
      </w:r>
      <w:r w:rsidRPr="00C67D30">
        <w:t xml:space="preserve">výpovědní lhůta </w:t>
      </w:r>
      <w:r>
        <w:t>ze strany objednatele činí 3 měsíce</w:t>
      </w:r>
      <w:r w:rsidRPr="00C67D30">
        <w:t xml:space="preserve"> od doručení výpovědi poskytovateli.</w:t>
      </w:r>
      <w:r w:rsidR="009A4604">
        <w:t xml:space="preserve"> V</w:t>
      </w:r>
      <w:r w:rsidR="009A4604" w:rsidRPr="00C67D30">
        <w:t xml:space="preserve">ýpovědní lhůta </w:t>
      </w:r>
      <w:r w:rsidR="009A4604" w:rsidRPr="00E26329">
        <w:rPr>
          <w:lang w:eastAsia="cs-CZ"/>
        </w:rPr>
        <w:t>začne běžet od prvního dne měsíce následujícího po doručení výpovědi druhé smluvní straně.</w:t>
      </w:r>
    </w:p>
    <w:p w:rsidR="009D5461" w:rsidRPr="000907CA" w:rsidRDefault="009D5461" w:rsidP="00D440D3">
      <w:pPr>
        <w:pStyle w:val="Nadpis2"/>
      </w:pPr>
      <w:r w:rsidRPr="000907CA">
        <w:t>Smluvní strany se dohodly, že tato smlouva může být měněna nebo rušena pouze písemnou formou.</w:t>
      </w:r>
    </w:p>
    <w:p w:rsidR="009D5461" w:rsidRDefault="009D5461" w:rsidP="00D440D3">
      <w:pPr>
        <w:pStyle w:val="Nadpis1"/>
      </w:pPr>
      <w:r>
        <w:t>Odpovědnost za vady, z</w:t>
      </w:r>
      <w:r w:rsidRPr="00535D23">
        <w:t>áruční podmínky</w:t>
      </w:r>
      <w:r>
        <w:t xml:space="preserve"> a reklamace</w:t>
      </w:r>
    </w:p>
    <w:p w:rsidR="009D5461" w:rsidRPr="009303B7" w:rsidRDefault="009D5461" w:rsidP="00D440D3">
      <w:pPr>
        <w:pStyle w:val="Nadpis2"/>
        <w:rPr>
          <w:b/>
        </w:rPr>
      </w:pPr>
      <w:r>
        <w:t>Poskytovatel odpovídá za vady v době předání a v záruční d</w:t>
      </w:r>
      <w:r w:rsidRPr="00535D23">
        <w:t>obě.</w:t>
      </w:r>
      <w:r>
        <w:t xml:space="preserve"> </w:t>
      </w:r>
    </w:p>
    <w:p w:rsidR="009D5461" w:rsidRDefault="009D5461" w:rsidP="00D440D3">
      <w:pPr>
        <w:pStyle w:val="Nadpis2"/>
        <w:rPr>
          <w:b/>
        </w:rPr>
      </w:pPr>
      <w:r w:rsidRPr="00535D23">
        <w:t>Záruční lhů</w:t>
      </w:r>
      <w:r>
        <w:t>ta servisních prací je stanovena na 3 měsíce</w:t>
      </w:r>
      <w:r w:rsidRPr="00535D23">
        <w:t>.</w:t>
      </w:r>
    </w:p>
    <w:p w:rsidR="009D5461" w:rsidRDefault="009D5461" w:rsidP="00D440D3">
      <w:pPr>
        <w:pStyle w:val="Nadpis2"/>
        <w:rPr>
          <w:b/>
        </w:rPr>
      </w:pPr>
      <w:r w:rsidRPr="00535D23">
        <w:t xml:space="preserve">Záruční lhůta na </w:t>
      </w:r>
      <w:r>
        <w:t>n</w:t>
      </w:r>
      <w:r w:rsidRPr="00535D23">
        <w:t xml:space="preserve">áhradní díly </w:t>
      </w:r>
      <w:r>
        <w:t>je stanovena minimálně na 3 měsíce,</w:t>
      </w:r>
      <w:r w:rsidRPr="00535D23">
        <w:t xml:space="preserve"> nebo </w:t>
      </w:r>
      <w:r>
        <w:t>dobu d</w:t>
      </w:r>
      <w:r w:rsidRPr="00535D23">
        <w:t>elší, pokud je výrobcem náhradního dílu</w:t>
      </w:r>
      <w:r>
        <w:t xml:space="preserve"> stanovena</w:t>
      </w:r>
      <w:r w:rsidRPr="00535D23">
        <w:t xml:space="preserve">. </w:t>
      </w:r>
      <w:r>
        <w:t>Záruka na baterii je 12</w:t>
      </w:r>
      <w:r w:rsidRPr="001C252E">
        <w:t xml:space="preserve"> měsíců.</w:t>
      </w:r>
      <w:r>
        <w:t xml:space="preserve"> U s</w:t>
      </w:r>
      <w:r w:rsidRPr="00535D23">
        <w:t>oučástek podléhajících</w:t>
      </w:r>
      <w:r>
        <w:t xml:space="preserve"> běžnému opotřebení je záruční lhůta stanovena</w:t>
      </w:r>
      <w:r w:rsidRPr="00535D23">
        <w:t xml:space="preserve"> výrobcem.</w:t>
      </w:r>
    </w:p>
    <w:p w:rsidR="009D5461" w:rsidRPr="00535D23" w:rsidRDefault="009D5461" w:rsidP="00D440D3">
      <w:pPr>
        <w:pStyle w:val="Nadpis2"/>
        <w:rPr>
          <w:b/>
        </w:rPr>
      </w:pPr>
      <w:r w:rsidRPr="00535D23">
        <w:t>Reklamace musí být vyřízen</w:t>
      </w:r>
      <w:r>
        <w:t>a</w:t>
      </w:r>
      <w:r w:rsidRPr="00535D23">
        <w:t xml:space="preserve"> be</w:t>
      </w:r>
      <w:r>
        <w:t>z zbytečného odkladu, nejpozději</w:t>
      </w:r>
      <w:r w:rsidRPr="00535D23">
        <w:t xml:space="preserve"> však </w:t>
      </w:r>
      <w:r>
        <w:t>do 24 hodin</w:t>
      </w:r>
      <w:r w:rsidRPr="00535D23">
        <w:t xml:space="preserve"> poté, co</w:t>
      </w:r>
      <w:r>
        <w:t> </w:t>
      </w:r>
      <w:r w:rsidRPr="00535D23">
        <w:t xml:space="preserve">byla </w:t>
      </w:r>
      <w:r>
        <w:t xml:space="preserve">uplatněna. Reklamaci lze uplatnit písemně </w:t>
      </w:r>
      <w:r w:rsidRPr="00535D23">
        <w:t>či e-mailem</w:t>
      </w:r>
      <w:r>
        <w:t xml:space="preserve"> s uvedením specifikace reklamované závady</w:t>
      </w:r>
      <w:r w:rsidRPr="00535D23">
        <w:t xml:space="preserve">. </w:t>
      </w:r>
      <w:r>
        <w:t>Poskytovatel obratem zašle potvrzení o přijetí reklamace.</w:t>
      </w:r>
    </w:p>
    <w:p w:rsidR="009D5461" w:rsidRPr="00C67D30" w:rsidRDefault="009D5461" w:rsidP="00D440D3">
      <w:pPr>
        <w:pStyle w:val="Nadpis1"/>
      </w:pPr>
      <w:r w:rsidRPr="00C67D30">
        <w:t>Vyšší moc</w:t>
      </w:r>
    </w:p>
    <w:p w:rsidR="009D5461" w:rsidRPr="00D440D3" w:rsidRDefault="009D5461" w:rsidP="00D440D3">
      <w:pPr>
        <w:pStyle w:val="Nadpis2"/>
      </w:pPr>
      <w:r w:rsidRPr="00D440D3">
        <w:t xml:space="preserve">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w:t>
      </w:r>
      <w:r w:rsidRPr="00D440D3">
        <w:lastRenderedPageBreak/>
        <w:t>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w:t>
      </w:r>
    </w:p>
    <w:p w:rsidR="009D5461" w:rsidRDefault="009D5461" w:rsidP="00D440D3">
      <w:pPr>
        <w:pStyle w:val="Nadpis1"/>
      </w:pPr>
      <w:r w:rsidRPr="00C67D30">
        <w:t>Ostatní ujednání</w:t>
      </w:r>
    </w:p>
    <w:p w:rsidR="009D5461" w:rsidRPr="00C67D30" w:rsidRDefault="009D5461" w:rsidP="00D440D3">
      <w:pPr>
        <w:pStyle w:val="Nadpis2"/>
      </w:pPr>
      <w:r w:rsidRPr="00C67D30">
        <w:t>Smluvními stranami bylo ujednáno, že veškeré informace, jež si navzájem poskytnou, nebo jim vejdou ve známost v rámci plnění této smlouvy, jsou důvěrné a žádná ze smluvních stran není oprávněna je poskytnout třetí osobě ani použít v rozporu s jejich účelem pro své potřeby. Stejnou povinností mlčenlivosti je poskytovatel povinen zavázat třetí osoby pověřené plněním předmětu této smlouvy. Toto ustanovení se nevztahuje na předkládání informací kontrolním úřadům či zřizovateli objednatele a na povinné uveřejnění smlouvy dle zákona č. 13</w:t>
      </w:r>
      <w:r>
        <w:t>4</w:t>
      </w:r>
      <w:r w:rsidRPr="00C67D30">
        <w:t>/20</w:t>
      </w:r>
      <w:r>
        <w:t>1</w:t>
      </w:r>
      <w:r w:rsidRPr="00C67D30">
        <w:t xml:space="preserve">6 Sb., o </w:t>
      </w:r>
      <w:r>
        <w:t xml:space="preserve">zadávání </w:t>
      </w:r>
      <w:r w:rsidRPr="00C67D30">
        <w:t>veřejný</w:t>
      </w:r>
      <w:r>
        <w:t>ch zakázek</w:t>
      </w:r>
      <w:r w:rsidRPr="00C67D30">
        <w:t xml:space="preserve">, ve znění pozdějších předpisů. </w:t>
      </w:r>
    </w:p>
    <w:p w:rsidR="009A4604" w:rsidRDefault="009A4604" w:rsidP="00C921BC">
      <w:pPr>
        <w:pStyle w:val="Nadpis2"/>
      </w:pPr>
      <w:r w:rsidRPr="00E26329">
        <w:rPr>
          <w:lang w:eastAsia="cs-CZ"/>
        </w:rPr>
        <w:t>Smluvní strany prohlašují, že skutečnosti uvedené v této Smlouvě nepovažují za obchodní tajemství</w:t>
      </w:r>
      <w:r w:rsidRPr="00E26329">
        <w:rPr>
          <w:lang w:eastAsia="cs-CZ"/>
        </w:rPr>
        <w:br/>
        <w:t>ve smyslu § 504 zák. č. 89/2012 Sb., občanského zákoníku, a udělují svolení k jejich užití a zveřejnění bez stanovení jakýchkoliv dalších podmínek.</w:t>
      </w:r>
    </w:p>
    <w:p w:rsidR="009D5461" w:rsidRPr="00C67D30" w:rsidRDefault="00991B7E" w:rsidP="00C921BC">
      <w:pPr>
        <w:pStyle w:val="Nadpis2"/>
      </w:pPr>
      <w:r>
        <w:rPr>
          <w:lang w:eastAsia="cs-CZ"/>
        </w:rPr>
        <w:t>Objednatel</w:t>
      </w:r>
      <w:r w:rsidRPr="00E26329">
        <w:rPr>
          <w:lang w:eastAsia="cs-CZ"/>
        </w:rPr>
        <w:t xml:space="preserve"> má povinnost podle </w:t>
      </w:r>
      <w:proofErr w:type="spellStart"/>
      <w:r w:rsidRPr="00E26329">
        <w:rPr>
          <w:lang w:eastAsia="cs-CZ"/>
        </w:rPr>
        <w:t>ust</w:t>
      </w:r>
      <w:proofErr w:type="spellEnd"/>
      <w:r w:rsidRPr="00E26329">
        <w:rPr>
          <w:lang w:eastAsia="cs-CZ"/>
        </w:rPr>
        <w:t xml:space="preserve">. § 219 zák. č. 134/2016 Sb., o zadávání veřejných zakázek, ve znění pozdějších předpisů, </w:t>
      </w:r>
      <w:r w:rsidR="00C921BC">
        <w:rPr>
          <w:lang w:eastAsia="cs-CZ"/>
        </w:rPr>
        <w:t>zveřejnit smlouvu (plný text) s P</w:t>
      </w:r>
      <w:r w:rsidR="00C921BC" w:rsidRPr="00C921BC">
        <w:rPr>
          <w:lang w:eastAsia="cs-CZ"/>
        </w:rPr>
        <w:t>oskytovatele</w:t>
      </w:r>
      <w:r w:rsidR="00C921BC">
        <w:rPr>
          <w:lang w:eastAsia="cs-CZ"/>
        </w:rPr>
        <w:t>m</w:t>
      </w:r>
      <w:r w:rsidR="00C921BC" w:rsidRPr="00C921BC">
        <w:rPr>
          <w:lang w:eastAsia="cs-CZ"/>
        </w:rPr>
        <w:t xml:space="preserve"> </w:t>
      </w:r>
      <w:r w:rsidRPr="00E26329">
        <w:rPr>
          <w:lang w:eastAsia="cs-CZ"/>
        </w:rPr>
        <w:t xml:space="preserve">včetně jejích změn a dodatků na svém 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w:t>
      </w:r>
      <w:r>
        <w:rPr>
          <w:lang w:eastAsia="cs-CZ"/>
        </w:rPr>
        <w:t>Objednatel</w:t>
      </w:r>
      <w:r w:rsidRPr="00E26329">
        <w:rPr>
          <w:lang w:eastAsia="cs-CZ"/>
        </w:rPr>
        <w:t xml:space="preserve">. </w:t>
      </w:r>
      <w:r>
        <w:rPr>
          <w:lang w:eastAsia="cs-CZ"/>
        </w:rPr>
        <w:t>Poskytovatel</w:t>
      </w:r>
      <w:r w:rsidRPr="00E26329">
        <w:rPr>
          <w:lang w:eastAsia="cs-CZ"/>
        </w:rPr>
        <w:t xml:space="preserve"> je seznámen se skutečností, že poskytnutí těchto informací se dle citovaných zákonů nepovažuje za porušení obchodního tajemství a s jejich zveřejněním tímto vyslovuje svůj souhlas.</w:t>
      </w:r>
    </w:p>
    <w:p w:rsidR="009D5461" w:rsidRPr="00D440D3" w:rsidRDefault="00991B7E" w:rsidP="00D440D3">
      <w:pPr>
        <w:pStyle w:val="Nadpis2"/>
      </w:pPr>
      <w:r w:rsidRPr="00E26329">
        <w:rPr>
          <w:rFonts w:cs="Times New Roman"/>
          <w:lang w:eastAsia="cs-CZ"/>
        </w:rPr>
        <w:t xml:space="preserve">Tuto Smlouvu lze měnit a doplňovat pouze formou písemných vzestupně číslovaných dodatků podepsaných </w:t>
      </w:r>
      <w:r w:rsidRPr="00E26329">
        <w:rPr>
          <w:lang w:eastAsia="cs-CZ"/>
        </w:rPr>
        <w:t xml:space="preserve">k tomu oprávněnými zástupci obou smluvních stran, a to v souladu s </w:t>
      </w:r>
      <w:proofErr w:type="spellStart"/>
      <w:r w:rsidRPr="00E26329">
        <w:rPr>
          <w:lang w:eastAsia="cs-CZ"/>
        </w:rPr>
        <w:t>ust</w:t>
      </w:r>
      <w:proofErr w:type="spellEnd"/>
      <w:r w:rsidRPr="00E26329">
        <w:rPr>
          <w:lang w:eastAsia="cs-CZ"/>
        </w:rPr>
        <w:t>. § 222 odst. 2 v návaznosti na §</w:t>
      </w:r>
      <w:r>
        <w:rPr>
          <w:lang w:eastAsia="cs-CZ"/>
        </w:rPr>
        <w:t> </w:t>
      </w:r>
      <w:r w:rsidRPr="00E26329">
        <w:rPr>
          <w:lang w:eastAsia="cs-CZ"/>
        </w:rPr>
        <w:t xml:space="preserve">100 </w:t>
      </w:r>
      <w:r w:rsidRPr="00E26329">
        <w:rPr>
          <w:bCs/>
          <w:lang w:eastAsia="cs-CZ"/>
        </w:rPr>
        <w:t xml:space="preserve">(možnost prodloužení trvání Smlouvy, pokud nebude celková hodnota plnění uvedená v čl. </w:t>
      </w:r>
      <w:r>
        <w:rPr>
          <w:bCs/>
          <w:lang w:eastAsia="cs-CZ"/>
        </w:rPr>
        <w:t>10</w:t>
      </w:r>
      <w:r w:rsidRPr="00E26329">
        <w:rPr>
          <w:bCs/>
          <w:lang w:eastAsia="cs-CZ"/>
        </w:rPr>
        <w:t xml:space="preserve"> odst. </w:t>
      </w:r>
      <w:r>
        <w:rPr>
          <w:bCs/>
          <w:lang w:eastAsia="cs-CZ"/>
        </w:rPr>
        <w:t>10</w:t>
      </w:r>
      <w:r w:rsidRPr="00E26329">
        <w:rPr>
          <w:bCs/>
          <w:lang w:eastAsia="cs-CZ"/>
        </w:rPr>
        <w:t xml:space="preserve">.1 Smlouvy v průběhu jednoho roku dočerpána, nebo požadovat úpravy </w:t>
      </w:r>
      <w:r>
        <w:rPr>
          <w:bCs/>
          <w:lang w:eastAsia="cs-CZ"/>
        </w:rPr>
        <w:t>dodávky Zboží dle čl. 6</w:t>
      </w:r>
      <w:r w:rsidRPr="00E26329">
        <w:rPr>
          <w:bCs/>
          <w:lang w:eastAsia="cs-CZ"/>
        </w:rPr>
        <w:t xml:space="preserve"> odst. </w:t>
      </w:r>
      <w:r>
        <w:rPr>
          <w:bCs/>
          <w:lang w:eastAsia="cs-CZ"/>
        </w:rPr>
        <w:t>6</w:t>
      </w:r>
      <w:r w:rsidRPr="00E26329">
        <w:rPr>
          <w:bCs/>
          <w:lang w:eastAsia="cs-CZ"/>
        </w:rPr>
        <w:t xml:space="preserve">.11 Smlouvy) </w:t>
      </w:r>
      <w:r w:rsidRPr="00E26329">
        <w:rPr>
          <w:lang w:eastAsia="cs-CZ"/>
        </w:rPr>
        <w:t xml:space="preserve">nebo v souladu s </w:t>
      </w:r>
      <w:proofErr w:type="spellStart"/>
      <w:r w:rsidRPr="00E26329">
        <w:rPr>
          <w:lang w:eastAsia="cs-CZ"/>
        </w:rPr>
        <w:t>ust</w:t>
      </w:r>
      <w:proofErr w:type="spellEnd"/>
      <w:r w:rsidRPr="00E26329">
        <w:rPr>
          <w:lang w:eastAsia="cs-CZ"/>
        </w:rPr>
        <w:t xml:space="preserve">. § 222 odst. 4 </w:t>
      </w:r>
      <w:proofErr w:type="gramStart"/>
      <w:r w:rsidRPr="00E26329">
        <w:rPr>
          <w:lang w:eastAsia="cs-CZ"/>
        </w:rPr>
        <w:t>písm. b) (změna</w:t>
      </w:r>
      <w:proofErr w:type="gramEnd"/>
      <w:r w:rsidRPr="00E26329">
        <w:rPr>
          <w:lang w:eastAsia="cs-CZ"/>
        </w:rPr>
        <w:t>, která je nižší než 10 % původní hodnoty závazku) zákona č. 134/2016 Sb., o zadávání veřejných zakázek, ve znění pozdějších předpisů.</w:t>
      </w:r>
      <w:r w:rsidR="009D5461" w:rsidRPr="00D440D3">
        <w:t xml:space="preserve"> </w:t>
      </w:r>
    </w:p>
    <w:p w:rsidR="009D5461" w:rsidRPr="00C67D30" w:rsidRDefault="009D5461" w:rsidP="00D440D3">
      <w:pPr>
        <w:pStyle w:val="Nadpis1"/>
      </w:pPr>
      <w:r w:rsidRPr="00C67D30">
        <w:t>Závěrečná ustanovení</w:t>
      </w:r>
    </w:p>
    <w:p w:rsidR="009D5461" w:rsidRPr="00C67D30" w:rsidRDefault="00991B7E" w:rsidP="00D440D3">
      <w:pPr>
        <w:pStyle w:val="Nadpis2"/>
      </w:pPr>
      <w:r w:rsidRPr="00E26329">
        <w:rPr>
          <w:lang w:eastAsia="cs-CZ"/>
        </w:rPr>
        <w:t xml:space="preserve">Práva a povinnosti touto Smlouvou výslovně neupravené se řídí příslušnými ustanoveními zák. č. 89/2012 Sb., občanského zákoníku, zejména o smlouvě kupní (§ 2079 a násl.), v platném znění, </w:t>
      </w:r>
      <w:r>
        <w:rPr>
          <w:lang w:eastAsia="cs-CZ"/>
        </w:rPr>
        <w:t xml:space="preserve">a příp. i </w:t>
      </w:r>
      <w:r w:rsidRPr="00E26329">
        <w:rPr>
          <w:lang w:eastAsia="cs-CZ"/>
        </w:rPr>
        <w:t>zák. č.</w:t>
      </w:r>
      <w:r>
        <w:rPr>
          <w:lang w:eastAsia="cs-CZ"/>
        </w:rPr>
        <w:t> </w:t>
      </w:r>
      <w:r w:rsidRPr="00E26329">
        <w:rPr>
          <w:lang w:eastAsia="cs-CZ"/>
        </w:rPr>
        <w:t>134/2016 Sb., o zadávání veřejných zakázek, v platném znění, jakožto i dalšími právními předpisy České republiky.</w:t>
      </w:r>
    </w:p>
    <w:p w:rsidR="009D5461" w:rsidRPr="00C67D30" w:rsidRDefault="009D5461" w:rsidP="00D440D3">
      <w:pPr>
        <w:pStyle w:val="Nadpis2"/>
      </w:pPr>
      <w:r w:rsidRPr="00C67D30">
        <w:t xml:space="preserve">Smlouva se vyhotovuje </w:t>
      </w:r>
      <w:r w:rsidR="002E0BED">
        <w:t>elektronicky.</w:t>
      </w:r>
    </w:p>
    <w:p w:rsidR="009D5461" w:rsidRDefault="009D5461" w:rsidP="00D440D3">
      <w:pPr>
        <w:pStyle w:val="Nadpis2"/>
      </w:pPr>
      <w:r w:rsidRPr="00C67D30">
        <w:t>Smlouva nabývá platnosti dnem jejího podpisu oběma smluvními stranami</w:t>
      </w:r>
      <w:r w:rsidR="004F2172">
        <w:t>.</w:t>
      </w:r>
      <w:r>
        <w:t xml:space="preserve"> </w:t>
      </w:r>
      <w:r w:rsidR="004F2172">
        <w:t>Ú</w:t>
      </w:r>
      <w:r>
        <w:t>činnosti</w:t>
      </w:r>
      <w:r w:rsidR="002E0BED">
        <w:t xml:space="preserve"> smlouva nabývá dnem </w:t>
      </w:r>
      <w:r>
        <w:t>uveřejnění v registru smluv. Smlouvu k uveřejnění v</w:t>
      </w:r>
      <w:r w:rsidRPr="00C34BA2">
        <w:t xml:space="preserve"> </w:t>
      </w:r>
      <w:r>
        <w:t>registru smluv odešle objednatel.</w:t>
      </w:r>
    </w:p>
    <w:p w:rsidR="009A4604" w:rsidRPr="00E26329" w:rsidRDefault="009A4604" w:rsidP="009A4604">
      <w:pPr>
        <w:pStyle w:val="Nadpis2"/>
        <w:rPr>
          <w:lang w:eastAsia="cs-CZ"/>
        </w:rPr>
      </w:pPr>
      <w:r w:rsidRPr="00E26329">
        <w:rPr>
          <w:lang w:eastAsia="cs-CZ"/>
        </w:rPr>
        <w:lastRenderedPageBreak/>
        <w:t>Smluvní strany prohlašují, že si Smlouvu přečetly, že rozumí jejímu obsahu a s tímto obsahem souhlasí, což stvrzují svými podpisy.</w:t>
      </w:r>
    </w:p>
    <w:p w:rsidR="009D5461" w:rsidRPr="000E7BBE" w:rsidRDefault="009D5461" w:rsidP="00D440D3">
      <w:pPr>
        <w:pStyle w:val="Nadpis2"/>
      </w:pPr>
      <w:r w:rsidRPr="000907CA">
        <w:t xml:space="preserve">Nedílnou součástí této smlouvy je Příloha č. 1 – </w:t>
      </w:r>
      <w:r w:rsidR="004F2172">
        <w:t>C</w:t>
      </w:r>
      <w:r w:rsidRPr="000907CA">
        <w:t>eník</w:t>
      </w:r>
    </w:p>
    <w:tbl>
      <w:tblPr>
        <w:tblW w:w="0" w:type="auto"/>
        <w:tblInd w:w="-106" w:type="dxa"/>
        <w:tblLook w:val="00A0" w:firstRow="1" w:lastRow="0" w:firstColumn="1" w:lastColumn="0" w:noHBand="0" w:noVBand="0"/>
      </w:tblPr>
      <w:tblGrid>
        <w:gridCol w:w="5070"/>
        <w:gridCol w:w="4784"/>
      </w:tblGrid>
      <w:tr w:rsidR="00CE0485" w:rsidRPr="00E9654D" w:rsidTr="00D61472">
        <w:tc>
          <w:tcPr>
            <w:tcW w:w="5070" w:type="dxa"/>
          </w:tcPr>
          <w:p w:rsidR="00CE0485" w:rsidRPr="00E9654D" w:rsidRDefault="00CE0485" w:rsidP="009D5461">
            <w:pPr>
              <w:spacing w:after="0"/>
              <w:jc w:val="left"/>
              <w:rPr>
                <w:sz w:val="21"/>
                <w:szCs w:val="21"/>
              </w:rPr>
            </w:pPr>
            <w:r w:rsidRPr="00E9654D">
              <w:rPr>
                <w:sz w:val="21"/>
                <w:szCs w:val="21"/>
              </w:rPr>
              <w:t xml:space="preserve">  za </w:t>
            </w:r>
            <w:r w:rsidR="009D5461">
              <w:rPr>
                <w:sz w:val="21"/>
                <w:szCs w:val="21"/>
              </w:rPr>
              <w:t>poskytovatele</w:t>
            </w:r>
            <w:r w:rsidRPr="00E9654D">
              <w:rPr>
                <w:sz w:val="21"/>
                <w:szCs w:val="21"/>
              </w:rPr>
              <w:t>:</w:t>
            </w:r>
            <w:r w:rsidRPr="00E9654D">
              <w:rPr>
                <w:sz w:val="21"/>
                <w:szCs w:val="21"/>
              </w:rPr>
              <w:tab/>
            </w:r>
          </w:p>
        </w:tc>
        <w:tc>
          <w:tcPr>
            <w:tcW w:w="4784" w:type="dxa"/>
          </w:tcPr>
          <w:p w:rsidR="00CE0485" w:rsidRPr="00E9654D" w:rsidRDefault="00CE0485" w:rsidP="009D5461">
            <w:pPr>
              <w:spacing w:after="0"/>
              <w:jc w:val="left"/>
              <w:rPr>
                <w:sz w:val="21"/>
                <w:szCs w:val="21"/>
              </w:rPr>
            </w:pPr>
            <w:r w:rsidRPr="00E9654D">
              <w:rPr>
                <w:sz w:val="21"/>
                <w:szCs w:val="21"/>
              </w:rPr>
              <w:t xml:space="preserve">za </w:t>
            </w:r>
            <w:r w:rsidR="009D5461">
              <w:rPr>
                <w:sz w:val="21"/>
                <w:szCs w:val="21"/>
              </w:rPr>
              <w:t>objednatele</w:t>
            </w:r>
            <w:r w:rsidRPr="00E9654D">
              <w:rPr>
                <w:sz w:val="21"/>
                <w:szCs w:val="21"/>
              </w:rPr>
              <w:t>:</w:t>
            </w:r>
          </w:p>
        </w:tc>
      </w:tr>
      <w:tr w:rsidR="00CE0485" w:rsidRPr="00E9654D" w:rsidTr="00D61472">
        <w:tc>
          <w:tcPr>
            <w:tcW w:w="5070" w:type="dxa"/>
          </w:tcPr>
          <w:p w:rsidR="00CE0485" w:rsidRPr="00E9654D" w:rsidRDefault="00CE0485" w:rsidP="004F2172">
            <w:pPr>
              <w:spacing w:before="240" w:after="0"/>
              <w:jc w:val="left"/>
              <w:rPr>
                <w:sz w:val="21"/>
                <w:szCs w:val="21"/>
              </w:rPr>
            </w:pPr>
            <w:r w:rsidRPr="00E9654D">
              <w:rPr>
                <w:sz w:val="21"/>
                <w:szCs w:val="21"/>
              </w:rPr>
              <w:t xml:space="preserve">V_________________ dne </w:t>
            </w:r>
          </w:p>
        </w:tc>
        <w:tc>
          <w:tcPr>
            <w:tcW w:w="4784" w:type="dxa"/>
          </w:tcPr>
          <w:p w:rsidR="00CE0485" w:rsidRPr="00E9654D" w:rsidRDefault="00CE0485" w:rsidP="004F2172">
            <w:pPr>
              <w:spacing w:before="240" w:after="0"/>
              <w:jc w:val="left"/>
              <w:rPr>
                <w:sz w:val="21"/>
                <w:szCs w:val="21"/>
              </w:rPr>
            </w:pPr>
            <w:r w:rsidRPr="00E9654D">
              <w:rPr>
                <w:sz w:val="21"/>
                <w:szCs w:val="21"/>
              </w:rPr>
              <w:t xml:space="preserve">V Plzni dne </w:t>
            </w:r>
          </w:p>
        </w:tc>
      </w:tr>
      <w:tr w:rsidR="00CE0485" w:rsidRPr="00E9654D" w:rsidTr="00D61472">
        <w:tc>
          <w:tcPr>
            <w:tcW w:w="5070" w:type="dxa"/>
          </w:tcPr>
          <w:p w:rsidR="00CE0485" w:rsidRPr="00E9654D" w:rsidRDefault="00CE0485" w:rsidP="00D61472">
            <w:pPr>
              <w:spacing w:before="0" w:after="600"/>
              <w:jc w:val="left"/>
              <w:rPr>
                <w:sz w:val="21"/>
                <w:szCs w:val="21"/>
              </w:rPr>
            </w:pPr>
          </w:p>
        </w:tc>
        <w:tc>
          <w:tcPr>
            <w:tcW w:w="4784" w:type="dxa"/>
          </w:tcPr>
          <w:p w:rsidR="00CE0485" w:rsidRPr="00E9654D" w:rsidRDefault="00CE0485" w:rsidP="00D61472">
            <w:pPr>
              <w:spacing w:before="0" w:after="600"/>
              <w:jc w:val="left"/>
              <w:rPr>
                <w:sz w:val="21"/>
                <w:szCs w:val="21"/>
              </w:rPr>
            </w:pPr>
          </w:p>
        </w:tc>
      </w:tr>
      <w:tr w:rsidR="00CE0485" w:rsidRPr="00E9654D" w:rsidTr="00D61472">
        <w:tc>
          <w:tcPr>
            <w:tcW w:w="5070" w:type="dxa"/>
          </w:tcPr>
          <w:p w:rsidR="00CE0485" w:rsidRPr="00E9654D" w:rsidRDefault="00CE0485" w:rsidP="00D61472">
            <w:pPr>
              <w:spacing w:before="0" w:after="0"/>
              <w:jc w:val="center"/>
              <w:rPr>
                <w:b/>
                <w:bCs/>
                <w:sz w:val="21"/>
                <w:szCs w:val="21"/>
              </w:rPr>
            </w:pPr>
            <w:r w:rsidRPr="00E9654D">
              <w:rPr>
                <w:b/>
                <w:bCs/>
                <w:sz w:val="21"/>
                <w:szCs w:val="21"/>
              </w:rPr>
              <w:t>---jméno a příjmení oprávněné osoby---</w:t>
            </w:r>
          </w:p>
        </w:tc>
        <w:tc>
          <w:tcPr>
            <w:tcW w:w="4784" w:type="dxa"/>
          </w:tcPr>
          <w:p w:rsidR="00CE0485" w:rsidRPr="00E9654D" w:rsidRDefault="00CE0485" w:rsidP="004F2172">
            <w:pPr>
              <w:spacing w:before="0" w:after="0"/>
              <w:jc w:val="center"/>
              <w:rPr>
                <w:b/>
                <w:bCs/>
                <w:sz w:val="21"/>
                <w:szCs w:val="21"/>
              </w:rPr>
            </w:pPr>
            <w:r w:rsidRPr="00E9654D">
              <w:rPr>
                <w:b/>
                <w:bCs/>
                <w:sz w:val="21"/>
                <w:szCs w:val="21"/>
              </w:rPr>
              <w:t xml:space="preserve">MUDr. </w:t>
            </w:r>
            <w:r w:rsidR="009D5461">
              <w:rPr>
                <w:b/>
                <w:bCs/>
                <w:sz w:val="21"/>
                <w:szCs w:val="21"/>
              </w:rPr>
              <w:t xml:space="preserve">Bc. </w:t>
            </w:r>
            <w:r>
              <w:rPr>
                <w:b/>
                <w:bCs/>
                <w:sz w:val="21"/>
                <w:szCs w:val="21"/>
              </w:rPr>
              <w:t>Pavel Hrdlička</w:t>
            </w:r>
          </w:p>
        </w:tc>
      </w:tr>
      <w:tr w:rsidR="00CE0485" w:rsidRPr="00E9654D" w:rsidTr="00D61472">
        <w:tc>
          <w:tcPr>
            <w:tcW w:w="5070" w:type="dxa"/>
          </w:tcPr>
          <w:p w:rsidR="00CE0485" w:rsidRPr="00E9654D" w:rsidRDefault="00CE0485" w:rsidP="00D61472">
            <w:pPr>
              <w:spacing w:before="0" w:after="0"/>
              <w:jc w:val="center"/>
              <w:rPr>
                <w:sz w:val="21"/>
                <w:szCs w:val="21"/>
              </w:rPr>
            </w:pPr>
            <w:r w:rsidRPr="00E9654D">
              <w:rPr>
                <w:sz w:val="21"/>
                <w:szCs w:val="21"/>
              </w:rPr>
              <w:t>---funkce---</w:t>
            </w:r>
          </w:p>
          <w:p w:rsidR="00CE0485" w:rsidRPr="00E9654D" w:rsidRDefault="00CE0485" w:rsidP="00D61472">
            <w:pPr>
              <w:spacing w:before="0" w:after="0"/>
              <w:jc w:val="center"/>
              <w:rPr>
                <w:sz w:val="21"/>
                <w:szCs w:val="21"/>
              </w:rPr>
            </w:pPr>
            <w:r w:rsidRPr="00E9654D">
              <w:rPr>
                <w:sz w:val="21"/>
                <w:szCs w:val="21"/>
              </w:rPr>
              <w:t xml:space="preserve">---název </w:t>
            </w:r>
            <w:r w:rsidR="00991B7E">
              <w:rPr>
                <w:sz w:val="21"/>
                <w:szCs w:val="21"/>
              </w:rPr>
              <w:t>poskytovatele</w:t>
            </w:r>
            <w:r w:rsidRPr="00E9654D">
              <w:rPr>
                <w:sz w:val="21"/>
                <w:szCs w:val="21"/>
              </w:rPr>
              <w:t>---</w:t>
            </w:r>
          </w:p>
          <w:p w:rsidR="00CE0485" w:rsidRPr="00E9654D" w:rsidRDefault="00CE0485" w:rsidP="00D61472">
            <w:pPr>
              <w:spacing w:before="0" w:after="0"/>
              <w:jc w:val="center"/>
              <w:rPr>
                <w:color w:val="FF0000"/>
                <w:sz w:val="21"/>
                <w:szCs w:val="21"/>
              </w:rPr>
            </w:pPr>
            <w:r w:rsidRPr="00EC75F8">
              <w:rPr>
                <w:color w:val="FF0000"/>
                <w:sz w:val="21"/>
                <w:szCs w:val="21"/>
                <w:highlight w:val="yellow"/>
              </w:rPr>
              <w:t xml:space="preserve">(upraví </w:t>
            </w:r>
            <w:r w:rsidR="00991B7E">
              <w:rPr>
                <w:color w:val="FF0000"/>
                <w:sz w:val="21"/>
                <w:szCs w:val="21"/>
                <w:highlight w:val="yellow"/>
              </w:rPr>
              <w:t>poskytovatel</w:t>
            </w:r>
            <w:r w:rsidRPr="00EC75F8">
              <w:rPr>
                <w:color w:val="FF0000"/>
                <w:sz w:val="21"/>
                <w:szCs w:val="21"/>
                <w:highlight w:val="yellow"/>
              </w:rPr>
              <w:t>)</w:t>
            </w:r>
          </w:p>
        </w:tc>
        <w:tc>
          <w:tcPr>
            <w:tcW w:w="4784" w:type="dxa"/>
          </w:tcPr>
          <w:p w:rsidR="00CE0485" w:rsidRPr="00E9654D" w:rsidRDefault="00CE0485" w:rsidP="00D61472">
            <w:pPr>
              <w:spacing w:before="0" w:after="0"/>
              <w:jc w:val="center"/>
              <w:rPr>
                <w:sz w:val="21"/>
                <w:szCs w:val="21"/>
              </w:rPr>
            </w:pPr>
            <w:r>
              <w:rPr>
                <w:sz w:val="21"/>
                <w:szCs w:val="21"/>
              </w:rPr>
              <w:t>ředitel</w:t>
            </w:r>
          </w:p>
          <w:p w:rsidR="00CE0485" w:rsidRPr="00E9654D" w:rsidRDefault="00CE0485" w:rsidP="00D61472">
            <w:pPr>
              <w:spacing w:before="0" w:after="0"/>
              <w:jc w:val="center"/>
              <w:rPr>
                <w:sz w:val="21"/>
                <w:szCs w:val="21"/>
              </w:rPr>
            </w:pPr>
            <w:r w:rsidRPr="00E9654D">
              <w:rPr>
                <w:sz w:val="21"/>
                <w:szCs w:val="21"/>
              </w:rPr>
              <w:t>Zdravotnická záchranná služba Plzeňského kraje, příspěvková organizace</w:t>
            </w:r>
          </w:p>
        </w:tc>
      </w:tr>
    </w:tbl>
    <w:p w:rsidR="00847BD5" w:rsidRPr="00F90EE0" w:rsidRDefault="00847BD5" w:rsidP="00E26329">
      <w:pPr>
        <w:rPr>
          <w:sz w:val="2"/>
          <w:szCs w:val="2"/>
        </w:rPr>
      </w:pPr>
    </w:p>
    <w:sectPr w:rsidR="00847BD5" w:rsidRPr="00F90EE0" w:rsidSect="00D7313C">
      <w:headerReference w:type="default" r:id="rId7"/>
      <w:footerReference w:type="default" r:id="rId8"/>
      <w:headerReference w:type="first" r:id="rId9"/>
      <w:footerReference w:type="first" r:id="rId10"/>
      <w:pgSz w:w="11906" w:h="16838"/>
      <w:pgMar w:top="1418" w:right="851" w:bottom="992"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FEF" w:rsidRDefault="00CE4FEF" w:rsidP="00994931">
      <w:r>
        <w:separator/>
      </w:r>
    </w:p>
  </w:endnote>
  <w:endnote w:type="continuationSeparator" w:id="0">
    <w:p w:rsidR="00CE4FEF" w:rsidRDefault="00CE4FEF"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68371C" w:rsidRDefault="00557264" w:rsidP="00D7313C">
    <w:pPr>
      <w:pStyle w:val="Zhlav1"/>
      <w:spacing w:before="0"/>
    </w:pPr>
    <w:r w:rsidRPr="0068371C">
      <w:t xml:space="preserve">Stránka </w:t>
    </w:r>
    <w:r w:rsidR="00A769C4">
      <w:fldChar w:fldCharType="begin"/>
    </w:r>
    <w:r w:rsidR="002A3A19">
      <w:instrText xml:space="preserve"> PAGE </w:instrText>
    </w:r>
    <w:r w:rsidR="00A769C4">
      <w:fldChar w:fldCharType="separate"/>
    </w:r>
    <w:r w:rsidR="009B5EF7">
      <w:rPr>
        <w:noProof/>
      </w:rPr>
      <w:t>2</w:t>
    </w:r>
    <w:r w:rsidR="00A769C4">
      <w:rPr>
        <w:noProof/>
      </w:rPr>
      <w:fldChar w:fldCharType="end"/>
    </w:r>
    <w:r w:rsidRPr="0068371C">
      <w:t xml:space="preserve"> z </w:t>
    </w:r>
    <w:r w:rsidR="00A769C4">
      <w:fldChar w:fldCharType="begin"/>
    </w:r>
    <w:r w:rsidR="006F1C10">
      <w:instrText xml:space="preserve"> NUMPAGES  </w:instrText>
    </w:r>
    <w:r w:rsidR="00A769C4">
      <w:fldChar w:fldCharType="separate"/>
    </w:r>
    <w:r w:rsidR="009B5EF7">
      <w:rPr>
        <w:noProof/>
      </w:rPr>
      <w:t>6</w:t>
    </w:r>
    <w:r w:rsidR="00A769C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4F4C59" w:rsidRDefault="00557264"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A769C4" w:rsidRPr="004F4C59">
      <w:rPr>
        <w:rFonts w:ascii="Courier New" w:hAnsi="Courier New" w:cs="Courier New"/>
        <w:sz w:val="18"/>
      </w:rPr>
      <w:fldChar w:fldCharType="separate"/>
    </w:r>
    <w:r w:rsidR="0027308F">
      <w:rPr>
        <w:rFonts w:ascii="Courier New" w:hAnsi="Courier New" w:cs="Courier New"/>
        <w:noProof/>
        <w:sz w:val="18"/>
      </w:rPr>
      <w:t>1</w:t>
    </w:r>
    <w:r w:rsidR="00A769C4" w:rsidRPr="004F4C59">
      <w:rPr>
        <w:rFonts w:ascii="Courier New" w:hAnsi="Courier New" w:cs="Courier New"/>
        <w:sz w:val="18"/>
      </w:rPr>
      <w:fldChar w:fldCharType="end"/>
    </w:r>
    <w:r w:rsidRPr="004F4C59">
      <w:rPr>
        <w:rFonts w:ascii="Courier New" w:hAnsi="Courier New" w:cs="Courier New"/>
        <w:sz w:val="18"/>
      </w:rPr>
      <w:t xml:space="preserve"> z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A769C4" w:rsidRPr="004F4C59">
      <w:rPr>
        <w:rFonts w:ascii="Courier New" w:hAnsi="Courier New" w:cs="Courier New"/>
        <w:sz w:val="18"/>
      </w:rPr>
      <w:fldChar w:fldCharType="separate"/>
    </w:r>
    <w:r w:rsidR="0027308F">
      <w:rPr>
        <w:rFonts w:ascii="Courier New" w:hAnsi="Courier New" w:cs="Courier New"/>
        <w:noProof/>
        <w:sz w:val="18"/>
      </w:rPr>
      <w:t>6</w:t>
    </w:r>
    <w:r w:rsidR="00A769C4" w:rsidRPr="004F4C59">
      <w:rPr>
        <w:rFonts w:ascii="Courier New" w:hAnsi="Courier New" w:cs="Courier Ne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FEF" w:rsidRDefault="00CE4FEF" w:rsidP="00994931">
      <w:r>
        <w:separator/>
      </w:r>
    </w:p>
  </w:footnote>
  <w:footnote w:type="continuationSeparator" w:id="0">
    <w:p w:rsidR="00CE4FEF" w:rsidRDefault="00CE4FEF" w:rsidP="009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0"/>
    </w:tblGrid>
    <w:tr w:rsidR="00F90EE0" w:rsidRPr="00F90EE0" w:rsidTr="00F90EE0">
      <w:tc>
        <w:tcPr>
          <w:tcW w:w="5172" w:type="dxa"/>
        </w:tcPr>
        <w:p w:rsidR="00F90EE0" w:rsidRPr="00F90EE0" w:rsidRDefault="00F90EE0" w:rsidP="009D5461">
          <w:pPr>
            <w:pStyle w:val="Zhlav"/>
            <w:spacing w:before="0"/>
            <w:rPr>
              <w:rFonts w:ascii="Courier New" w:hAnsi="Courier New" w:cs="Courier New"/>
              <w:sz w:val="18"/>
            </w:rPr>
          </w:pPr>
          <w:r>
            <w:rPr>
              <w:rFonts w:ascii="Courier New" w:hAnsi="Courier New" w:cs="Courier New"/>
              <w:sz w:val="18"/>
            </w:rPr>
            <w:t xml:space="preserve">Číslo smlouvy </w:t>
          </w:r>
          <w:r w:rsidR="009D5461">
            <w:rPr>
              <w:rFonts w:ascii="Courier New" w:hAnsi="Courier New" w:cs="Courier New"/>
              <w:sz w:val="18"/>
            </w:rPr>
            <w:t>poskytovatele</w:t>
          </w:r>
          <w:r>
            <w:rPr>
              <w:rFonts w:ascii="Courier New" w:hAnsi="Courier New" w:cs="Courier New"/>
              <w:sz w:val="18"/>
            </w:rPr>
            <w:t>:</w:t>
          </w:r>
        </w:p>
      </w:tc>
      <w:tc>
        <w:tcPr>
          <w:tcW w:w="5172" w:type="dxa"/>
        </w:tcPr>
        <w:p w:rsidR="00F90EE0" w:rsidRPr="00F90EE0" w:rsidRDefault="00F90EE0" w:rsidP="009D5461">
          <w:pPr>
            <w:pStyle w:val="Zhlav1a"/>
          </w:pPr>
          <w:r>
            <w:t xml:space="preserve">Číslo smlouvy </w:t>
          </w:r>
          <w:r w:rsidR="009D5461">
            <w:t>objednatele</w:t>
          </w:r>
          <w:r>
            <w:t>:</w:t>
          </w:r>
        </w:p>
      </w:tc>
    </w:tr>
    <w:tr w:rsidR="00F90EE0" w:rsidRPr="00F90EE0" w:rsidTr="00F90EE0">
      <w:tc>
        <w:tcPr>
          <w:tcW w:w="5172" w:type="dxa"/>
        </w:tcPr>
        <w:p w:rsidR="00F90EE0" w:rsidRPr="00F90EE0" w:rsidRDefault="00F90EE0" w:rsidP="00F90EE0">
          <w:pPr>
            <w:pStyle w:val="Zhlav"/>
            <w:spacing w:before="0"/>
            <w:rPr>
              <w:rFonts w:ascii="Courier New" w:hAnsi="Courier New" w:cs="Courier New"/>
              <w:sz w:val="18"/>
            </w:rPr>
          </w:pPr>
        </w:p>
      </w:tc>
      <w:tc>
        <w:tcPr>
          <w:tcW w:w="5172" w:type="dxa"/>
        </w:tcPr>
        <w:p w:rsidR="00F90EE0" w:rsidRPr="00F90EE0" w:rsidRDefault="00F90EE0" w:rsidP="00F90EE0">
          <w:pPr>
            <w:pStyle w:val="Zhlav"/>
            <w:spacing w:before="0"/>
            <w:rPr>
              <w:rFonts w:ascii="Courier New" w:hAnsi="Courier New" w:cs="Courier New"/>
              <w:sz w:val="18"/>
            </w:rPr>
          </w:pPr>
        </w:p>
      </w:tc>
    </w:tr>
  </w:tbl>
  <w:p w:rsidR="00F90EE0" w:rsidRPr="00D7313C" w:rsidRDefault="00F90EE0">
    <w:pPr>
      <w:pStyle w:val="Zhlav"/>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Default="00557264">
    <w:pPr>
      <w:pStyle w:val="Zhlav"/>
    </w:pPr>
    <w:r w:rsidRPr="004F4C59">
      <w:rPr>
        <w:noProof/>
        <w:lang w:eastAsia="cs-CZ"/>
      </w:rPr>
      <w:drawing>
        <wp:inline distT="0" distB="0" distL="0" distR="0" wp14:anchorId="51DAE03F" wp14:editId="54D99F7C">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rsidR="00557264" w:rsidRPr="004F4C59" w:rsidRDefault="00557264">
    <w:pPr>
      <w:pStyle w:val="Zhlav"/>
      <w:rPr>
        <w:sz w:val="18"/>
      </w:rPr>
    </w:pPr>
    <w:r w:rsidRPr="004F4C59">
      <w:rPr>
        <w:sz w:val="18"/>
      </w:rPr>
      <w:t xml:space="preserve">Příloha ZD č. </w:t>
    </w:r>
    <w:r w:rsidR="00A6312C">
      <w:rPr>
        <w:sz w:val="18"/>
      </w:rPr>
      <w:t>3</w:t>
    </w:r>
    <w:r w:rsidRPr="004F4C59">
      <w:rPr>
        <w:sz w:val="18"/>
      </w:rPr>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033D61F6"/>
    <w:multiLevelType w:val="hybridMultilevel"/>
    <w:tmpl w:val="A3AEF12A"/>
    <w:lvl w:ilvl="0" w:tplc="8DF09E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A63270"/>
    <w:multiLevelType w:val="hybridMultilevel"/>
    <w:tmpl w:val="DCFC44A4"/>
    <w:lvl w:ilvl="0" w:tplc="0E0C2D5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996A47"/>
    <w:multiLevelType w:val="hybridMultilevel"/>
    <w:tmpl w:val="D414AD9A"/>
    <w:lvl w:ilvl="0" w:tplc="F17CDB80">
      <w:numFmt w:val="bullet"/>
      <w:lvlText w:val="-"/>
      <w:lvlJc w:val="left"/>
      <w:pPr>
        <w:ind w:left="1085" w:hanging="360"/>
      </w:pPr>
      <w:rPr>
        <w:rFonts w:ascii="Calibri" w:eastAsia="Times New Roman" w:hAnsi="Calibri" w:cs="Arial" w:hint="default"/>
      </w:rPr>
    </w:lvl>
    <w:lvl w:ilvl="1" w:tplc="04050003" w:tentative="1">
      <w:start w:val="1"/>
      <w:numFmt w:val="bullet"/>
      <w:lvlText w:val="o"/>
      <w:lvlJc w:val="left"/>
      <w:pPr>
        <w:ind w:left="1805" w:hanging="360"/>
      </w:pPr>
      <w:rPr>
        <w:rFonts w:ascii="Courier New" w:hAnsi="Courier New" w:cs="Courier New" w:hint="default"/>
      </w:rPr>
    </w:lvl>
    <w:lvl w:ilvl="2" w:tplc="04050005" w:tentative="1">
      <w:start w:val="1"/>
      <w:numFmt w:val="bullet"/>
      <w:lvlText w:val=""/>
      <w:lvlJc w:val="left"/>
      <w:pPr>
        <w:ind w:left="2525" w:hanging="360"/>
      </w:pPr>
      <w:rPr>
        <w:rFonts w:ascii="Wingdings" w:hAnsi="Wingdings" w:hint="default"/>
      </w:rPr>
    </w:lvl>
    <w:lvl w:ilvl="3" w:tplc="04050001" w:tentative="1">
      <w:start w:val="1"/>
      <w:numFmt w:val="bullet"/>
      <w:lvlText w:val=""/>
      <w:lvlJc w:val="left"/>
      <w:pPr>
        <w:ind w:left="3245" w:hanging="360"/>
      </w:pPr>
      <w:rPr>
        <w:rFonts w:ascii="Symbol" w:hAnsi="Symbol" w:hint="default"/>
      </w:rPr>
    </w:lvl>
    <w:lvl w:ilvl="4" w:tplc="04050003" w:tentative="1">
      <w:start w:val="1"/>
      <w:numFmt w:val="bullet"/>
      <w:lvlText w:val="o"/>
      <w:lvlJc w:val="left"/>
      <w:pPr>
        <w:ind w:left="3965" w:hanging="360"/>
      </w:pPr>
      <w:rPr>
        <w:rFonts w:ascii="Courier New" w:hAnsi="Courier New" w:cs="Courier New" w:hint="default"/>
      </w:rPr>
    </w:lvl>
    <w:lvl w:ilvl="5" w:tplc="04050005" w:tentative="1">
      <w:start w:val="1"/>
      <w:numFmt w:val="bullet"/>
      <w:lvlText w:val=""/>
      <w:lvlJc w:val="left"/>
      <w:pPr>
        <w:ind w:left="4685" w:hanging="360"/>
      </w:pPr>
      <w:rPr>
        <w:rFonts w:ascii="Wingdings" w:hAnsi="Wingdings" w:hint="default"/>
      </w:rPr>
    </w:lvl>
    <w:lvl w:ilvl="6" w:tplc="04050001" w:tentative="1">
      <w:start w:val="1"/>
      <w:numFmt w:val="bullet"/>
      <w:lvlText w:val=""/>
      <w:lvlJc w:val="left"/>
      <w:pPr>
        <w:ind w:left="5405" w:hanging="360"/>
      </w:pPr>
      <w:rPr>
        <w:rFonts w:ascii="Symbol" w:hAnsi="Symbol" w:hint="default"/>
      </w:rPr>
    </w:lvl>
    <w:lvl w:ilvl="7" w:tplc="04050003" w:tentative="1">
      <w:start w:val="1"/>
      <w:numFmt w:val="bullet"/>
      <w:lvlText w:val="o"/>
      <w:lvlJc w:val="left"/>
      <w:pPr>
        <w:ind w:left="6125" w:hanging="360"/>
      </w:pPr>
      <w:rPr>
        <w:rFonts w:ascii="Courier New" w:hAnsi="Courier New" w:cs="Courier New" w:hint="default"/>
      </w:rPr>
    </w:lvl>
    <w:lvl w:ilvl="8" w:tplc="04050005" w:tentative="1">
      <w:start w:val="1"/>
      <w:numFmt w:val="bullet"/>
      <w:lvlText w:val=""/>
      <w:lvlJc w:val="left"/>
      <w:pPr>
        <w:ind w:left="6845" w:hanging="360"/>
      </w:pPr>
      <w:rPr>
        <w:rFonts w:ascii="Wingdings" w:hAnsi="Wingdings" w:hint="default"/>
      </w:rPr>
    </w:lvl>
  </w:abstractNum>
  <w:abstractNum w:abstractNumId="6" w15:restartNumberingAfterBreak="0">
    <w:nsid w:val="1499639B"/>
    <w:multiLevelType w:val="multilevel"/>
    <w:tmpl w:val="ADD69C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83F2E22"/>
    <w:multiLevelType w:val="multilevel"/>
    <w:tmpl w:val="FBE2B94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CA9067B"/>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6A7633A"/>
    <w:multiLevelType w:val="hybridMultilevel"/>
    <w:tmpl w:val="72B63032"/>
    <w:lvl w:ilvl="0" w:tplc="1430CB5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C45A0A"/>
    <w:multiLevelType w:val="multilevel"/>
    <w:tmpl w:val="3470F67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strike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15:restartNumberingAfterBreak="0">
    <w:nsid w:val="53703AF7"/>
    <w:multiLevelType w:val="multilevel"/>
    <w:tmpl w:val="9BD47D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7" w15:restartNumberingAfterBreak="0">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8" w15:restartNumberingAfterBreak="0">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14"/>
  </w:num>
  <w:num w:numId="2">
    <w:abstractNumId w:val="9"/>
  </w:num>
  <w:num w:numId="3">
    <w:abstractNumId w:val="12"/>
  </w:num>
  <w:num w:numId="4">
    <w:abstractNumId w:val="17"/>
  </w:num>
  <w:num w:numId="5">
    <w:abstractNumId w:val="16"/>
  </w:num>
  <w:num w:numId="6">
    <w:abstractNumId w:val="0"/>
  </w:num>
  <w:num w:numId="7">
    <w:abstractNumId w:val="2"/>
  </w:num>
  <w:num w:numId="8">
    <w:abstractNumId w:val="18"/>
  </w:num>
  <w:num w:numId="9">
    <w:abstractNumId w:val="15"/>
  </w:num>
  <w:num w:numId="10">
    <w:abstractNumId w:val="11"/>
  </w:num>
  <w:num w:numId="11">
    <w:abstractNumId w:val="1"/>
  </w:num>
  <w:num w:numId="12">
    <w:abstractNumId w:val="13"/>
  </w:num>
  <w:num w:numId="13">
    <w:abstractNumId w:val="8"/>
  </w:num>
  <w:num w:numId="14">
    <w:abstractNumId w:val="3"/>
  </w:num>
  <w:num w:numId="15">
    <w:abstractNumId w:val="4"/>
  </w:num>
  <w:num w:numId="16">
    <w:abstractNumId w:val="6"/>
  </w:num>
  <w:num w:numId="17">
    <w:abstractNumId w:val="7"/>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F"/>
    <w:rsid w:val="00000883"/>
    <w:rsid w:val="00014157"/>
    <w:rsid w:val="00017178"/>
    <w:rsid w:val="0002367B"/>
    <w:rsid w:val="00027287"/>
    <w:rsid w:val="000304CD"/>
    <w:rsid w:val="00055812"/>
    <w:rsid w:val="0007051C"/>
    <w:rsid w:val="00075E88"/>
    <w:rsid w:val="00081800"/>
    <w:rsid w:val="000C14A6"/>
    <w:rsid w:val="000D68EA"/>
    <w:rsid w:val="000E64EA"/>
    <w:rsid w:val="000F12DE"/>
    <w:rsid w:val="000F29E8"/>
    <w:rsid w:val="00103C15"/>
    <w:rsid w:val="00104EF6"/>
    <w:rsid w:val="00105DC8"/>
    <w:rsid w:val="00115F2B"/>
    <w:rsid w:val="0013101D"/>
    <w:rsid w:val="001609C5"/>
    <w:rsid w:val="00161C84"/>
    <w:rsid w:val="001708A7"/>
    <w:rsid w:val="001712EA"/>
    <w:rsid w:val="00185D00"/>
    <w:rsid w:val="001B07AF"/>
    <w:rsid w:val="001F7D85"/>
    <w:rsid w:val="0022192C"/>
    <w:rsid w:val="00221C9B"/>
    <w:rsid w:val="00221FF9"/>
    <w:rsid w:val="002447F8"/>
    <w:rsid w:val="00261786"/>
    <w:rsid w:val="0026395B"/>
    <w:rsid w:val="00267A1B"/>
    <w:rsid w:val="0027308F"/>
    <w:rsid w:val="00292DDA"/>
    <w:rsid w:val="002965A1"/>
    <w:rsid w:val="00296C37"/>
    <w:rsid w:val="0029718F"/>
    <w:rsid w:val="002A03E1"/>
    <w:rsid w:val="002A3A19"/>
    <w:rsid w:val="002A7009"/>
    <w:rsid w:val="002C138B"/>
    <w:rsid w:val="002C789A"/>
    <w:rsid w:val="002E0BED"/>
    <w:rsid w:val="00304229"/>
    <w:rsid w:val="00311529"/>
    <w:rsid w:val="0031743D"/>
    <w:rsid w:val="00347A5E"/>
    <w:rsid w:val="00350322"/>
    <w:rsid w:val="00355340"/>
    <w:rsid w:val="0036171C"/>
    <w:rsid w:val="0036319B"/>
    <w:rsid w:val="00365E9D"/>
    <w:rsid w:val="00397527"/>
    <w:rsid w:val="003A23A1"/>
    <w:rsid w:val="003B3032"/>
    <w:rsid w:val="003B4C0F"/>
    <w:rsid w:val="003B7541"/>
    <w:rsid w:val="003C08AE"/>
    <w:rsid w:val="003D6D20"/>
    <w:rsid w:val="003E3B6B"/>
    <w:rsid w:val="00414992"/>
    <w:rsid w:val="004221CF"/>
    <w:rsid w:val="0042459A"/>
    <w:rsid w:val="00425B9B"/>
    <w:rsid w:val="00433DBE"/>
    <w:rsid w:val="0044510A"/>
    <w:rsid w:val="0044518A"/>
    <w:rsid w:val="00446BDD"/>
    <w:rsid w:val="0046412C"/>
    <w:rsid w:val="00472FAE"/>
    <w:rsid w:val="00474A90"/>
    <w:rsid w:val="0047720E"/>
    <w:rsid w:val="0049341D"/>
    <w:rsid w:val="004E3899"/>
    <w:rsid w:val="004E41A4"/>
    <w:rsid w:val="004F2172"/>
    <w:rsid w:val="004F4C59"/>
    <w:rsid w:val="004F522A"/>
    <w:rsid w:val="005019D0"/>
    <w:rsid w:val="00522A62"/>
    <w:rsid w:val="00530B3D"/>
    <w:rsid w:val="005369C1"/>
    <w:rsid w:val="00537E37"/>
    <w:rsid w:val="00547816"/>
    <w:rsid w:val="00557264"/>
    <w:rsid w:val="005829CE"/>
    <w:rsid w:val="005845ED"/>
    <w:rsid w:val="005A7A4E"/>
    <w:rsid w:val="005B5760"/>
    <w:rsid w:val="005B6B79"/>
    <w:rsid w:val="005C38CC"/>
    <w:rsid w:val="005C63D7"/>
    <w:rsid w:val="005D7CE2"/>
    <w:rsid w:val="005E5712"/>
    <w:rsid w:val="005E5C57"/>
    <w:rsid w:val="005F601C"/>
    <w:rsid w:val="00600007"/>
    <w:rsid w:val="00602058"/>
    <w:rsid w:val="00602A6C"/>
    <w:rsid w:val="00665C74"/>
    <w:rsid w:val="00674A42"/>
    <w:rsid w:val="00681F2B"/>
    <w:rsid w:val="0068371C"/>
    <w:rsid w:val="006A10A8"/>
    <w:rsid w:val="006A2D93"/>
    <w:rsid w:val="006B7143"/>
    <w:rsid w:val="006D51E9"/>
    <w:rsid w:val="006F1C10"/>
    <w:rsid w:val="006F5616"/>
    <w:rsid w:val="0072295D"/>
    <w:rsid w:val="007326F1"/>
    <w:rsid w:val="00733F69"/>
    <w:rsid w:val="00734014"/>
    <w:rsid w:val="007550E8"/>
    <w:rsid w:val="00762CAB"/>
    <w:rsid w:val="00765BCD"/>
    <w:rsid w:val="00781783"/>
    <w:rsid w:val="0079103C"/>
    <w:rsid w:val="007A15AB"/>
    <w:rsid w:val="007A4736"/>
    <w:rsid w:val="007B2023"/>
    <w:rsid w:val="007C5604"/>
    <w:rsid w:val="007C7C7F"/>
    <w:rsid w:val="007D4088"/>
    <w:rsid w:val="007E5609"/>
    <w:rsid w:val="00803A6F"/>
    <w:rsid w:val="008107DE"/>
    <w:rsid w:val="00812CE2"/>
    <w:rsid w:val="00822307"/>
    <w:rsid w:val="00847BD5"/>
    <w:rsid w:val="0086198A"/>
    <w:rsid w:val="00887870"/>
    <w:rsid w:val="00892083"/>
    <w:rsid w:val="008A1380"/>
    <w:rsid w:val="008B7437"/>
    <w:rsid w:val="008C5D78"/>
    <w:rsid w:val="008C6375"/>
    <w:rsid w:val="008F7351"/>
    <w:rsid w:val="009061A4"/>
    <w:rsid w:val="00906B00"/>
    <w:rsid w:val="00914672"/>
    <w:rsid w:val="00934300"/>
    <w:rsid w:val="009349D1"/>
    <w:rsid w:val="00935B45"/>
    <w:rsid w:val="009759B7"/>
    <w:rsid w:val="0097662C"/>
    <w:rsid w:val="00983B5D"/>
    <w:rsid w:val="00983E2D"/>
    <w:rsid w:val="009873D2"/>
    <w:rsid w:val="00991B7E"/>
    <w:rsid w:val="0099380B"/>
    <w:rsid w:val="00994931"/>
    <w:rsid w:val="00994BA5"/>
    <w:rsid w:val="009A4604"/>
    <w:rsid w:val="009A71C2"/>
    <w:rsid w:val="009B5EF7"/>
    <w:rsid w:val="009B6562"/>
    <w:rsid w:val="009C0B98"/>
    <w:rsid w:val="009C75A7"/>
    <w:rsid w:val="009C7DC2"/>
    <w:rsid w:val="009D3720"/>
    <w:rsid w:val="009D5461"/>
    <w:rsid w:val="009D63E6"/>
    <w:rsid w:val="009E05E4"/>
    <w:rsid w:val="009E09AD"/>
    <w:rsid w:val="009E4001"/>
    <w:rsid w:val="009F423F"/>
    <w:rsid w:val="00A03D2B"/>
    <w:rsid w:val="00A21368"/>
    <w:rsid w:val="00A3067E"/>
    <w:rsid w:val="00A352DF"/>
    <w:rsid w:val="00A60A78"/>
    <w:rsid w:val="00A6312C"/>
    <w:rsid w:val="00A7254D"/>
    <w:rsid w:val="00A74A22"/>
    <w:rsid w:val="00A769C4"/>
    <w:rsid w:val="00A81F58"/>
    <w:rsid w:val="00A8240F"/>
    <w:rsid w:val="00A92249"/>
    <w:rsid w:val="00A9496D"/>
    <w:rsid w:val="00AA228C"/>
    <w:rsid w:val="00AC2CEE"/>
    <w:rsid w:val="00AD67C5"/>
    <w:rsid w:val="00AE4635"/>
    <w:rsid w:val="00AE619D"/>
    <w:rsid w:val="00AF29A5"/>
    <w:rsid w:val="00B02DEE"/>
    <w:rsid w:val="00B0587E"/>
    <w:rsid w:val="00B16117"/>
    <w:rsid w:val="00B30E1F"/>
    <w:rsid w:val="00B339F8"/>
    <w:rsid w:val="00B35A9D"/>
    <w:rsid w:val="00B42C18"/>
    <w:rsid w:val="00B46725"/>
    <w:rsid w:val="00B50864"/>
    <w:rsid w:val="00B66B9D"/>
    <w:rsid w:val="00B71E1E"/>
    <w:rsid w:val="00B7252E"/>
    <w:rsid w:val="00B84DCA"/>
    <w:rsid w:val="00B90A17"/>
    <w:rsid w:val="00B925C5"/>
    <w:rsid w:val="00B9494C"/>
    <w:rsid w:val="00BB6C91"/>
    <w:rsid w:val="00BB74D8"/>
    <w:rsid w:val="00BE169F"/>
    <w:rsid w:val="00BE3517"/>
    <w:rsid w:val="00BE5DD6"/>
    <w:rsid w:val="00BF15D7"/>
    <w:rsid w:val="00C003DB"/>
    <w:rsid w:val="00C00A9B"/>
    <w:rsid w:val="00C053D4"/>
    <w:rsid w:val="00C065E6"/>
    <w:rsid w:val="00C107D1"/>
    <w:rsid w:val="00C11CC3"/>
    <w:rsid w:val="00C14EB7"/>
    <w:rsid w:val="00C3120C"/>
    <w:rsid w:val="00C32006"/>
    <w:rsid w:val="00C46D8D"/>
    <w:rsid w:val="00C47924"/>
    <w:rsid w:val="00C65B22"/>
    <w:rsid w:val="00C67F73"/>
    <w:rsid w:val="00C75C90"/>
    <w:rsid w:val="00C87214"/>
    <w:rsid w:val="00C90A26"/>
    <w:rsid w:val="00C921BC"/>
    <w:rsid w:val="00C94CAB"/>
    <w:rsid w:val="00CA3EA1"/>
    <w:rsid w:val="00CB028C"/>
    <w:rsid w:val="00CB3971"/>
    <w:rsid w:val="00CC2484"/>
    <w:rsid w:val="00CD036B"/>
    <w:rsid w:val="00CE0485"/>
    <w:rsid w:val="00CE4FEF"/>
    <w:rsid w:val="00CE71C4"/>
    <w:rsid w:val="00D027FF"/>
    <w:rsid w:val="00D075B2"/>
    <w:rsid w:val="00D1469A"/>
    <w:rsid w:val="00D14F64"/>
    <w:rsid w:val="00D228DC"/>
    <w:rsid w:val="00D440D3"/>
    <w:rsid w:val="00D47448"/>
    <w:rsid w:val="00D6613A"/>
    <w:rsid w:val="00D7313C"/>
    <w:rsid w:val="00D73273"/>
    <w:rsid w:val="00D73EBE"/>
    <w:rsid w:val="00D8180C"/>
    <w:rsid w:val="00D8432F"/>
    <w:rsid w:val="00D92184"/>
    <w:rsid w:val="00D960DE"/>
    <w:rsid w:val="00DA1696"/>
    <w:rsid w:val="00DA447D"/>
    <w:rsid w:val="00DB2CC3"/>
    <w:rsid w:val="00DC7740"/>
    <w:rsid w:val="00DD1DB8"/>
    <w:rsid w:val="00DE1A03"/>
    <w:rsid w:val="00DE7661"/>
    <w:rsid w:val="00DF5035"/>
    <w:rsid w:val="00DF63E4"/>
    <w:rsid w:val="00E00BCF"/>
    <w:rsid w:val="00E04397"/>
    <w:rsid w:val="00E12F29"/>
    <w:rsid w:val="00E23A2E"/>
    <w:rsid w:val="00E26329"/>
    <w:rsid w:val="00E32833"/>
    <w:rsid w:val="00E367E0"/>
    <w:rsid w:val="00E4064B"/>
    <w:rsid w:val="00E55A78"/>
    <w:rsid w:val="00E60418"/>
    <w:rsid w:val="00E771C9"/>
    <w:rsid w:val="00E86457"/>
    <w:rsid w:val="00E9654D"/>
    <w:rsid w:val="00EC75F8"/>
    <w:rsid w:val="00EC7DE6"/>
    <w:rsid w:val="00ED17C7"/>
    <w:rsid w:val="00ED2FFB"/>
    <w:rsid w:val="00ED4444"/>
    <w:rsid w:val="00ED5ABD"/>
    <w:rsid w:val="00EF0210"/>
    <w:rsid w:val="00EF719A"/>
    <w:rsid w:val="00F07DC8"/>
    <w:rsid w:val="00F26642"/>
    <w:rsid w:val="00F4530B"/>
    <w:rsid w:val="00F713C5"/>
    <w:rsid w:val="00F8341A"/>
    <w:rsid w:val="00F90EE0"/>
    <w:rsid w:val="00FA09F7"/>
    <w:rsid w:val="00FB0984"/>
    <w:rsid w:val="00FB1675"/>
    <w:rsid w:val="00FB22B3"/>
    <w:rsid w:val="00FB4B85"/>
    <w:rsid w:val="00FC3A87"/>
    <w:rsid w:val="00FF03A4"/>
    <w:rsid w:val="00FF4718"/>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FC9FD1-33D4-4574-A550-D2A02A89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qFormat/>
    <w:rsid w:val="00E26329"/>
    <w:pPr>
      <w:keepNext/>
      <w:numPr>
        <w:numId w:val="3"/>
      </w:numPr>
      <w:spacing w:before="360" w:after="180"/>
      <w:jc w:val="center"/>
      <w:outlineLvl w:val="0"/>
    </w:pPr>
    <w:rPr>
      <w:b/>
      <w:bCs/>
      <w:caps/>
      <w:sz w:val="24"/>
      <w:szCs w:val="24"/>
      <w:lang w:eastAsia="cs-CZ"/>
    </w:rPr>
  </w:style>
  <w:style w:type="paragraph" w:styleId="Nadpis2">
    <w:name w:val="heading 2"/>
    <w:basedOn w:val="Normln"/>
    <w:next w:val="Normln"/>
    <w:link w:val="Nadpis2Char"/>
    <w:qFormat/>
    <w:rsid w:val="00983B5D"/>
    <w:pPr>
      <w:numPr>
        <w:ilvl w:val="1"/>
        <w:numId w:val="3"/>
      </w:numPr>
      <w:outlineLvl w:val="1"/>
    </w:pPr>
    <w:rPr>
      <w:szCs w:val="21"/>
    </w:rPr>
  </w:style>
  <w:style w:type="paragraph" w:styleId="Nadpis3">
    <w:name w:val="heading 3"/>
    <w:basedOn w:val="Normln"/>
    <w:next w:val="Normln"/>
    <w:link w:val="Nadpis3Char"/>
    <w:qFormat/>
    <w:rsid w:val="00983B5D"/>
    <w:pPr>
      <w:keepNext/>
      <w:keepLines/>
      <w:numPr>
        <w:ilvl w:val="2"/>
        <w:numId w:val="3"/>
      </w:numPr>
      <w:spacing w:before="60" w:after="60"/>
      <w:ind w:left="1276"/>
      <w:outlineLvl w:val="2"/>
    </w:pPr>
    <w:rPr>
      <w:rFonts w:eastAsia="Times New Roman"/>
      <w:bCs/>
      <w:szCs w:val="21"/>
    </w:rPr>
  </w:style>
  <w:style w:type="paragraph" w:styleId="Nadpis4">
    <w:name w:val="heading 4"/>
    <w:basedOn w:val="Normln"/>
    <w:next w:val="Normln"/>
    <w:link w:val="Nadpis4Char"/>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E26329"/>
    <w:rPr>
      <w:rFonts w:cs="Calibri"/>
      <w:b/>
      <w:bCs/>
      <w:caps/>
      <w:sz w:val="24"/>
      <w:szCs w:val="24"/>
    </w:rPr>
  </w:style>
  <w:style w:type="character" w:customStyle="1" w:styleId="Nadpis2Char">
    <w:name w:val="Nadpis 2 Char"/>
    <w:basedOn w:val="Standardnpsmoodstavce"/>
    <w:link w:val="Nadpis2"/>
    <w:uiPriority w:val="99"/>
    <w:locked/>
    <w:rsid w:val="00983B5D"/>
    <w:rPr>
      <w:rFonts w:cs="Calibri"/>
      <w:szCs w:val="21"/>
      <w:lang w:eastAsia="en-US"/>
    </w:rPr>
  </w:style>
  <w:style w:type="character" w:customStyle="1" w:styleId="Nadpis3Char">
    <w:name w:val="Nadpis 3 Char"/>
    <w:basedOn w:val="Standardnpsmoodstavce"/>
    <w:link w:val="Nadpis3"/>
    <w:uiPriority w:val="99"/>
    <w:locked/>
    <w:rsid w:val="00983B5D"/>
    <w:rPr>
      <w:rFonts w:eastAsia="Times New Roman" w:cs="Calibri"/>
      <w:bCs/>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99"/>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nhideWhenUsed/>
    <w:rsid w:val="00C00A9B"/>
    <w:rPr>
      <w:sz w:val="16"/>
      <w:szCs w:val="16"/>
    </w:rPr>
  </w:style>
  <w:style w:type="paragraph" w:styleId="Textkomente">
    <w:name w:val="annotation text"/>
    <w:basedOn w:val="Normln"/>
    <w:link w:val="TextkomenteChar"/>
    <w:unhideWhenUsed/>
    <w:rsid w:val="00C00A9B"/>
    <w:rPr>
      <w:sz w:val="20"/>
      <w:szCs w:val="20"/>
    </w:rPr>
  </w:style>
  <w:style w:type="character" w:customStyle="1" w:styleId="TextkomenteChar">
    <w:name w:val="Text komentáře Char"/>
    <w:basedOn w:val="Standardnpsmoodstavce"/>
    <w:link w:val="Textkomente"/>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 w:type="paragraph" w:customStyle="1" w:styleId="Zhlav1a">
    <w:name w:val="Záhlaví1a"/>
    <w:basedOn w:val="Zhlav"/>
    <w:link w:val="Zhlav1aChar"/>
    <w:qFormat/>
    <w:rsid w:val="00D7313C"/>
    <w:pPr>
      <w:spacing w:before="0"/>
      <w:jc w:val="right"/>
    </w:pPr>
    <w:rPr>
      <w:rFonts w:ascii="Courier New" w:eastAsia="Times New Roman" w:hAnsi="Courier New" w:cs="Courier New"/>
      <w:sz w:val="18"/>
      <w:szCs w:val="20"/>
    </w:rPr>
  </w:style>
  <w:style w:type="character" w:customStyle="1" w:styleId="Zhlav1aChar">
    <w:name w:val="Záhlaví1a Char"/>
    <w:basedOn w:val="ZhlavChar"/>
    <w:link w:val="Zhlav1a"/>
    <w:rsid w:val="00D7313C"/>
    <w:rPr>
      <w:rFonts w:ascii="Courier New" w:eastAsia="Times New Roman" w:hAnsi="Courier New" w:cs="Courier New"/>
      <w:sz w:val="18"/>
      <w:szCs w:val="20"/>
      <w:lang w:eastAsia="en-US"/>
    </w:rPr>
  </w:style>
  <w:style w:type="paragraph" w:styleId="Zkladntext">
    <w:name w:val="Body Text"/>
    <w:link w:val="ZkladntextChar"/>
    <w:rsid w:val="009D54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ahoma" w:eastAsia="Times New Roman" w:hAnsi="Tahoma" w:cs="Tahoma"/>
      <w:b/>
      <w:bCs/>
      <w:color w:val="000000"/>
      <w:sz w:val="24"/>
      <w:szCs w:val="20"/>
      <w:lang w:val="en-US" w:eastAsia="en-US"/>
    </w:rPr>
  </w:style>
  <w:style w:type="character" w:customStyle="1" w:styleId="ZkladntextChar">
    <w:name w:val="Základní text Char"/>
    <w:basedOn w:val="Standardnpsmoodstavce"/>
    <w:link w:val="Zkladntext"/>
    <w:rsid w:val="009D5461"/>
    <w:rPr>
      <w:rFonts w:ascii="Tahoma" w:eastAsia="Times New Roman" w:hAnsi="Tahoma" w:cs="Tahoma"/>
      <w:b/>
      <w:bCs/>
      <w:color w:val="000000"/>
      <w:sz w:val="24"/>
      <w:szCs w:val="20"/>
      <w:lang w:val="en-US" w:eastAsia="en-US"/>
    </w:rPr>
  </w:style>
  <w:style w:type="paragraph" w:styleId="Zkladntext2">
    <w:name w:val="Body Text 2"/>
    <w:basedOn w:val="Normln"/>
    <w:link w:val="Zkladntext2Char"/>
    <w:rsid w:val="009D5461"/>
    <w:pPr>
      <w:tabs>
        <w:tab w:val="left" w:pos="709"/>
        <w:tab w:val="left" w:pos="3119"/>
      </w:tabs>
      <w:spacing w:before="0" w:after="0" w:line="240" w:lineRule="auto"/>
      <w:ind w:left="703" w:hanging="703"/>
    </w:pPr>
    <w:rPr>
      <w:rFonts w:ascii="Arial" w:eastAsia="Times New Roman" w:hAnsi="Arial" w:cs="Arial"/>
      <w:color w:val="000000"/>
      <w:w w:val="110"/>
    </w:rPr>
  </w:style>
  <w:style w:type="character" w:customStyle="1" w:styleId="Zkladntext2Char">
    <w:name w:val="Základní text 2 Char"/>
    <w:basedOn w:val="Standardnpsmoodstavce"/>
    <w:link w:val="Zkladntext2"/>
    <w:rsid w:val="009D5461"/>
    <w:rPr>
      <w:rFonts w:ascii="Arial" w:eastAsia="Times New Roman" w:hAnsi="Arial" w:cs="Arial"/>
      <w:color w:val="000000"/>
      <w:w w:val="110"/>
      <w:lang w:eastAsia="en-US"/>
    </w:rPr>
  </w:style>
  <w:style w:type="paragraph" w:styleId="Zkladntext3">
    <w:name w:val="Body Text 3"/>
    <w:basedOn w:val="Normln"/>
    <w:link w:val="Zkladntext3Char"/>
    <w:rsid w:val="009D5461"/>
    <w:pPr>
      <w:tabs>
        <w:tab w:val="left" w:pos="709"/>
        <w:tab w:val="left" w:pos="3119"/>
      </w:tabs>
      <w:spacing w:before="0" w:after="0" w:line="240" w:lineRule="auto"/>
      <w:ind w:left="703" w:hanging="703"/>
      <w:jc w:val="left"/>
    </w:pPr>
    <w:rPr>
      <w:rFonts w:ascii="Arial" w:eastAsia="Times New Roman" w:hAnsi="Arial" w:cs="Arial"/>
      <w:color w:val="000000"/>
      <w:w w:val="110"/>
    </w:rPr>
  </w:style>
  <w:style w:type="character" w:customStyle="1" w:styleId="Zkladntext3Char">
    <w:name w:val="Základní text 3 Char"/>
    <w:basedOn w:val="Standardnpsmoodstavce"/>
    <w:link w:val="Zkladntext3"/>
    <w:rsid w:val="009D5461"/>
    <w:rPr>
      <w:rFonts w:ascii="Arial" w:eastAsia="Times New Roman" w:hAnsi="Arial" w:cs="Arial"/>
      <w:color w:val="000000"/>
      <w:w w:val="110"/>
      <w:lang w:eastAsia="en-US"/>
    </w:rPr>
  </w:style>
  <w:style w:type="paragraph" w:customStyle="1" w:styleId="Default">
    <w:name w:val="Default"/>
    <w:rsid w:val="009D5461"/>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50442">
      <w:bodyDiv w:val="1"/>
      <w:marLeft w:val="0"/>
      <w:marRight w:val="0"/>
      <w:marTop w:val="0"/>
      <w:marBottom w:val="0"/>
      <w:divBdr>
        <w:top w:val="none" w:sz="0" w:space="0" w:color="auto"/>
        <w:left w:val="none" w:sz="0" w:space="0" w:color="auto"/>
        <w:bottom w:val="none" w:sz="0" w:space="0" w:color="auto"/>
        <w:right w:val="none" w:sz="0" w:space="0" w:color="auto"/>
      </w:divBdr>
    </w:div>
    <w:div w:id="501697628">
      <w:bodyDiv w:val="1"/>
      <w:marLeft w:val="0"/>
      <w:marRight w:val="0"/>
      <w:marTop w:val="0"/>
      <w:marBottom w:val="0"/>
      <w:divBdr>
        <w:top w:val="none" w:sz="0" w:space="0" w:color="auto"/>
        <w:left w:val="none" w:sz="0" w:space="0" w:color="auto"/>
        <w:bottom w:val="none" w:sz="0" w:space="0" w:color="auto"/>
        <w:right w:val="none" w:sz="0" w:space="0" w:color="auto"/>
      </w:divBdr>
    </w:div>
    <w:div w:id="20071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2184</Words>
  <Characters>12890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15044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Petr Stehlík</cp:lastModifiedBy>
  <cp:revision>86</cp:revision>
  <cp:lastPrinted>2014-08-25T12:08:00Z</cp:lastPrinted>
  <dcterms:created xsi:type="dcterms:W3CDTF">2015-04-08T14:06:00Z</dcterms:created>
  <dcterms:modified xsi:type="dcterms:W3CDTF">2025-09-09T05:56:00Z</dcterms:modified>
</cp:coreProperties>
</file>