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3677C" w:rsidRPr="00C3677C" w14:paraId="4B5D7B22" w14:textId="77777777" w:rsidTr="00C3677C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0F0C73" w14:textId="53EBD5C2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C3677C"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C3677C" w:rsidRPr="00C3677C" w14:paraId="109CBC42" w14:textId="77777777" w:rsidTr="00C3677C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49A71C" w14:textId="77777777" w:rsidR="00C3677C" w:rsidRPr="00C3677C" w:rsidRDefault="00C3677C" w:rsidP="00C3677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3677C" w:rsidRPr="00C3677C" w14:paraId="557B6993" w14:textId="77777777" w:rsidTr="00C3677C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EF6B5" w14:textId="77777777" w:rsidR="00C3677C" w:rsidRPr="00C3677C" w:rsidRDefault="00C3677C" w:rsidP="00C3677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 w:rsidRPr="00C3677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C3677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REKONSTRUKCE SMETANOVY SÍNĚ SVK PK - STAVEBNÍ ÚPRAVY</w:t>
            </w:r>
            <w:r w:rsidRPr="00C3677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C3677C" w:rsidRPr="00C3677C" w14:paraId="766939C9" w14:textId="77777777" w:rsidTr="00C3677C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8E14D9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2D0FA" w14:textId="77777777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 w:rsidRPr="00C3677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lang w:eastAsia="cs-CZ"/>
              </w:rPr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lang w:eastAsia="cs-CZ"/>
              </w:rPr>
              <w:t>CN/156/CN/20</w:t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D7E24F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1C239" w14:textId="77777777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t>914/24/CN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54D02A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8B5D" w14:textId="77777777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 w:rsidRPr="00C3677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lang w:eastAsia="cs-CZ"/>
              </w:rPr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lang w:eastAsia="cs-CZ"/>
              </w:rPr>
              <w:t>P17V00000017</w:t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 w:rsidR="00C3677C" w:rsidRPr="00C3677C" w14:paraId="35D29E94" w14:textId="77777777" w:rsidTr="00C3677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DACD67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6CC27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https://ezak.cnpk.cz/contract_display_5429.html</w:t>
            </w: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C3677C" w:rsidRPr="00C3677C" w14:paraId="5030814A" w14:textId="77777777" w:rsidTr="00C3677C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A6642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1F1A7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C3677C" w:rsidRPr="00C3677C" w14:paraId="7D85A4BE" w14:textId="77777777" w:rsidTr="00C3677C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DCC3C1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EB515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3677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C3677C" w:rsidRPr="00C3677C" w14:paraId="4A392B16" w14:textId="77777777" w:rsidTr="00C3677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0DFD1F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44EA0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t>Studijní a vědecká knihovna Plzeňského kraje, příspěvková organizace</w: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C3677C" w:rsidRPr="00C3677C" w14:paraId="09F91E46" w14:textId="77777777" w:rsidTr="00C3677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36D877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1B0F2A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t>Smetanovy sady 179/2, Plzeň, 301 00</w: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21B877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AE90E2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t>00078077</w: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C3677C" w:rsidRPr="00C3677C" w14:paraId="32FD71A0" w14:textId="77777777" w:rsidTr="00C3677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0B13C2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1D964" w14:textId="77777777" w:rsidR="00C3677C" w:rsidRPr="00C3677C" w:rsidRDefault="00C3677C" w:rsidP="00C3677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t>Mgr. Daniel Bechný - ředitel</w: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C3677C" w:rsidRPr="00C3677C" w14:paraId="365B8FB7" w14:textId="77777777" w:rsidTr="00C3677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FCC59E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36049B" w14:textId="77777777" w:rsidR="00C3677C" w:rsidRPr="00C3677C" w:rsidRDefault="00C3677C" w:rsidP="00C3677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t>Mgr. Daniel Bechný</w:t>
            </w:r>
            <w:r w:rsidRPr="00C3677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C3677C" w:rsidRPr="00C3677C" w14:paraId="17D750AC" w14:textId="77777777" w:rsidTr="00C3677C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DD9FDD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AD0A2" w14:textId="77777777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1" w:name="polDruhVZ"/>
            <w:r w:rsidRPr="00C3677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lang w:eastAsia="cs-CZ"/>
              </w:rPr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328755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E8F5C" w14:textId="77777777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2" w:name="polRezimVZ"/>
            <w:r w:rsidRPr="00C3677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lang w:eastAsia="cs-CZ"/>
              </w:rPr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lang w:eastAsia="cs-CZ"/>
              </w:rPr>
              <w:t>Podlimitní</w:t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4EACB5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44351" w14:textId="77777777" w:rsidR="00C3677C" w:rsidRPr="00C3677C" w:rsidRDefault="00C3677C" w:rsidP="00C3677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3" w:name="polDruhZR"/>
            <w:r w:rsidRPr="00C3677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lang w:eastAsia="cs-CZ"/>
              </w:rPr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lang w:eastAsia="cs-CZ"/>
              </w:rPr>
              <w:t>ZPŘ</w:t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bookmarkStart w:id="14" w:name="_GoBack"/>
        <w:bookmarkEnd w:id="14"/>
      </w:tr>
      <w:tr w:rsidR="00C3677C" w:rsidRPr="00C3677C" w14:paraId="0CF3F733" w14:textId="77777777" w:rsidTr="00C3677C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A3E8C95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0F84" w14:textId="77777777" w:rsidR="00C3677C" w:rsidRPr="00C3677C" w:rsidRDefault="00C3677C" w:rsidP="00C3677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5" w:name="polFinEU"/>
            <w:r w:rsidRPr="00C3677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3677C">
              <w:rPr>
                <w:rFonts w:ascii="Calibri" w:eastAsia="Times New Roman" w:hAnsi="Calibri" w:cs="Calibri"/>
                <w:lang w:eastAsia="cs-CZ"/>
              </w:rPr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3677C"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 w:rsidRPr="00C3677C"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 w:rsidRPr="00C3677C"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 w:rsidRPr="00C3677C"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 w:rsidRPr="00C3677C">
              <w:rPr>
                <w:rFonts w:ascii="Calibri" w:eastAsia="Times New Roman" w:hAnsi="Calibri" w:cs="Calibri"/>
                <w:noProof/>
                <w:lang w:eastAsia="cs-CZ"/>
              </w:rPr>
              <w:t> </w:t>
            </w:r>
            <w:r w:rsidRPr="00C3677C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</w:tr>
    </w:tbl>
    <w:p w14:paraId="5DD9A4B9" w14:textId="77777777" w:rsidR="00C3677C" w:rsidRDefault="00C3677C" w:rsidP="005C685F"/>
    <w:p w14:paraId="678C8436" w14:textId="77777777" w:rsidR="00C3677C" w:rsidRDefault="00C3677C" w:rsidP="005C685F"/>
    <w:p w14:paraId="14B907ED" w14:textId="77777777" w:rsidR="00C3677C" w:rsidRPr="005C685F" w:rsidRDefault="00C3677C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00F06036" w14:textId="77777777" w:rsidR="00A17FD9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60799219" w:history="1">
            <w:r w:rsidR="00A17FD9" w:rsidRPr="002825CD">
              <w:rPr>
                <w:rStyle w:val="Hypertextovodkaz"/>
                <w:rFonts w:cstheme="minorHAnsi"/>
                <w:noProof/>
              </w:rPr>
              <w:t>IDENTIFIKAČNÍ</w:t>
            </w:r>
            <w:r w:rsidR="00A17FD9" w:rsidRPr="002825CD">
              <w:rPr>
                <w:rStyle w:val="Hypertextovodkaz"/>
                <w:noProof/>
              </w:rPr>
              <w:t xml:space="preserve"> ÚDAJE DODA</w:t>
            </w:r>
            <w:r w:rsidR="00A17FD9" w:rsidRPr="002825CD">
              <w:rPr>
                <w:rStyle w:val="Hypertextovodkaz"/>
                <w:rFonts w:cs="Calibri"/>
                <w:noProof/>
              </w:rPr>
              <w:t>VATELE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_Toc160799219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2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20A7A507" w14:textId="77777777" w:rsidR="00A17FD9" w:rsidRDefault="00B934D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60799220" w:history="1">
            <w:r w:rsidR="00A17FD9" w:rsidRPr="002825CD">
              <w:rPr>
                <w:rStyle w:val="Hypertextovodkaz"/>
                <w:noProof/>
              </w:rPr>
              <w:t>ZÁKLADNÍ ZPŮSOBILOST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_Toc160799220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2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5A72B3DE" w14:textId="77777777" w:rsidR="00A17FD9" w:rsidRDefault="00B934D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60799221" w:history="1">
            <w:r w:rsidR="00A17FD9" w:rsidRPr="002825CD">
              <w:rPr>
                <w:rStyle w:val="Hypertextovodkaz"/>
                <w:noProof/>
              </w:rPr>
              <w:t>PROFESNÍ ZPŮSOBILOST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_Toc160799221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2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7D6B2512" w14:textId="77777777" w:rsidR="00A17FD9" w:rsidRDefault="00B934D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60799222" w:history="1">
            <w:r w:rsidR="00A17FD9" w:rsidRPr="002825CD">
              <w:rPr>
                <w:rStyle w:val="Hypertextovodkaz"/>
                <w:noProof/>
              </w:rPr>
              <w:t>TECHNICKÁ KVALIFIKACE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_Toc160799222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3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127A2EC2" w14:textId="77777777" w:rsidR="00A17FD9" w:rsidRDefault="00B934D7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3" w:history="1">
            <w:r w:rsidR="00A17FD9" w:rsidRPr="002825CD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_Toc160799223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3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74608ED5" w14:textId="77777777" w:rsidR="00A17FD9" w:rsidRDefault="00B934D7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4" w:history="1">
            <w:r w:rsidR="00A17FD9" w:rsidRPr="002825CD">
              <w:rPr>
                <w:rStyle w:val="Hypertextovodkaz"/>
                <w:noProof/>
                <w:lang w:eastAsia="cs-CZ"/>
              </w:rPr>
              <w:t>1.</w:t>
            </w:r>
            <w:r w:rsidR="00A17FD9">
              <w:rPr>
                <w:rFonts w:eastAsiaTheme="minorEastAsia"/>
                <w:noProof/>
                <w:lang w:eastAsia="cs-CZ"/>
              </w:rPr>
              <w:tab/>
            </w:r>
            <w:r w:rsidR="00A17FD9" w:rsidRPr="002825CD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_Toc160799224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3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375470B9" w14:textId="77777777" w:rsidR="00A17FD9" w:rsidRDefault="00B934D7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5" w:history="1">
            <w:r w:rsidR="00A17FD9" w:rsidRPr="002825CD">
              <w:rPr>
                <w:rStyle w:val="Hypertextovodkaz"/>
                <w:noProof/>
                <w:lang w:eastAsia="cs-CZ"/>
              </w:rPr>
              <w:t>Referenční zakázky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_Toc160799225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3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3D75400D" w14:textId="77777777" w:rsidR="00A17FD9" w:rsidRDefault="00B934D7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6" w:history="1">
            <w:r w:rsidR="00A17FD9" w:rsidRPr="002825C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A17FD9">
              <w:rPr>
                <w:rFonts w:eastAsiaTheme="minorEastAsia"/>
                <w:noProof/>
                <w:lang w:eastAsia="cs-CZ"/>
              </w:rPr>
              <w:tab/>
            </w:r>
            <w:r w:rsidR="00A17FD9" w:rsidRPr="002825CD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_Toc160799226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3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5626FA34" w14:textId="77777777" w:rsidR="00A17FD9" w:rsidRDefault="00B934D7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7" w:history="1">
            <w:r w:rsidR="00A17FD9" w:rsidRPr="002825C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A17FD9">
              <w:rPr>
                <w:rFonts w:eastAsiaTheme="minorEastAsia"/>
                <w:noProof/>
                <w:lang w:eastAsia="cs-CZ"/>
              </w:rPr>
              <w:tab/>
            </w:r>
            <w:r w:rsidR="00A17FD9" w:rsidRPr="002825CD">
              <w:rPr>
                <w:rStyle w:val="Hypertextovodkaz"/>
                <w:noProof/>
                <w:lang w:eastAsia="cs-CZ"/>
              </w:rPr>
              <w:t>Referenční zakázka č. 1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_Toc160799227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4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305981AC" w14:textId="77777777" w:rsidR="00A17FD9" w:rsidRDefault="00B934D7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8" w:history="1">
            <w:r w:rsidR="00A17FD9" w:rsidRPr="002825C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A17FD9">
              <w:rPr>
                <w:rFonts w:eastAsiaTheme="minorEastAsia"/>
                <w:noProof/>
                <w:lang w:eastAsia="cs-CZ"/>
              </w:rPr>
              <w:tab/>
            </w:r>
            <w:r w:rsidR="00A17FD9" w:rsidRPr="002825CD">
              <w:rPr>
                <w:rStyle w:val="Hypertextovodkaz"/>
                <w:noProof/>
                <w:lang w:eastAsia="cs-CZ"/>
              </w:rPr>
              <w:t>Referenční zakázka č. 2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_Toc160799228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4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74D062B9" w14:textId="77777777" w:rsidR="00A17FD9" w:rsidRDefault="00B934D7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60799229" w:history="1">
            <w:r w:rsidR="00A17FD9" w:rsidRPr="002825C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A17FD9">
              <w:rPr>
                <w:rFonts w:eastAsiaTheme="minorEastAsia"/>
                <w:noProof/>
                <w:lang w:eastAsia="cs-CZ"/>
              </w:rPr>
              <w:tab/>
            </w:r>
            <w:r w:rsidR="00A17FD9" w:rsidRPr="002825CD">
              <w:rPr>
                <w:rStyle w:val="Hypertextovodkaz"/>
                <w:noProof/>
                <w:lang w:eastAsia="cs-CZ"/>
              </w:rPr>
              <w:t>Referenční zakázka č. 3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_Toc160799229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5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796838BB" w14:textId="77777777" w:rsidR="00A17FD9" w:rsidRDefault="00B934D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60799230" w:history="1">
            <w:r w:rsidR="00A17FD9" w:rsidRPr="002825CD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_Toc160799230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5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2E5562EF" w14:textId="77777777" w:rsidR="00A17FD9" w:rsidRDefault="00B934D7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60799231" w:history="1">
            <w:r w:rsidR="00A17FD9" w:rsidRPr="002825CD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A17FD9">
              <w:rPr>
                <w:noProof/>
                <w:webHidden/>
              </w:rPr>
              <w:tab/>
            </w:r>
            <w:r w:rsidR="00A17FD9">
              <w:rPr>
                <w:noProof/>
                <w:webHidden/>
              </w:rPr>
              <w:fldChar w:fldCharType="begin"/>
            </w:r>
            <w:r w:rsidR="00A17FD9">
              <w:rPr>
                <w:noProof/>
                <w:webHidden/>
              </w:rPr>
              <w:instrText xml:space="preserve"> PAGEREF _Toc160799231 \h </w:instrText>
            </w:r>
            <w:r w:rsidR="00A17FD9">
              <w:rPr>
                <w:noProof/>
                <w:webHidden/>
              </w:rPr>
            </w:r>
            <w:r w:rsidR="00A17FD9">
              <w:rPr>
                <w:noProof/>
                <w:webHidden/>
              </w:rPr>
              <w:fldChar w:fldCharType="separate"/>
            </w:r>
            <w:r w:rsidR="00A17FD9">
              <w:rPr>
                <w:noProof/>
                <w:webHidden/>
              </w:rPr>
              <w:t>6</w:t>
            </w:r>
            <w:r w:rsidR="00A17FD9">
              <w:rPr>
                <w:noProof/>
                <w:webHidden/>
              </w:rPr>
              <w:fldChar w:fldCharType="end"/>
            </w:r>
          </w:hyperlink>
        </w:p>
        <w:p w14:paraId="439D7FEF" w14:textId="575141D6" w:rsidR="00C64621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1EC84F5C" w14:textId="7055803D" w:rsidR="004275D5" w:rsidRPr="005C685F" w:rsidRDefault="005C685F" w:rsidP="0071411E">
      <w:pPr>
        <w:tabs>
          <w:tab w:val="left" w:pos="4860"/>
          <w:tab w:val="left" w:pos="7905"/>
        </w:tabs>
        <w:sectPr w:rsidR="004275D5" w:rsidRPr="005C685F" w:rsidSect="00862859">
          <w:headerReference w:type="first" r:id="rId8"/>
          <w:pgSz w:w="11906" w:h="16838"/>
          <w:pgMar w:top="2269" w:right="1021" w:bottom="1418" w:left="1021" w:header="708" w:footer="708" w:gutter="0"/>
          <w:cols w:space="708"/>
          <w:titlePg/>
          <w:docGrid w:linePitch="360"/>
        </w:sectPr>
      </w:pPr>
      <w:r>
        <w:tab/>
      </w:r>
      <w:r w:rsidR="00862859">
        <w:tab/>
      </w:r>
    </w:p>
    <w:p w14:paraId="4F68008E" w14:textId="6CB413E8" w:rsidR="004275D5" w:rsidRPr="00FF60C3" w:rsidRDefault="00654FAB" w:rsidP="00FF60C3">
      <w:pPr>
        <w:pStyle w:val="Nadpis3"/>
      </w:pPr>
      <w:bookmarkStart w:id="16" w:name="_Toc160799219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6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7" w:name="_Toc160799220"/>
      <w:r w:rsidRPr="00FF60C3">
        <w:t>ZÁKLADNÍ ZPŮSOBILOST</w:t>
      </w:r>
      <w:bookmarkEnd w:id="17"/>
    </w:p>
    <w:p w14:paraId="4394FB62" w14:textId="781C2720" w:rsidR="004275D5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2A557F">
      <w:pPr>
        <w:numPr>
          <w:ilvl w:val="0"/>
          <w:numId w:val="1"/>
        </w:numPr>
        <w:spacing w:after="120" w:line="240" w:lineRule="auto"/>
        <w:ind w:left="460" w:right="-59" w:hanging="284"/>
        <w:contextualSpacing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18" w:name="_Toc160799221"/>
      <w:r w:rsidRPr="00B94624">
        <w:t>PROFESNÍ ZPŮSOBILOST</w:t>
      </w:r>
      <w:bookmarkEnd w:id="18"/>
    </w:p>
    <w:p w14:paraId="26FB2B08" w14:textId="1CF8CBFC" w:rsidR="004275D5" w:rsidRDefault="00786772" w:rsidP="00786772">
      <w:pPr>
        <w:spacing w:before="40" w:after="8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786772">
        <w:rPr>
          <w:sz w:val="20"/>
          <w:szCs w:val="20"/>
          <w:lang w:eastAsia="cs-CZ"/>
        </w:rPr>
        <w:t>§ 77 odst. 1 a 2 písm. a) ZZVZ</w:t>
      </w:r>
      <w:r w:rsidR="005E7693">
        <w:rPr>
          <w:lang w:eastAsia="cs-CZ"/>
        </w:rPr>
        <w:t xml:space="preserve"> a: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 w:rsidRPr="00C3677C">
        <w:rPr>
          <w:u w:val="single"/>
          <w:lang w:eastAsia="cs-CZ"/>
        </w:rPr>
        <w:t>je zapsán v obchodním rejstříku</w:t>
      </w:r>
      <w:r>
        <w:rPr>
          <w:lang w:eastAsia="cs-CZ"/>
        </w:rPr>
        <w:t xml:space="preserve">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16777B28" w:rsidR="009D4CD9" w:rsidRDefault="00B934D7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77C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77C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 w:rsidRPr="00AF053C">
        <w:rPr>
          <w:u w:val="single"/>
          <w:lang w:eastAsia="cs-CZ"/>
        </w:rPr>
        <w:t>disponuje</w:t>
      </w:r>
      <w:r w:rsidR="005E7693" w:rsidRPr="00AF053C">
        <w:rPr>
          <w:u w:val="single"/>
          <w:lang w:eastAsia="cs-CZ"/>
        </w:rPr>
        <w:t xml:space="preserve"> oprávněním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</w:t>
      </w:r>
      <w:r w:rsidR="005E7693" w:rsidRPr="00C3677C">
        <w:rPr>
          <w:u w:val="single"/>
          <w:lang w:eastAsia="cs-CZ"/>
        </w:rPr>
        <w:t>živnostenské oprávnění</w:t>
      </w:r>
      <w:r w:rsidR="005E7693">
        <w:rPr>
          <w:lang w:eastAsia="cs-CZ"/>
        </w:rPr>
        <w:t>, a to alespoň pro živnost:</w:t>
      </w:r>
    </w:p>
    <w:p w14:paraId="5543F8E7" w14:textId="1E2C1F45" w:rsidR="004275D5" w:rsidRPr="00C3677C" w:rsidRDefault="005E7693" w:rsidP="00786772">
      <w:pPr>
        <w:ind w:right="-59" w:firstLine="426"/>
        <w:rPr>
          <w:b/>
          <w:lang w:eastAsia="cs-CZ"/>
        </w:rPr>
      </w:pPr>
      <w:r w:rsidRPr="00C3677C">
        <w:rPr>
          <w:b/>
          <w:lang w:eastAsia="cs-CZ"/>
        </w:rPr>
        <w:t>„provádění stav</w:t>
      </w:r>
      <w:r w:rsidR="00643F3E" w:rsidRPr="00C3677C">
        <w:rPr>
          <w:b/>
          <w:lang w:eastAsia="cs-CZ"/>
        </w:rPr>
        <w:t>eb, jejich změn a odstraňování“</w:t>
      </w:r>
    </w:p>
    <w:p w14:paraId="5F4807E6" w14:textId="32E29818" w:rsidR="009D4CD9" w:rsidRPr="009D4CD9" w:rsidRDefault="00B934D7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B934D7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19" w:name="_Toc160799222"/>
      <w:r w:rsidRPr="00FF60C3">
        <w:t>TECHNICKÁ KVALIFIKACE</w:t>
      </w:r>
      <w:bookmarkEnd w:id="19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Pr="0099764F" w:rsidRDefault="005E7693" w:rsidP="00FF60C3">
      <w:pPr>
        <w:pStyle w:val="Nadpis4"/>
        <w:rPr>
          <w:rFonts w:ascii="Calibri" w:hAnsi="Calibri" w:cs="Calibri"/>
          <w:sz w:val="28"/>
          <w:szCs w:val="28"/>
        </w:rPr>
      </w:pPr>
      <w:bookmarkStart w:id="20" w:name="_Toc160799223"/>
      <w:r w:rsidRPr="0099764F">
        <w:rPr>
          <w:rFonts w:ascii="Calibri" w:hAnsi="Calibri" w:cs="Calibri"/>
          <w:sz w:val="28"/>
          <w:szCs w:val="28"/>
          <w:lang w:eastAsia="cs-CZ"/>
        </w:rPr>
        <w:t>Seznam techniků nebo technických útvarů</w:t>
      </w:r>
      <w:bookmarkEnd w:id="20"/>
    </w:p>
    <w:p w14:paraId="0BD039CE" w14:textId="3737DDF9" w:rsidR="004275D5" w:rsidRDefault="005E7693">
      <w:r>
        <w:t>kteří se budou osobně podílet na plnění zakázky d</w:t>
      </w:r>
      <w:r w:rsidR="0099764F">
        <w:t>le čl.</w:t>
      </w:r>
      <w:r w:rsidR="00BE7F2A">
        <w:t xml:space="preserve"> </w:t>
      </w:r>
      <w:r w:rsidR="0099764F">
        <w:t>3 ZD (§79 odst. 2 písm. c))</w:t>
      </w:r>
    </w:p>
    <w:p w14:paraId="28E48C8D" w14:textId="77777777" w:rsidR="0099764F" w:rsidRDefault="0099764F"/>
    <w:p w14:paraId="4E46504D" w14:textId="77777777" w:rsidR="004275D5" w:rsidRDefault="005E7693" w:rsidP="0099764F">
      <w:pPr>
        <w:pStyle w:val="Nadpis5"/>
        <w:numPr>
          <w:ilvl w:val="0"/>
          <w:numId w:val="19"/>
        </w:numPr>
        <w:ind w:left="284" w:hanging="284"/>
        <w:rPr>
          <w:lang w:eastAsia="cs-CZ"/>
        </w:rPr>
      </w:pPr>
      <w:bookmarkStart w:id="21" w:name="_Toc160799224"/>
      <w:r>
        <w:rPr>
          <w:lang w:eastAsia="cs-CZ"/>
        </w:rPr>
        <w:t>osoba, která bude zajišťovat funkci hlavního stavbyvedoucího</w:t>
      </w:r>
      <w:bookmarkEnd w:id="21"/>
    </w:p>
    <w:p w14:paraId="7A838A36" w14:textId="77777777" w:rsidR="004275D5" w:rsidRDefault="005E7693" w:rsidP="0099764F">
      <w:pPr>
        <w:spacing w:before="120"/>
        <w:ind w:left="284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99764F">
                <w:pPr>
                  <w:ind w:left="284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 w:rsidP="0099764F">
      <w:pPr>
        <w:spacing w:before="120" w:after="120" w:line="240" w:lineRule="auto"/>
        <w:ind w:left="284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99764F">
            <w:pPr>
              <w:ind w:left="284"/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99764F">
            <w:pPr>
              <w:ind w:left="284"/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99764F">
            <w:pPr>
              <w:ind w:left="28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99764F">
                <w:pPr>
                  <w:ind w:left="284"/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99764F">
                <w:pPr>
                  <w:ind w:left="284"/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99764F">
                <w:pPr>
                  <w:ind w:left="284"/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 w:rsidP="0099764F">
      <w:pPr>
        <w:spacing w:before="240" w:after="40"/>
        <w:ind w:left="284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B934D7" w:rsidP="0099764F">
      <w:pPr>
        <w:tabs>
          <w:tab w:val="center" w:pos="4932"/>
        </w:tabs>
        <w:ind w:left="284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B934D7" w:rsidP="0099764F">
      <w:pPr>
        <w:tabs>
          <w:tab w:val="center" w:pos="4932"/>
        </w:tabs>
        <w:ind w:left="284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99764F">
      <w:pPr>
        <w:tabs>
          <w:tab w:val="center" w:pos="4932"/>
        </w:tabs>
        <w:ind w:left="284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B934D7" w:rsidP="0099764F">
      <w:pPr>
        <w:tabs>
          <w:tab w:val="center" w:pos="4932"/>
        </w:tabs>
        <w:ind w:left="284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B934D7" w:rsidP="0099764F">
      <w:pPr>
        <w:tabs>
          <w:tab w:val="center" w:pos="4932"/>
        </w:tabs>
        <w:ind w:left="284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9764F">
      <w:pPr>
        <w:tabs>
          <w:tab w:val="center" w:pos="4932"/>
        </w:tabs>
        <w:ind w:left="284"/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9764F">
            <w:pPr>
              <w:ind w:left="284"/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9764F">
                <w:pPr>
                  <w:ind w:left="284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9764F">
            <w:pPr>
              <w:ind w:left="284"/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9764F">
                <w:pPr>
                  <w:ind w:left="284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9764F">
            <w:pPr>
              <w:ind w:left="284"/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9764F">
                <w:pPr>
                  <w:ind w:left="284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99764F">
      <w:pPr>
        <w:tabs>
          <w:tab w:val="center" w:pos="4932"/>
        </w:tabs>
        <w:spacing w:after="120"/>
        <w:ind w:left="284"/>
        <w:jc w:val="both"/>
        <w:rPr>
          <w:b/>
        </w:rPr>
      </w:pPr>
    </w:p>
    <w:p w14:paraId="6A1E32FD" w14:textId="703570F4" w:rsidR="00972977" w:rsidRPr="000871D2" w:rsidRDefault="00972977" w:rsidP="0099764F">
      <w:pPr>
        <w:tabs>
          <w:tab w:val="center" w:pos="4932"/>
        </w:tabs>
        <w:spacing w:after="120"/>
        <w:ind w:left="142"/>
        <w:jc w:val="both"/>
        <w:rPr>
          <w:rFonts w:cs="Calibri"/>
          <w:b/>
          <w:szCs w:val="20"/>
        </w:rPr>
      </w:pPr>
      <w:r w:rsidRPr="000871D2">
        <w:rPr>
          <w:rFonts w:cs="Calibri"/>
          <w:b/>
          <w:szCs w:val="20"/>
        </w:rPr>
        <w:t xml:space="preserve">Požadavek zadavatele na minimální délku praxe na pozici stavbyvedoucího je </w:t>
      </w:r>
      <w:r w:rsidR="000871D2" w:rsidRPr="000871D2">
        <w:rPr>
          <w:rFonts w:cs="Calibri"/>
          <w:b/>
          <w:szCs w:val="20"/>
        </w:rPr>
        <w:t>6 let.</w:t>
      </w:r>
      <w:r w:rsidRPr="000871D2">
        <w:rPr>
          <w:rFonts w:cs="Calibri"/>
          <w:b/>
          <w:szCs w:val="20"/>
        </w:rPr>
        <w:t xml:space="preserve">    </w:t>
      </w:r>
    </w:p>
    <w:p w14:paraId="312A0CD1" w14:textId="7A42EBFA" w:rsidR="004275D5" w:rsidRDefault="00972977" w:rsidP="0099764F">
      <w:pPr>
        <w:tabs>
          <w:tab w:val="center" w:pos="4932"/>
        </w:tabs>
        <w:ind w:left="142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</w:t>
      </w:r>
      <w:r w:rsidR="0099764F">
        <w:t>ho</w:t>
      </w:r>
      <w:r w:rsidR="005E7693">
        <w:t xml:space="preserve"> životopis</w:t>
      </w:r>
      <w:r w:rsidR="0099764F">
        <w:t>u</w:t>
      </w:r>
      <w:r w:rsidR="005E7693">
        <w:t xml:space="preserve"> </w:t>
      </w:r>
      <w:r w:rsidR="0099764F">
        <w:t xml:space="preserve">uvedené </w:t>
      </w:r>
      <w:r w:rsidR="005E7693">
        <w:t>autorizované osoby.</w:t>
      </w:r>
      <w:r w:rsidR="0065072D">
        <w:t xml:space="preserve">  </w:t>
      </w:r>
    </w:p>
    <w:p w14:paraId="477EC66C" w14:textId="77777777" w:rsidR="0099764F" w:rsidRDefault="0099764F">
      <w:pPr>
        <w:tabs>
          <w:tab w:val="center" w:pos="4932"/>
        </w:tabs>
        <w:jc w:val="both"/>
        <w:rPr>
          <w:rFonts w:cs="Calibri"/>
          <w:szCs w:val="20"/>
          <w:shd w:val="clear" w:color="auto" w:fill="7E97AD"/>
        </w:rPr>
      </w:pPr>
    </w:p>
    <w:p w14:paraId="1DA31FF6" w14:textId="1F2FAEA9" w:rsidR="0007558B" w:rsidRPr="0099764F" w:rsidRDefault="0099764F" w:rsidP="0099764F">
      <w:pPr>
        <w:pStyle w:val="Nadpis4"/>
        <w:rPr>
          <w:rFonts w:ascii="Calibri" w:hAnsi="Calibri" w:cs="Calibri"/>
          <w:sz w:val="28"/>
          <w:szCs w:val="28"/>
          <w:lang w:eastAsia="cs-CZ"/>
        </w:rPr>
      </w:pPr>
      <w:bookmarkStart w:id="22" w:name="_Toc146184558"/>
      <w:bookmarkStart w:id="23" w:name="_Toc160799225"/>
      <w:r>
        <w:rPr>
          <w:rFonts w:ascii="Calibri" w:hAnsi="Calibri" w:cs="Calibri"/>
          <w:sz w:val="28"/>
          <w:szCs w:val="28"/>
          <w:lang w:eastAsia="cs-CZ"/>
        </w:rPr>
        <w:t>Seznam r</w:t>
      </w:r>
      <w:r w:rsidR="0007558B" w:rsidRPr="0099764F">
        <w:rPr>
          <w:rFonts w:ascii="Calibri" w:hAnsi="Calibri" w:cs="Calibri"/>
          <w:sz w:val="28"/>
          <w:szCs w:val="28"/>
          <w:lang w:eastAsia="cs-CZ"/>
        </w:rPr>
        <w:t>eferenční</w:t>
      </w:r>
      <w:r>
        <w:rPr>
          <w:rFonts w:ascii="Calibri" w:hAnsi="Calibri" w:cs="Calibri"/>
          <w:sz w:val="28"/>
          <w:szCs w:val="28"/>
          <w:lang w:eastAsia="cs-CZ"/>
        </w:rPr>
        <w:t>ch</w:t>
      </w:r>
      <w:r w:rsidR="0007558B" w:rsidRPr="0099764F">
        <w:rPr>
          <w:rFonts w:ascii="Calibri" w:hAnsi="Calibri" w:cs="Calibri"/>
          <w:sz w:val="28"/>
          <w:szCs w:val="28"/>
          <w:lang w:eastAsia="cs-CZ"/>
        </w:rPr>
        <w:t xml:space="preserve"> zakáz</w:t>
      </w:r>
      <w:r>
        <w:rPr>
          <w:rFonts w:ascii="Calibri" w:hAnsi="Calibri" w:cs="Calibri"/>
          <w:sz w:val="28"/>
          <w:szCs w:val="28"/>
          <w:lang w:eastAsia="cs-CZ"/>
        </w:rPr>
        <w:t>e</w:t>
      </w:r>
      <w:r w:rsidR="0007558B" w:rsidRPr="0099764F">
        <w:rPr>
          <w:rFonts w:ascii="Calibri" w:hAnsi="Calibri" w:cs="Calibri"/>
          <w:sz w:val="28"/>
          <w:szCs w:val="28"/>
          <w:lang w:eastAsia="cs-CZ"/>
        </w:rPr>
        <w:t>k</w:t>
      </w:r>
      <w:bookmarkEnd w:id="22"/>
      <w:bookmarkEnd w:id="23"/>
      <w:r w:rsidR="0007558B" w:rsidRPr="0099764F">
        <w:rPr>
          <w:rFonts w:ascii="Calibri" w:hAnsi="Calibri" w:cs="Calibri"/>
          <w:sz w:val="28"/>
          <w:szCs w:val="28"/>
          <w:lang w:eastAsia="cs-CZ"/>
        </w:rPr>
        <w:t xml:space="preserve"> </w:t>
      </w:r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24" w:name="_Toc146184559"/>
      <w:bookmarkStart w:id="25" w:name="_Toc160799226"/>
      <w:r>
        <w:rPr>
          <w:lang w:eastAsia="cs-CZ"/>
        </w:rPr>
        <w:t>Požadavky na referenční zakázky</w:t>
      </w:r>
      <w:bookmarkEnd w:id="24"/>
      <w:bookmarkEnd w:id="25"/>
    </w:p>
    <w:p w14:paraId="2DE87380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t xml:space="preserve">Referenční zakázkou jsou stavební práce poskytnuté </w:t>
      </w:r>
      <w:r w:rsidRPr="00A17FD9">
        <w:rPr>
          <w:u w:val="single"/>
          <w:lang w:eastAsia="cs-CZ"/>
        </w:rPr>
        <w:t>za posledních 5 let</w:t>
      </w:r>
      <w:r w:rsidRPr="00F46104">
        <w:rPr>
          <w:lang w:eastAsia="cs-CZ"/>
        </w:rPr>
        <w:t xml:space="preserve"> před zahájením zadávacího řízení.</w:t>
      </w:r>
    </w:p>
    <w:p w14:paraId="4F1D36FC" w14:textId="7029B690" w:rsidR="000871D2" w:rsidRPr="000871D2" w:rsidRDefault="000871D2" w:rsidP="000871D2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A17FD9"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</w:t>
      </w:r>
      <w:r w:rsidR="00A17FD9">
        <w:rPr>
          <w:lang w:eastAsia="cs-CZ"/>
        </w:rPr>
        <w:t>každé referenční zakázky.</w:t>
      </w:r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7DE8E58F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>. Obsahem osvědčení je potvrzení objednatelů - zadavatelů, že stavební práce byly řádně poskytnuty a dokončeny. Tato osvědčení musí zahrnovat identifikaci zadavatele i zhotovitele (vč. názvu společnosti objednatele, IČ, sídla, kontaktní osoby objednatele).</w:t>
      </w:r>
    </w:p>
    <w:p w14:paraId="215AD6F9" w14:textId="00B4CA1C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A17FD9">
        <w:rPr>
          <w:lang w:eastAsia="cs-CZ"/>
        </w:rPr>
        <w:t>minimálně 3</w:t>
      </w:r>
      <w:r>
        <w:rPr>
          <w:lang w:eastAsia="cs-CZ"/>
        </w:rPr>
        <w:t xml:space="preserve"> detailních fotografií,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ZZVZ,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26" w:name="_Toc160799227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26"/>
    </w:p>
    <w:p w14:paraId="08EE81CB" w14:textId="49460A4C" w:rsidR="00F6031F" w:rsidRPr="00BE7F2A" w:rsidRDefault="00AF053C" w:rsidP="00B83F85">
      <w:pPr>
        <w:ind w:left="142" w:hanging="142"/>
        <w:rPr>
          <w:b/>
          <w:color w:val="833C0B" w:themeColor="accent2" w:themeShade="80"/>
          <w:u w:val="single"/>
          <w:lang w:eastAsia="cs-CZ"/>
        </w:rPr>
      </w:pPr>
      <w:r w:rsidRPr="00BE7F2A">
        <w:rPr>
          <w:b/>
          <w:color w:val="833C0B" w:themeColor="accent2" w:themeShade="80"/>
          <w:u w:val="single"/>
          <w:lang w:eastAsia="cs-CZ"/>
        </w:rPr>
        <w:t>Rekonstrukce interiéru</w:t>
      </w:r>
      <w:r w:rsidR="00816080">
        <w:rPr>
          <w:b/>
          <w:color w:val="833C0B" w:themeColor="accent2" w:themeShade="80"/>
          <w:u w:val="single"/>
          <w:lang w:eastAsia="cs-CZ"/>
        </w:rPr>
        <w:t xml:space="preserve"> </w:t>
      </w:r>
      <w:r w:rsidR="00816080" w:rsidRPr="00816080">
        <w:rPr>
          <w:color w:val="833C0B" w:themeColor="accent2" w:themeShade="80"/>
          <w:u w:val="single"/>
          <w:lang w:eastAsia="cs-CZ"/>
        </w:rPr>
        <w:t>(stavební práce uvnitř budovy)</w:t>
      </w:r>
      <w:r w:rsidRPr="00BE7F2A">
        <w:rPr>
          <w:b/>
          <w:color w:val="833C0B" w:themeColor="accent2" w:themeShade="80"/>
          <w:u w:val="single"/>
          <w:lang w:eastAsia="cs-CZ"/>
        </w:rPr>
        <w:t xml:space="preserve"> </w:t>
      </w:r>
      <w:r w:rsidR="00B83F85" w:rsidRPr="00BE7F2A">
        <w:rPr>
          <w:b/>
          <w:color w:val="833C0B" w:themeColor="accent2" w:themeShade="80"/>
          <w:u w:val="single"/>
          <w:lang w:eastAsia="cs-CZ"/>
        </w:rPr>
        <w:t>v památkově chráněném objektu v hodnotě minimálně 3 500 000,- Kč bez 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C3677C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C3677C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7FD9" w:rsidRPr="00A17FD9" w14:paraId="3E8EF473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E11FC67" w14:textId="18F039FD" w:rsidR="00A17FD9" w:rsidRPr="00F12E71" w:rsidRDefault="00A17FD9" w:rsidP="00C3677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782268200"/>
            <w:placeholder>
              <w:docPart w:val="2CCDD2AD3D7340F7ADE56A85BCC9A47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0CD688" w14:textId="179908A7" w:rsidR="00A17FD9" w:rsidRPr="00A17FD9" w:rsidRDefault="00A17FD9" w:rsidP="00A17FD9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C3677C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C3677C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C3677C">
            <w:pPr>
              <w:ind w:firstLine="181"/>
            </w:pPr>
          </w:p>
        </w:tc>
      </w:tr>
      <w:tr w:rsidR="00F6031F" w:rsidRPr="007135CC" w14:paraId="511A62A8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C3677C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C3677C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C3677C">
            <w:pPr>
              <w:ind w:firstLine="181"/>
            </w:pPr>
          </w:p>
        </w:tc>
      </w:tr>
      <w:tr w:rsidR="00F6031F" w:rsidRPr="007135CC" w14:paraId="26DC750C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C3677C">
            <w:pPr>
              <w:ind w:firstLine="181"/>
            </w:pPr>
          </w:p>
        </w:tc>
      </w:tr>
      <w:tr w:rsidR="00F6031F" w:rsidRPr="007135CC" w14:paraId="4FB36C50" w14:textId="77777777" w:rsidTr="00C3677C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C3677C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C3677C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C3677C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C3677C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C3677C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C3677C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27" w:name="_Toc160799228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27"/>
    </w:p>
    <w:p w14:paraId="5C3EC63A" w14:textId="77401DBD" w:rsidR="00B83F85" w:rsidRPr="00BE7F2A" w:rsidRDefault="00B83F85" w:rsidP="00B83F85">
      <w:pPr>
        <w:ind w:left="142" w:hanging="142"/>
        <w:rPr>
          <w:b/>
          <w:color w:val="833C0B" w:themeColor="accent2" w:themeShade="80"/>
          <w:u w:val="single"/>
          <w:lang w:eastAsia="cs-CZ"/>
        </w:rPr>
      </w:pPr>
      <w:r w:rsidRPr="00BE7F2A">
        <w:rPr>
          <w:b/>
          <w:color w:val="833C0B" w:themeColor="accent2" w:themeShade="80"/>
          <w:u w:val="single"/>
          <w:lang w:eastAsia="cs-CZ"/>
        </w:rPr>
        <w:t xml:space="preserve">Rekonstrukce interiéru </w:t>
      </w:r>
      <w:r w:rsidR="00816080" w:rsidRPr="00816080">
        <w:rPr>
          <w:color w:val="833C0B" w:themeColor="accent2" w:themeShade="80"/>
          <w:u w:val="single"/>
          <w:lang w:eastAsia="cs-CZ"/>
        </w:rPr>
        <w:t>(stavební práce uvnitř budovy)</w:t>
      </w:r>
      <w:r w:rsidR="00816080" w:rsidRPr="00BE7F2A">
        <w:rPr>
          <w:b/>
          <w:color w:val="833C0B" w:themeColor="accent2" w:themeShade="80"/>
          <w:u w:val="single"/>
          <w:lang w:eastAsia="cs-CZ"/>
        </w:rPr>
        <w:t xml:space="preserve"> </w:t>
      </w:r>
      <w:r w:rsidRPr="00BE7F2A">
        <w:rPr>
          <w:b/>
          <w:color w:val="833C0B" w:themeColor="accent2" w:themeShade="80"/>
          <w:u w:val="single"/>
          <w:lang w:eastAsia="cs-CZ"/>
        </w:rPr>
        <w:t>v památkově chráněném objektu v hodnotě minimálně 3 500 000,- Kč bez 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C3677C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C3677C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C3677C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7FD9" w:rsidRPr="00A17FD9" w14:paraId="631DEF48" w14:textId="77777777" w:rsidTr="0065072D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53CF803" w14:textId="77777777" w:rsidR="00A17FD9" w:rsidRPr="00F12E71" w:rsidRDefault="00A17FD9" w:rsidP="0065072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292798074"/>
            <w:placeholder>
              <w:docPart w:val="CF6F025C4E18414BABB6602F11CF68C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F0377F7" w14:textId="77777777" w:rsidR="00A17FD9" w:rsidRPr="00A17FD9" w:rsidRDefault="00A17FD9" w:rsidP="0065072D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C3677C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C3677C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C3677C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C3677C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C3677C">
            <w:pPr>
              <w:ind w:firstLine="181"/>
            </w:pPr>
          </w:p>
        </w:tc>
      </w:tr>
      <w:tr w:rsidR="00862859" w:rsidRPr="007135CC" w14:paraId="51A50A8A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C3677C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C3677C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C3677C">
            <w:pPr>
              <w:ind w:firstLine="181"/>
            </w:pPr>
          </w:p>
        </w:tc>
      </w:tr>
      <w:tr w:rsidR="00862859" w:rsidRPr="007135CC" w14:paraId="5ECA5B04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C3677C">
            <w:pPr>
              <w:ind w:firstLine="181"/>
            </w:pPr>
          </w:p>
        </w:tc>
      </w:tr>
      <w:tr w:rsidR="00862859" w:rsidRPr="007135CC" w14:paraId="393F21D4" w14:textId="77777777" w:rsidTr="00C3677C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C3677C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C3677C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C3677C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C3677C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C3677C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C3677C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535FDE">
            <w:pPr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535FDE">
            <w:pPr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28" w:name="_Toc160799229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28"/>
    </w:p>
    <w:p w14:paraId="452494CB" w14:textId="52CCB5A5" w:rsidR="00B83F85" w:rsidRPr="00BE7F2A" w:rsidRDefault="00B83F85" w:rsidP="00BE7F2A">
      <w:pPr>
        <w:jc w:val="both"/>
        <w:rPr>
          <w:b/>
          <w:color w:val="833C0B" w:themeColor="accent2" w:themeShade="80"/>
          <w:u w:val="single"/>
          <w:lang w:eastAsia="cs-CZ"/>
        </w:rPr>
      </w:pPr>
      <w:r w:rsidRPr="00BE7F2A">
        <w:rPr>
          <w:b/>
          <w:color w:val="833C0B" w:themeColor="accent2" w:themeShade="80"/>
          <w:u w:val="single"/>
          <w:lang w:eastAsia="cs-CZ"/>
        </w:rPr>
        <w:t>Truhlářské práce na obnově interiéru památkově chráněné</w:t>
      </w:r>
      <w:r w:rsidR="009C17A5">
        <w:rPr>
          <w:b/>
          <w:color w:val="833C0B" w:themeColor="accent2" w:themeShade="80"/>
          <w:u w:val="single"/>
          <w:lang w:eastAsia="cs-CZ"/>
        </w:rPr>
        <w:t>ho objektu v hodnotě minimálně 6</w:t>
      </w:r>
      <w:r w:rsidRPr="00BE7F2A">
        <w:rPr>
          <w:b/>
          <w:color w:val="833C0B" w:themeColor="accent2" w:themeShade="80"/>
          <w:u w:val="single"/>
          <w:lang w:eastAsia="cs-CZ"/>
        </w:rPr>
        <w:t>00 000,- Kč bez DPH (opravy, repase, výroba replik, doplnění nebo výměna stávajících truhlářských památkově chráněných prvků,</w:t>
      </w:r>
      <w:r w:rsidR="009C17A5">
        <w:rPr>
          <w:b/>
          <w:color w:val="833C0B" w:themeColor="accent2" w:themeShade="80"/>
          <w:u w:val="single"/>
          <w:lang w:eastAsia="cs-CZ"/>
        </w:rPr>
        <w:t xml:space="preserve"> dřevěných podlah</w:t>
      </w:r>
      <w:r w:rsidRPr="00BE7F2A">
        <w:rPr>
          <w:b/>
          <w:color w:val="833C0B" w:themeColor="accent2" w:themeShade="80"/>
          <w:u w:val="single"/>
          <w:lang w:eastAsia="cs-CZ"/>
        </w:rPr>
        <w:t xml:space="preserve"> apod.). 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C3677C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C3677C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C3677C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7FD9" w:rsidRPr="00A17FD9" w14:paraId="4B888DE3" w14:textId="77777777" w:rsidTr="0065072D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0A57D75" w14:textId="77777777" w:rsidR="00A17FD9" w:rsidRPr="00F12E71" w:rsidRDefault="00A17FD9" w:rsidP="0065072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Památka rejstříkové číslo</w:t>
            </w:r>
            <w:r w:rsidRPr="00A17FD9">
              <w:rPr>
                <w:sz w:val="20"/>
                <w:szCs w:val="20"/>
                <w:lang w:eastAsia="cs-CZ"/>
              </w:rPr>
              <w:t xml:space="preserve"> ÚSKP:</w:t>
            </w:r>
          </w:p>
        </w:tc>
        <w:sdt>
          <w:sdtPr>
            <w:id w:val="-598173795"/>
            <w:placeholder>
              <w:docPart w:val="5F542CA9E31A49AAA5E338270952D86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7CAD635" w14:textId="77777777" w:rsidR="00A17FD9" w:rsidRPr="00A17FD9" w:rsidRDefault="00A17FD9" w:rsidP="0065072D">
                <w:pPr>
                  <w:ind w:firstLine="181"/>
                </w:pPr>
                <w:r w:rsidRPr="00A17FD9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C3677C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C3677C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C3677C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C3677C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C3677C">
            <w:pPr>
              <w:ind w:firstLine="181"/>
            </w:pPr>
          </w:p>
        </w:tc>
      </w:tr>
      <w:tr w:rsidR="00862859" w:rsidRPr="007135CC" w14:paraId="2CD1BA30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C3677C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C3677C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C3677C">
            <w:pPr>
              <w:ind w:firstLine="181"/>
            </w:pPr>
          </w:p>
        </w:tc>
      </w:tr>
      <w:tr w:rsidR="00862859" w:rsidRPr="007135CC" w14:paraId="2C832288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C3677C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C3677C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C3677C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C3677C">
            <w:pPr>
              <w:ind w:firstLine="181"/>
            </w:pPr>
          </w:p>
        </w:tc>
      </w:tr>
      <w:tr w:rsidR="00862859" w:rsidRPr="007135CC" w14:paraId="2ECA9B96" w14:textId="77777777" w:rsidTr="00C3677C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C3677C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C3677C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C3677C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C3677C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C3677C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C3677C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C3677C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C3677C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535FDE">
            <w:pPr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535FDE">
            <w:pPr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29" w:name="_Toc160799230"/>
      <w:r>
        <w:rPr>
          <w:lang w:eastAsia="cs-CZ"/>
        </w:rPr>
        <w:t>PROHLÁŠENÍ K ODPOVĚDNÉMU VEŘEJNÉMU ZADÁVÁNÍ</w:t>
      </w:r>
      <w:bookmarkEnd w:id="29"/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45F8A4B1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</w:t>
      </w:r>
      <w:r w:rsidR="000871D2">
        <w:rPr>
          <w:lang w:eastAsia="cs-CZ"/>
        </w:rPr>
        <w:t>ní předpisů BOZP.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30" w:name="_Toc160799231"/>
      <w:r w:rsidRPr="009156F2">
        <w:rPr>
          <w:lang w:eastAsia="cs-CZ"/>
        </w:rPr>
        <w:t>PROHLÁŠENÍ K ZADÁVACÍMU ŘÍZENÍ</w:t>
      </w:r>
      <w:bookmarkEnd w:id="30"/>
    </w:p>
    <w:p w14:paraId="0FB73E5A" w14:textId="726280A9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1E44A4">
      <w:pPr>
        <w:pStyle w:val="Odstavecseseznamem"/>
        <w:numPr>
          <w:ilvl w:val="0"/>
          <w:numId w:val="7"/>
        </w:numPr>
        <w:spacing w:before="120" w:after="24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5931BD">
      <w:pPr>
        <w:pStyle w:val="Odstavecseseznamem"/>
        <w:numPr>
          <w:ilvl w:val="0"/>
          <w:numId w:val="7"/>
        </w:numPr>
        <w:spacing w:before="360" w:after="24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58FEA502" w14:textId="77777777" w:rsidR="00B934D7" w:rsidRDefault="00B934D7" w:rsidP="00B934D7">
      <w:pPr>
        <w:spacing w:before="120"/>
      </w:pPr>
      <w:r>
        <w:t>Přílohy:</w:t>
      </w:r>
    </w:p>
    <w:p w14:paraId="3C0D267A" w14:textId="77777777" w:rsidR="00B934D7" w:rsidRDefault="00B934D7" w:rsidP="00B934D7">
      <w:pPr>
        <w:pStyle w:val="Odstavecseseznamem"/>
        <w:numPr>
          <w:ilvl w:val="0"/>
          <w:numId w:val="23"/>
        </w:numPr>
        <w:spacing w:before="120"/>
      </w:pPr>
      <w:r>
        <w:t>Osvědčení objednatelů k referenčním zakázkám</w:t>
      </w:r>
    </w:p>
    <w:p w14:paraId="5F89ED9C" w14:textId="77777777" w:rsidR="00B934D7" w:rsidRPr="00366FB3" w:rsidRDefault="00B934D7" w:rsidP="00B934D7">
      <w:pPr>
        <w:pStyle w:val="Odstavecseseznamem"/>
        <w:numPr>
          <w:ilvl w:val="0"/>
          <w:numId w:val="23"/>
        </w:numPr>
        <w:spacing w:before="120"/>
      </w:pPr>
      <w:r>
        <w:t>Fotodokumentace k referenčním zakázkám</w:t>
      </w: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firs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65072D" w:rsidRDefault="0065072D">
      <w:pPr>
        <w:spacing w:line="240" w:lineRule="auto"/>
      </w:pPr>
      <w:r>
        <w:separator/>
      </w:r>
    </w:p>
  </w:endnote>
  <w:endnote w:type="continuationSeparator" w:id="0">
    <w:p w14:paraId="16E23CAC" w14:textId="77777777" w:rsidR="0065072D" w:rsidRDefault="00650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65072D" w:rsidRDefault="0065072D">
      <w:pPr>
        <w:spacing w:line="240" w:lineRule="auto"/>
      </w:pPr>
      <w:r>
        <w:separator/>
      </w:r>
    </w:p>
  </w:footnote>
  <w:footnote w:type="continuationSeparator" w:id="0">
    <w:p w14:paraId="45315D29" w14:textId="77777777" w:rsidR="0065072D" w:rsidRDefault="00650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CED5" w14:textId="3314DFF7" w:rsidR="0065072D" w:rsidRDefault="0065072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57479F5" wp14:editId="1372ABE2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4A9F48E8" w14:textId="77777777" w:rsidR="0065072D" w:rsidRDefault="0065072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17540" w14:textId="0A292A93" w:rsidR="0065072D" w:rsidRDefault="0065072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65072D" w:rsidRDefault="0065072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65072D" w:rsidRDefault="0065072D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4397C"/>
    <w:multiLevelType w:val="hybridMultilevel"/>
    <w:tmpl w:val="1452E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871D2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557F"/>
    <w:rsid w:val="002E6528"/>
    <w:rsid w:val="002F2CAF"/>
    <w:rsid w:val="00300F74"/>
    <w:rsid w:val="00316A97"/>
    <w:rsid w:val="00366892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5FDE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072D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64BAC"/>
    <w:rsid w:val="00786772"/>
    <w:rsid w:val="007942F8"/>
    <w:rsid w:val="007B7E8C"/>
    <w:rsid w:val="007E5D25"/>
    <w:rsid w:val="0081239B"/>
    <w:rsid w:val="00816080"/>
    <w:rsid w:val="008364DF"/>
    <w:rsid w:val="00862859"/>
    <w:rsid w:val="008752E9"/>
    <w:rsid w:val="00897EFD"/>
    <w:rsid w:val="008B2100"/>
    <w:rsid w:val="00914653"/>
    <w:rsid w:val="009156F2"/>
    <w:rsid w:val="00932F03"/>
    <w:rsid w:val="0093393A"/>
    <w:rsid w:val="00936496"/>
    <w:rsid w:val="00956FD8"/>
    <w:rsid w:val="009660B1"/>
    <w:rsid w:val="00972977"/>
    <w:rsid w:val="0099764F"/>
    <w:rsid w:val="009C17A5"/>
    <w:rsid w:val="009C5331"/>
    <w:rsid w:val="009D3D77"/>
    <w:rsid w:val="009D4CD9"/>
    <w:rsid w:val="009E0CED"/>
    <w:rsid w:val="009F24E3"/>
    <w:rsid w:val="00A17FD9"/>
    <w:rsid w:val="00A702F3"/>
    <w:rsid w:val="00A976B8"/>
    <w:rsid w:val="00AD2711"/>
    <w:rsid w:val="00AF053C"/>
    <w:rsid w:val="00B06BA0"/>
    <w:rsid w:val="00B10396"/>
    <w:rsid w:val="00B1323D"/>
    <w:rsid w:val="00B47130"/>
    <w:rsid w:val="00B83F85"/>
    <w:rsid w:val="00B934D7"/>
    <w:rsid w:val="00B94624"/>
    <w:rsid w:val="00BE7F2A"/>
    <w:rsid w:val="00C3677C"/>
    <w:rsid w:val="00C43E7B"/>
    <w:rsid w:val="00C5554F"/>
    <w:rsid w:val="00C567EF"/>
    <w:rsid w:val="00C64621"/>
    <w:rsid w:val="00C858BA"/>
    <w:rsid w:val="00CA0535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46216"/>
    <w:rsid w:val="00F53216"/>
    <w:rsid w:val="00F6031F"/>
    <w:rsid w:val="00F63D03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64621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CCDD2AD3D7340F7ADE56A85BCC9A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53F1E-4FED-49B3-BB46-D82A4F19F6D0}"/>
      </w:docPartPr>
      <w:docPartBody>
        <w:p w:rsidR="00E36AD7" w:rsidRDefault="00414C42" w:rsidP="00414C42">
          <w:pPr>
            <w:pStyle w:val="2CCDD2AD3D7340F7ADE56A85BCC9A47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6F025C4E18414BABB6602F11CF6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4E1BE-2A64-4BA9-96B5-26892A427075}"/>
      </w:docPartPr>
      <w:docPartBody>
        <w:p w:rsidR="00E36AD7" w:rsidRDefault="00414C42" w:rsidP="00414C42">
          <w:pPr>
            <w:pStyle w:val="CF6F025C4E18414BABB6602F11CF68C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F542CA9E31A49AAA5E338270952D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EC2D5-B04B-44E8-9092-ED525B60D162}"/>
      </w:docPartPr>
      <w:docPartBody>
        <w:p w:rsidR="00E36AD7" w:rsidRDefault="00414C42" w:rsidP="00414C42">
          <w:pPr>
            <w:pStyle w:val="5F542CA9E31A49AAA5E338270952D86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414C42"/>
    <w:rsid w:val="006B19D8"/>
    <w:rsid w:val="006F4BFC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36AD7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2CCDD2AD3D7340F7ADE56A85BCC9A47A">
    <w:name w:val="2CCDD2AD3D7340F7ADE56A85BCC9A47A"/>
    <w:rsid w:val="00414C42"/>
  </w:style>
  <w:style w:type="paragraph" w:customStyle="1" w:styleId="CF6F025C4E18414BABB6602F11CF68CC">
    <w:name w:val="CF6F025C4E18414BABB6602F11CF68CC"/>
    <w:rsid w:val="00414C42"/>
  </w:style>
  <w:style w:type="paragraph" w:customStyle="1" w:styleId="1A6AE0F6042440F68FD734BCFDE397F0">
    <w:name w:val="1A6AE0F6042440F68FD734BCFDE397F0"/>
    <w:rsid w:val="00414C42"/>
  </w:style>
  <w:style w:type="paragraph" w:customStyle="1" w:styleId="5F542CA9E31A49AAA5E338270952D867">
    <w:name w:val="5F542CA9E31A49AAA5E338270952D867"/>
    <w:rsid w:val="00414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ECE7-3131-43A1-A25E-009AB90F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2144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11</cp:revision>
  <dcterms:created xsi:type="dcterms:W3CDTF">2024-01-26T13:52:00Z</dcterms:created>
  <dcterms:modified xsi:type="dcterms:W3CDTF">2025-08-27T09:10:00Z</dcterms:modified>
</cp:coreProperties>
</file>