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</w:t>
            </w:r>
            <w:bookmarkEnd w:id="0"/>
          </w:p>
        </w:tc>
      </w:tr>
      <w:tr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1" w:name="polNazevVZ"/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CHOVATELSKÝ OBJEKT K ZEMĚDĚLSKÉ BUDOVĚ V AREÁLU ŠKOLY-2.VYHLÁŠENÍ</w:t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1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2" w:name="polSpisZn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CN/98/CN/25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2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2077/25/CN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3" w:name="polSysCisVZ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P25V00000266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3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4" w:name="polOdkazEzak"/>
            <w:r>
              <w:rPr>
                <w:rFonts w:ascii="Calibri" w:eastAsia="Times New Roman" w:hAnsi="Calibri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 https://ezak.cnpk.cz/contract_display_11979.html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fldChar w:fldCharType="end"/>
            </w:r>
            <w:bookmarkEnd w:id="4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5" w:name="polOdkazVVZ"/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6" w:name="polOdkazTED"/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6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7" w:name="polZadNazev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Střední škola zemědělská a potravinářská, Klatovy, Národních mučedníků 141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7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8" w:name="polZadSidlo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Národních mučedníků 141, Klatovy, 339 01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8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9" w:name="polZadIc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61781797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10" w:name="polZadStat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Ing. Vladislav Smolík - ředitel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1" w:name="polZadZast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Ing. Vladislav Smolík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2" w:name="polOdpCN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Ing. Tomáš Bek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3" w:name="polOdpCNMail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tomas.bek@cnpk.cz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3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4" w:name="polDruhVZ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Stavební práce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4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5" w:name="polRezimVZ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VZMR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5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6" w:name="polDruhZR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 xml:space="preserve">II.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 VZMR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6"/>
          </w:p>
        </w:tc>
      </w:tr>
      <w:tr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7" w:name="polFinEU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noProof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noProof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noProof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noProof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7"/>
          </w:p>
        </w:tc>
      </w:tr>
    </w:tbl>
    <w:p>
      <w:pPr>
        <w:spacing w:before="240" w:after="7000" w:line="276" w:lineRule="auto"/>
        <w:rPr>
          <w:rFonts w:eastAsia="Times New Roman" w:cs="Calibri"/>
          <w:lang w:eastAsia="cs-CZ"/>
        </w:rPr>
      </w:pPr>
    </w:p>
    <w:p>
      <w:pPr>
        <w:spacing w:before="240" w:after="7000" w:line="276" w:lineRule="auto"/>
        <w:rPr>
          <w:rFonts w:eastAsia="Times New Roman" w:cs="Calibri"/>
          <w:lang w:eastAsia="cs-CZ"/>
        </w:rPr>
      </w:pPr>
    </w:p>
    <w:p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92229314" w:history="1">
            <w:r>
              <w:rPr>
                <w:rStyle w:val="Hypertextovodkaz"/>
                <w:rFonts w:cstheme="minorHAnsi"/>
                <w:noProof/>
              </w:rPr>
              <w:t>IDENTIFIKAČNÍ</w:t>
            </w:r>
            <w:r>
              <w:rPr>
                <w:rStyle w:val="Hypertextovodkaz"/>
                <w:noProof/>
              </w:rPr>
              <w:t xml:space="preserve"> ÚDAJE DODA</w:t>
            </w:r>
            <w:r>
              <w:rPr>
                <w:rStyle w:val="Hypertextovodkaz"/>
                <w:rFonts w:cs="Calibri"/>
                <w:noProof/>
              </w:rPr>
              <w:t>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2229315" w:history="1">
            <w:r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2229316" w:history="1">
            <w:r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2229317" w:history="1">
            <w:r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2229318" w:history="1">
            <w:r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2229319" w:history="1">
            <w:r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2229320" w:history="1">
            <w:r>
              <w:rPr>
                <w:rStyle w:val="Hypertextovodkaz"/>
                <w:noProof/>
                <w:lang w:eastAsia="cs-CZ"/>
              </w:rPr>
              <w:t>Referenční zakázky - seznam min. tří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2229321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2229322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2229323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2229324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2229325" w:history="1">
            <w:r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2229326" w:history="1">
            <w:r>
              <w:rPr>
                <w:rStyle w:val="Hypertextovodkaz"/>
                <w:noProof/>
                <w:lang w:eastAsia="cs-CZ"/>
              </w:rPr>
              <w:t>PROHLÁŠENÍ K POPTÁVKOVÉMU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>
      <w:pPr>
        <w:pStyle w:val="Nadpis3"/>
      </w:pPr>
      <w:bookmarkStart w:id="18" w:name="_Toc192229314"/>
      <w:r>
        <w:rPr>
          <w:rFonts w:asciiTheme="minorHAnsi" w:hAnsiTheme="minorHAnsi" w:cstheme="minorHAnsi"/>
        </w:rPr>
        <w:t>IDENTIFIKAČNÍ</w:t>
      </w:r>
      <w:r>
        <w:t xml:space="preserve"> ÚDAJE DODA</w:t>
      </w:r>
      <w:r>
        <w:rPr>
          <w:rFonts w:cs="Calibri"/>
        </w:rPr>
        <w:t>VATELE</w:t>
      </w:r>
      <w:bookmarkEnd w:id="18"/>
      <w:r>
        <w:rPr>
          <w:rFonts w:cs="Calibri"/>
        </w:rPr>
        <w:t xml:space="preserve"> </w:t>
      </w:r>
      <w:r>
        <w:t xml:space="preserve">                                               </w:t>
      </w:r>
    </w:p>
    <w:p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lang w:eastAsia="cs-CZ"/>
              </w:rPr>
              <w:t>Sídlo dodavatele: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spacing w:before="360" w:after="240" w:line="240" w:lineRule="auto"/>
        <w:jc w:val="both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>
      <w:pPr>
        <w:pStyle w:val="Nadpis3"/>
      </w:pPr>
      <w:bookmarkStart w:id="19" w:name="_Toc192229315"/>
      <w:r>
        <w:t>ZÁKLADNÍ ZPŮSOBILOST</w:t>
      </w:r>
      <w:bookmarkEnd w:id="19"/>
    </w:p>
    <w:p>
      <w:pPr>
        <w:spacing w:before="12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poptávkového řízení pravomocně odsouzen pro trestný čin uvedený v Příloze č. 3 k zákonu č. 134/2016 Sb. nebo obdobný trestný čin podle právního řádu země sídla dodavatele, přičemž k zahlazeným odsouzením se nepřihlíží;</w:t>
      </w:r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>
      <w:pPr>
        <w:pStyle w:val="Nadpis3"/>
      </w:pPr>
      <w:bookmarkStart w:id="20" w:name="_Toc192229316"/>
      <w:r>
        <w:t>PROFESNÍ ZPŮSOBILOST</w:t>
      </w:r>
      <w:bookmarkEnd w:id="20"/>
    </w:p>
    <w:p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 xml:space="preserve">Výše uvedený dodavatel splňuje požadavky zadavatele na profesní způsobilost: </w:t>
      </w:r>
    </w:p>
    <w:p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evidenci, pokud jiný právní předpis zápis do takové evidence vyžaduje;</w:t>
      </w:r>
    </w:p>
    <w:p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NE             </w:t>
      </w:r>
    </w:p>
    <w:p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 oprávněním k podnikání v rozsahu odpovídajícím předmětu veřejné zakázky, pokud jiné právní předpisy takové oprávnění vyžadují; tímto oprávněním se rozumí živnostenské oprávnění, a to alespoň pro živnost:</w:t>
      </w:r>
    </w:p>
    <w:p>
      <w:pPr>
        <w:ind w:right="-59" w:firstLine="426"/>
        <w:rPr>
          <w:lang w:eastAsia="cs-CZ"/>
        </w:rPr>
      </w:pPr>
      <w:r>
        <w:rPr>
          <w:lang w:eastAsia="cs-CZ"/>
        </w:rPr>
        <w:t>„provádění staveb, jejich změn a odstraňování“</w:t>
      </w:r>
    </w:p>
    <w:p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NE            </w:t>
      </w:r>
    </w:p>
    <w:p>
      <w:pPr>
        <w:spacing w:before="120" w:after="40"/>
        <w:ind w:firstLine="426"/>
        <w:rPr>
          <w:lang w:eastAsia="cs-CZ"/>
        </w:rPr>
      </w:pPr>
      <w:r>
        <w:rPr>
          <w:lang w:eastAsia="cs-CZ"/>
        </w:rPr>
        <w:t xml:space="preserve">Profesní způsobilost je zcela doložena účastníkem, který podává nabídku:   </w:t>
      </w:r>
    </w:p>
    <w:p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NE             </w:t>
      </w:r>
    </w:p>
    <w:p>
      <w:pPr>
        <w:spacing w:before="120" w:after="120"/>
        <w:ind w:firstLine="426"/>
        <w:rPr>
          <w:sz w:val="24"/>
          <w:lang w:eastAsia="cs-CZ"/>
        </w:rPr>
      </w:pPr>
      <w:r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Název poddodavatele: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Sídlo poddodavatele: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Jakou část plní poddodavatel: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pStyle w:val="Nadpis3"/>
        <w:spacing w:before="240"/>
      </w:pPr>
      <w:bookmarkStart w:id="21" w:name="_Toc192229317"/>
      <w:r>
        <w:t>TECHNICKÁ KVALIFIKACE</w:t>
      </w:r>
      <w:bookmarkEnd w:id="21"/>
      <w:r>
        <w:t xml:space="preserve">  </w:t>
      </w:r>
    </w:p>
    <w:p>
      <w:pPr>
        <w:spacing w:before="120"/>
        <w:rPr>
          <w:b/>
          <w:lang w:eastAsia="cs-CZ"/>
        </w:rPr>
      </w:pPr>
      <w:r>
        <w:rPr>
          <w:lang w:eastAsia="cs-CZ"/>
        </w:rPr>
        <w:t>Výše uvedený dodavatel splňuje požadavky zadavatele na technickou kvalifikaci a dokládá:</w:t>
      </w:r>
    </w:p>
    <w:p>
      <w:pPr>
        <w:pStyle w:val="Nadpis4"/>
      </w:pPr>
      <w:bookmarkStart w:id="22" w:name="_Toc192229318"/>
      <w:r>
        <w:rPr>
          <w:lang w:eastAsia="cs-CZ"/>
        </w:rPr>
        <w:t>Seznam techniků nebo technických útvarů</w:t>
      </w:r>
      <w:bookmarkEnd w:id="22"/>
    </w:p>
    <w:p>
      <w:r>
        <w:t>kteří se budou osobně podílet na plnění zakázky dle čl. 3 Výzvy - osoby disponujících oprávněním dle zákona č. 360/1992 Sb.</w:t>
      </w:r>
    </w:p>
    <w:p>
      <w:pPr>
        <w:pStyle w:val="Nadpis5"/>
        <w:numPr>
          <w:ilvl w:val="0"/>
          <w:numId w:val="19"/>
        </w:numPr>
        <w:rPr>
          <w:lang w:eastAsia="cs-CZ"/>
        </w:rPr>
      </w:pPr>
      <w:bookmarkStart w:id="23" w:name="_Toc192229319"/>
      <w:r>
        <w:rPr>
          <w:lang w:eastAsia="cs-CZ"/>
        </w:rPr>
        <w:t>osoba, která bude zajišťovat funkci hlavního stavbyvedoucího</w:t>
      </w:r>
      <w:bookmarkEnd w:id="23"/>
    </w:p>
    <w:p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 IPOO)</w:t>
                </w:r>
              </w:p>
            </w:tc>
          </w:sdtContent>
        </w:sdt>
      </w:tr>
    </w:tbl>
    <w:p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jc w:val="center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Tato autorizovaná osoba bude pověřena odborným vedením stavby po celou dobu realizace a</w:t>
      </w:r>
      <w:r>
        <w:rPr>
          <w:rFonts w:cs="Calibri"/>
          <w:szCs w:val="20"/>
        </w:rPr>
        <w:t xml:space="preserve"> tato autorizovaná osoba:</w:t>
      </w:r>
    </w:p>
    <w:p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 </w:t>
      </w:r>
      <w:r>
        <w:rPr>
          <w:rFonts w:cstheme="minorHAnsi"/>
          <w:b/>
        </w:rPr>
        <w:t>je</w:t>
      </w:r>
      <w:r>
        <w:rPr>
          <w:rFonts w:cstheme="minorHAnsi"/>
        </w:rPr>
        <w:t xml:space="preserve"> v pracovně právním poměru k účastníku poptávkového řízení.</w:t>
      </w:r>
      <w:r>
        <w:rPr>
          <w:rFonts w:cstheme="minorHAnsi"/>
        </w:rPr>
        <w:tab/>
      </w:r>
      <w:r>
        <w:rPr>
          <w:rFonts w:cstheme="minorHAnsi"/>
        </w:rPr>
        <w:tab/>
      </w:r>
    </w:p>
    <w:p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 </w:t>
      </w:r>
      <w:r>
        <w:rPr>
          <w:rFonts w:cstheme="minorHAnsi"/>
          <w:b/>
        </w:rPr>
        <w:t>není</w:t>
      </w:r>
      <w:r>
        <w:rPr>
          <w:rFonts w:cstheme="minorHAnsi"/>
        </w:rPr>
        <w:t xml:space="preserve"> v pracovně právním poměru k účastníku poptávkového řízení.</w:t>
      </w:r>
    </w:p>
    <w:p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jedná se o</w:t>
      </w:r>
      <w:r>
        <w:rPr>
          <w:rFonts w:cstheme="minorHAnsi"/>
          <w:b/>
        </w:rPr>
        <w:t xml:space="preserve"> OSVČ</w:t>
      </w:r>
    </w:p>
    <w:p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</w:t>
      </w:r>
      <w:r>
        <w:rPr>
          <w:rFonts w:cstheme="minorHAnsi"/>
          <w:b/>
        </w:rPr>
        <w:t xml:space="preserve">  je </w:t>
      </w:r>
      <w:r>
        <w:rPr>
          <w:rFonts w:cstheme="minorHAnsi"/>
        </w:rPr>
        <w:t>v pracovně právním poměru k níže uvedenému kvalifikačnímu</w:t>
      </w:r>
      <w:r>
        <w:rPr>
          <w:rFonts w:cstheme="minorHAnsi"/>
          <w:b/>
        </w:rPr>
        <w:t xml:space="preserve"> poddodavateli</w:t>
      </w:r>
    </w:p>
    <w:p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Název poddodavatele: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Sídlo poddodavatele: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tabs>
          <w:tab w:val="center" w:pos="4932"/>
        </w:tabs>
        <w:spacing w:after="120"/>
        <w:jc w:val="both"/>
        <w:rPr>
          <w:b/>
        </w:rPr>
      </w:pPr>
    </w:p>
    <w:p>
      <w:pPr>
        <w:pStyle w:val="Nadpis4"/>
        <w:spacing w:before="120"/>
        <w:rPr>
          <w:lang w:eastAsia="cs-CZ"/>
        </w:rPr>
      </w:pPr>
      <w:bookmarkStart w:id="24" w:name="_Toc146184558"/>
      <w:bookmarkStart w:id="25" w:name="_Toc192229320"/>
      <w:r>
        <w:rPr>
          <w:lang w:eastAsia="cs-CZ"/>
        </w:rPr>
        <w:lastRenderedPageBreak/>
        <w:t>Referenční zakázky</w:t>
      </w:r>
      <w:bookmarkEnd w:id="24"/>
      <w:r>
        <w:rPr>
          <w:lang w:eastAsia="cs-CZ"/>
        </w:rPr>
        <w:t xml:space="preserve"> - seznam min. tří zakázek na stavební práce</w:t>
      </w:r>
      <w:bookmarkEnd w:id="25"/>
    </w:p>
    <w:p>
      <w:pPr>
        <w:pStyle w:val="Nadpis5"/>
        <w:spacing w:before="120"/>
        <w:ind w:left="714" w:hanging="357"/>
        <w:rPr>
          <w:lang w:eastAsia="cs-CZ"/>
        </w:rPr>
      </w:pPr>
      <w:bookmarkStart w:id="26" w:name="_Toc146184559"/>
      <w:bookmarkStart w:id="27" w:name="_Toc192229321"/>
      <w:r>
        <w:rPr>
          <w:lang w:eastAsia="cs-CZ"/>
        </w:rPr>
        <w:t>Požadavky na referenční zakázky</w:t>
      </w:r>
      <w:bookmarkEnd w:id="26"/>
      <w:bookmarkEnd w:id="27"/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Referenční zakázkou jsou stavební práce řádně poskytnuté a dokončené za posledních 5 let před zahájením </w:t>
      </w:r>
      <w:r>
        <w:rPr>
          <w:rFonts w:cstheme="minorHAnsi"/>
        </w:rPr>
        <w:t xml:space="preserve">poptávkového </w:t>
      </w:r>
      <w:r>
        <w:rPr>
          <w:lang w:eastAsia="cs-CZ"/>
        </w:rPr>
        <w:t>řízení.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Vzhledem k rozsahu předmětu veřejné zakázky tyto referenční stavby </w:t>
      </w:r>
      <w:r>
        <w:rPr>
          <w:rFonts w:asciiTheme="minorHAnsi" w:hAnsiTheme="minorHAnsi"/>
          <w:color w:val="833C0B" w:themeColor="accent2" w:themeShade="80"/>
          <w:u w:val="single"/>
          <w:lang w:eastAsia="cs-CZ"/>
        </w:rPr>
        <w:t>musí splňovat podmínky předepsané níže v textu</w:t>
      </w:r>
      <w:r>
        <w:rPr>
          <w:lang w:eastAsia="cs-CZ"/>
        </w:rPr>
        <w:t xml:space="preserve"> u každé referenční zakázky.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Pokud je referenční zakázka součástí většího celku, účastník </w:t>
      </w:r>
      <w:r>
        <w:rPr>
          <w:rFonts w:cstheme="minorHAnsi"/>
        </w:rPr>
        <w:t xml:space="preserve">poptávkového </w:t>
      </w:r>
      <w:r>
        <w:rPr>
          <w:lang w:eastAsia="cs-CZ"/>
        </w:rPr>
        <w:t>řízení specifikuje, o jakou část díla se jedná a vyčíslí hodnotu části díla, kterou použije jako referenci.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Požadavky na referenční zakázky je možno prokazovat rovněž v rámci jedné stavby (jedné referenční zakázky), kdy účastník </w:t>
      </w:r>
      <w:r>
        <w:rPr>
          <w:rFonts w:cstheme="minorHAnsi"/>
        </w:rPr>
        <w:t xml:space="preserve">poptávkového </w:t>
      </w:r>
      <w:r>
        <w:rPr>
          <w:lang w:eastAsia="cs-CZ"/>
        </w:rPr>
        <w:t>řízení podrobně popíše, která část realizace se týká konkrétní požadované reference a uvede její hodnotu.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osvědčení objednatelů. Obsahem osvědčení je potvrzení objednatelů - zadavatelů, že stavební práce byly řádně poskytnuty a dokončeny. Tato osvědčení musí zahrnovat identifikaci objednatele i zhotovitele (vč. názvu společnosti objednatele, IČO, sídla, kontaktní osoby objednatele).</w:t>
      </w:r>
      <w:r>
        <w:t xml:space="preserve"> </w:t>
      </w:r>
      <w:r>
        <w:rPr>
          <w:lang w:eastAsia="cs-CZ"/>
        </w:rPr>
        <w:t>Dále musí být v osvědčení uvedena konečná cena plnění v Kč bez DPH.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tří detailních fotografií, ze kterých bude zřejmá kvalita provedených prací. U fotodokumentace bude vždy uvedeno, ke které z uvedených referencí náleží.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Rovnocenným dokladem k prokázání dle § 79 odst. 2 písm. a) ZZVZ jsou doklady uvedené v § 79 odst. 5 ZZVZ. V 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>
      <w:pPr>
        <w:pStyle w:val="Odstavecseseznamem"/>
        <w:ind w:left="284"/>
        <w:rPr>
          <w:lang w:eastAsia="cs-CZ"/>
        </w:rPr>
      </w:pPr>
    </w:p>
    <w:p>
      <w:pPr>
        <w:pStyle w:val="Nadpis5"/>
        <w:rPr>
          <w:lang w:eastAsia="cs-CZ"/>
        </w:rPr>
      </w:pPr>
      <w:bookmarkStart w:id="28" w:name="_Toc192229322"/>
      <w:r>
        <w:rPr>
          <w:lang w:eastAsia="cs-CZ"/>
        </w:rPr>
        <w:t>Referenční zakázka č. 1</w:t>
      </w:r>
      <w:bookmarkEnd w:id="28"/>
    </w:p>
    <w:p>
      <w:pPr>
        <w:rPr>
          <w:lang w:eastAsia="cs-CZ"/>
        </w:rPr>
      </w:pPr>
      <w:r>
        <w:rPr>
          <w:lang w:eastAsia="cs-CZ"/>
        </w:rPr>
        <w:t>Realizace stavby či realizace stavebních úprav, kde byla součásti realizace stavby nebo stavebních úprav vzduchotechnika, v minimální celkové hodnotě stavby či realizace stavebních úprav 2 000 000,- Kč bez DPH.</w:t>
      </w:r>
      <w:r>
        <w:rPr>
          <w:lang w:eastAsia="cs-CZ"/>
        </w:rPr>
        <w:br/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Zakázku realizoval dodavatel, který podává tuto nabídku: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NE                 </w:t>
            </w: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 tato část technické kvalifikace plněna poddodavatelem, vyplňte informace:</w:t>
            </w:r>
          </w:p>
        </w:tc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pStyle w:val="Nadpis5"/>
        <w:numPr>
          <w:ilvl w:val="0"/>
          <w:numId w:val="0"/>
        </w:numPr>
        <w:rPr>
          <w:lang w:eastAsia="cs-CZ"/>
        </w:rPr>
      </w:pPr>
    </w:p>
    <w:p>
      <w:pPr>
        <w:rPr>
          <w:lang w:eastAsia="cs-CZ"/>
        </w:rPr>
      </w:pPr>
    </w:p>
    <w:p>
      <w:pPr>
        <w:rPr>
          <w:lang w:eastAsia="cs-CZ"/>
        </w:rPr>
      </w:pPr>
    </w:p>
    <w:p>
      <w:pPr>
        <w:rPr>
          <w:lang w:eastAsia="cs-CZ"/>
        </w:rPr>
      </w:pPr>
    </w:p>
    <w:p>
      <w:pPr>
        <w:pStyle w:val="Nadpis5"/>
        <w:numPr>
          <w:ilvl w:val="0"/>
          <w:numId w:val="0"/>
        </w:numPr>
        <w:ind w:left="720" w:hanging="360"/>
        <w:rPr>
          <w:lang w:eastAsia="cs-CZ"/>
        </w:rPr>
      </w:pPr>
    </w:p>
    <w:p>
      <w:pPr>
        <w:pStyle w:val="Nadpis5"/>
        <w:rPr>
          <w:lang w:eastAsia="cs-CZ"/>
        </w:rPr>
      </w:pPr>
      <w:bookmarkStart w:id="29" w:name="_Toc192229323"/>
      <w:r>
        <w:rPr>
          <w:lang w:eastAsia="cs-CZ"/>
        </w:rPr>
        <w:t>Referenční zakázka č. 2</w:t>
      </w:r>
      <w:bookmarkEnd w:id="29"/>
    </w:p>
    <w:p>
      <w:pPr>
        <w:rPr>
          <w:lang w:eastAsia="cs-CZ"/>
        </w:rPr>
      </w:pPr>
      <w:r>
        <w:rPr>
          <w:lang w:eastAsia="cs-CZ"/>
        </w:rPr>
        <w:t>Realizace stavby či realizace stavebních úprav, kde byla součásti realizace stavby nebo stavebních úprav zdravotně-technické instalace, v minimální celkové hodnotě stavby či realizace stavebních úprav 2 000 000,- Kč bez DPH.</w:t>
      </w:r>
      <w:r>
        <w:rPr>
          <w:lang w:eastAsia="cs-CZ"/>
        </w:rPr>
        <w:br/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Zakázku realizoval dodavatel, který podává tuto nabídku: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NE                 </w:t>
            </w: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 tato část technické kvalifikace plněna poddodavatelem, vyplňte informace:</w:t>
            </w:r>
          </w:p>
        </w:tc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</w:tr>
    </w:tbl>
    <w:p>
      <w:pPr>
        <w:pStyle w:val="Nadpis5"/>
        <w:rPr>
          <w:lang w:eastAsia="cs-CZ"/>
        </w:rPr>
      </w:pPr>
      <w:bookmarkStart w:id="30" w:name="_Toc192229324"/>
      <w:r>
        <w:rPr>
          <w:lang w:eastAsia="cs-CZ"/>
        </w:rPr>
        <w:t>Referenční zakázka č. 3</w:t>
      </w:r>
      <w:bookmarkEnd w:id="30"/>
    </w:p>
    <w:p>
      <w:pPr>
        <w:rPr>
          <w:lang w:eastAsia="cs-CZ"/>
        </w:rPr>
      </w:pPr>
      <w:r>
        <w:rPr>
          <w:lang w:eastAsia="cs-CZ"/>
        </w:rPr>
        <w:t xml:space="preserve">Realizace stavby či realizace stavebních úprav, kde byla součásti realizace stavby nebo stavebních úprav </w:t>
      </w:r>
      <w:proofErr w:type="spellStart"/>
      <w:r>
        <w:rPr>
          <w:lang w:eastAsia="cs-CZ"/>
        </w:rPr>
        <w:t>fotovoltaická</w:t>
      </w:r>
      <w:proofErr w:type="spellEnd"/>
      <w:r>
        <w:rPr>
          <w:lang w:eastAsia="cs-CZ"/>
        </w:rPr>
        <w:t xml:space="preserve"> elektrárna, v minimální celkové hodnotě stavby či realizace stavebních úprav 2 000 000,- Kč bez DPH.</w:t>
      </w:r>
      <w:r>
        <w:rPr>
          <w:lang w:eastAsia="cs-CZ"/>
        </w:rPr>
        <w:br/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lastRenderedPageBreak/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Zakázku realizoval dodavatel, který podává tuto nabídku: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NE                 </w:t>
            </w: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 tato část technické kvalifikace plněna poddodavatelem, vyplňte informace:</w:t>
            </w:r>
          </w:p>
        </w:tc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</w:tr>
    </w:tbl>
    <w:p>
      <w:pPr>
        <w:pStyle w:val="Nadpis3"/>
        <w:rPr>
          <w:lang w:eastAsia="cs-CZ"/>
        </w:rPr>
      </w:pPr>
      <w:bookmarkStart w:id="31" w:name="_Toc192229325"/>
      <w:r>
        <w:rPr>
          <w:lang w:eastAsia="cs-CZ"/>
        </w:rPr>
        <w:t>PROHLÁŠENÍ K ODPOVĚDNÉMU VEŘEJNÉMU ZADÁVÁNÍ</w:t>
      </w:r>
      <w:bookmarkEnd w:id="31"/>
    </w:p>
    <w:p>
      <w:pPr>
        <w:spacing w:before="120"/>
        <w:ind w:right="-284"/>
        <w:rPr>
          <w:rFonts w:cs="Calibri"/>
        </w:rPr>
      </w:pPr>
      <w:r>
        <w:rPr>
          <w:rFonts w:cs="Calibri"/>
        </w:rPr>
        <w:t>Jako účastník poptávkového řízení veřejné zakázky čestně prohlašuji, že: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poddodavateli.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dodržování předpisů BOZP;</w:t>
      </w:r>
    </w:p>
    <w:p>
      <w:pPr>
        <w:pStyle w:val="Nadpis3"/>
        <w:spacing w:before="120"/>
        <w:rPr>
          <w:lang w:eastAsia="cs-CZ"/>
        </w:rPr>
      </w:pPr>
      <w:bookmarkStart w:id="32" w:name="_Toc192229326"/>
      <w:r>
        <w:rPr>
          <w:lang w:eastAsia="cs-CZ"/>
        </w:rPr>
        <w:t>PROHLÁŠENÍ K POPTÁVKOVÉMU ŘÍZENÍ</w:t>
      </w:r>
      <w:bookmarkEnd w:id="32"/>
    </w:p>
    <w:p>
      <w:pPr>
        <w:spacing w:before="120"/>
        <w:ind w:right="-284"/>
        <w:rPr>
          <w:rFonts w:cs="Calibri"/>
        </w:rPr>
      </w:pPr>
      <w:r>
        <w:rPr>
          <w:rFonts w:cs="Calibri"/>
        </w:rPr>
        <w:t>Jako účastník poptávkového řízení veřejné zakázky čestně prohlašuji, že: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jsem se v plném rozsahu seznámil se zadávacími podmínkami - rozsahem a povahou veřejné zakázky, na 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veškeré údaje, informace, doklady a dokumenty, které jsem uvedl v nabídce, jsou pravdivé a odpovídají skutečnosti;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dodržím technické podmínky požadované zadavatelem v zadávacích podmínkách;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akceptuji bez výhrad návrh smlouvy;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lastRenderedPageBreak/>
        <w:t xml:space="preserve">nebo </w:t>
      </w:r>
    </w:p>
    <w:p>
      <w:pPr>
        <w:pStyle w:val="Odstavecseseznamem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 také poddodavatelů a osob prokazujících kvalifikaci (nad 10 % hodnoty části VZ).</w:t>
      </w:r>
    </w:p>
    <w:p>
      <w:pPr>
        <w:spacing w:before="120"/>
        <w:rPr>
          <w:rFonts w:cs="Calibri"/>
          <w:b/>
          <w:szCs w:val="20"/>
        </w:rPr>
      </w:pPr>
    </w:p>
    <w:p>
      <w:pPr>
        <w:spacing w:before="120"/>
        <w:rPr>
          <w:rFonts w:cs="Calibri"/>
          <w:szCs w:val="20"/>
        </w:rPr>
      </w:pPr>
    </w:p>
    <w:p>
      <w:pPr>
        <w:spacing w:before="120"/>
        <w:rPr>
          <w:rFonts w:cs="Calibri"/>
          <w:szCs w:val="20"/>
        </w:rPr>
      </w:pPr>
    </w:p>
    <w:p>
      <w:pPr>
        <w:spacing w:before="120"/>
        <w:rPr>
          <w:rFonts w:cs="Calibri"/>
          <w:szCs w:val="20"/>
        </w:rPr>
      </w:pPr>
    </w:p>
    <w:p>
      <w:pPr>
        <w:rPr>
          <w:rFonts w:cs="Calibri"/>
        </w:rPr>
      </w:pPr>
      <w:r>
        <w:rPr>
          <w:rFonts w:cs="Calibri"/>
        </w:rPr>
        <w:t xml:space="preserve">Datum: </w:t>
      </w:r>
      <w:r>
        <w:rPr>
          <w:rFonts w:cs="Calibri"/>
          <w:highlight w:val="yellow"/>
        </w:rPr>
        <w:t>……………………………</w:t>
      </w:r>
      <w:r>
        <w:rPr>
          <w:rFonts w:cs="Calibri"/>
        </w:rPr>
        <w:t xml:space="preserve">                                                                              </w:t>
      </w:r>
    </w:p>
    <w:p>
      <w:pPr>
        <w:spacing w:before="120"/>
        <w:rPr>
          <w:rFonts w:cs="Calibri"/>
          <w:b/>
          <w:szCs w:val="20"/>
        </w:rPr>
      </w:pPr>
    </w:p>
    <w:p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>
      <w:pPr>
        <w:rPr>
          <w:rFonts w:cs="Calibri"/>
          <w:szCs w:val="20"/>
        </w:rPr>
      </w:pPr>
    </w:p>
    <w:p>
      <w:pPr>
        <w:rPr>
          <w:rFonts w:cs="Calibri"/>
          <w:szCs w:val="20"/>
        </w:rPr>
      </w:pPr>
    </w:p>
    <w:p>
      <w:pPr>
        <w:rPr>
          <w:rFonts w:cs="Calibri"/>
          <w:szCs w:val="20"/>
        </w:rPr>
      </w:pPr>
    </w:p>
    <w:p>
      <w:pPr>
        <w:rPr>
          <w:rFonts w:cs="Calibri"/>
          <w:i/>
        </w:rPr>
      </w:pPr>
    </w:p>
    <w:p>
      <w:pPr>
        <w:rPr>
          <w:rFonts w:cs="Calibri"/>
          <w:i/>
        </w:rPr>
      </w:pPr>
    </w:p>
    <w:p>
      <w:pPr>
        <w:rPr>
          <w:rFonts w:cs="Calibri"/>
          <w:i/>
        </w:rPr>
      </w:pPr>
      <w:r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>
      <w:footerReference w:type="default" r:id="rId8"/>
      <w:headerReference w:type="first" r:id="rId9"/>
      <w:footerReference w:type="firs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A2192A" w16cex:dateUtc="2025-03-05T12:49:00Z"/>
  <w16cex:commentExtensible w16cex:durableId="5133458C" w16cex:dateUtc="2025-03-05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1ABC0A" w16cid:durableId="18CBD1FC"/>
  <w16cid:commentId w16cid:paraId="56296585" w16cid:durableId="23A2192A"/>
  <w16cid:commentId w16cid:paraId="0FAC94B1" w16cid:durableId="115C6B4D"/>
  <w16cid:commentId w16cid:paraId="6AD10198" w16cid:durableId="775E30F8"/>
  <w16cid:commentId w16cid:paraId="6F37265E" w16cid:durableId="084D329D"/>
  <w16cid:commentId w16cid:paraId="5162C151" w16cid:durableId="513345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Content>
      <w:p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Content>
      <w:p>
        <w:pPr>
          <w:pStyle w:val="Zpat"/>
          <w:jc w:val="right"/>
          <w:rPr>
            <w:i/>
            <w:sz w:val="16"/>
            <w:szCs w:val="16"/>
          </w:rPr>
        </w:pPr>
        <w:r>
          <w:rPr>
            <w:i/>
            <w:sz w:val="16"/>
            <w:szCs w:val="16"/>
          </w:rPr>
          <w:t>Revize 24. 10. 2024</w:t>
        </w:r>
      </w:p>
    </w:sdtContent>
  </w:sdt>
  <w:p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Bezmezer">
    <w:name w:val="No Spacing"/>
    <w:uiPriority w:val="1"/>
    <w:qFormat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B83AE663D1C943F6BF2BA96139EF19BD">
    <w:name w:val="B83AE663D1C943F6BF2BA96139EF19BD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A087B-0B86-4D77-9A06-F243B83C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2121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Tomáš Bek</cp:lastModifiedBy>
  <cp:revision>6</cp:revision>
  <dcterms:created xsi:type="dcterms:W3CDTF">2025-03-07T07:40:00Z</dcterms:created>
  <dcterms:modified xsi:type="dcterms:W3CDTF">2025-05-26T13:55:00Z</dcterms:modified>
</cp:coreProperties>
</file>