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635F" w14:textId="4DC10C17" w:rsidR="00612D4D" w:rsidRPr="002208A1" w:rsidRDefault="009B3040" w:rsidP="00AF2333">
      <w:pPr>
        <w:jc w:val="center"/>
        <w:rPr>
          <w:b/>
          <w:sz w:val="44"/>
          <w:szCs w:val="44"/>
        </w:rPr>
      </w:pPr>
      <w:r>
        <w:rPr>
          <w:b/>
          <w:sz w:val="44"/>
          <w:szCs w:val="44"/>
        </w:rPr>
        <w:t xml:space="preserve">NÁVRH </w:t>
      </w:r>
      <w:r w:rsidR="00612D4D" w:rsidRPr="002208A1">
        <w:rPr>
          <w:b/>
          <w:sz w:val="44"/>
          <w:szCs w:val="44"/>
        </w:rPr>
        <w:t>SMLOUV</w:t>
      </w:r>
      <w:r>
        <w:rPr>
          <w:b/>
          <w:sz w:val="44"/>
          <w:szCs w:val="44"/>
        </w:rPr>
        <w:t>Y</w:t>
      </w:r>
      <w:r w:rsidR="00612D4D" w:rsidRPr="002208A1">
        <w:rPr>
          <w:b/>
          <w:sz w:val="44"/>
          <w:szCs w:val="44"/>
        </w:rPr>
        <w:t xml:space="preserve"> O DÍLO </w:t>
      </w:r>
      <w:proofErr w:type="gramStart"/>
      <w:r w:rsidR="00612D4D" w:rsidRPr="002208A1">
        <w:rPr>
          <w:b/>
          <w:sz w:val="44"/>
          <w:szCs w:val="44"/>
        </w:rPr>
        <w:t>č. .........</w:t>
      </w:r>
      <w:proofErr w:type="gramEnd"/>
    </w:p>
    <w:p w14:paraId="0C72E185" w14:textId="77777777" w:rsidR="00612D4D" w:rsidRDefault="00612D4D" w:rsidP="004C6515">
      <w:pPr>
        <w:jc w:val="center"/>
      </w:pPr>
      <w:r w:rsidRPr="00132513">
        <w:t>uzavřená mezi následujícími smluvními stranami</w:t>
      </w:r>
    </w:p>
    <w:p w14:paraId="4E29B3C8" w14:textId="2BC4068B" w:rsidR="006F215E" w:rsidRPr="006F215E" w:rsidRDefault="006F215E" w:rsidP="004C6515">
      <w:pPr>
        <w:jc w:val="center"/>
        <w:rPr>
          <w:color w:val="FF0000"/>
        </w:rPr>
      </w:pPr>
      <w:r w:rsidRPr="006F215E">
        <w:rPr>
          <w:color w:val="FF0000"/>
        </w:rPr>
        <w:t>úpravu/doplnění naleznete níže v textu – červený text v čl. 6.16</w:t>
      </w:r>
    </w:p>
    <w:p w14:paraId="1DE54B45" w14:textId="77777777" w:rsidR="00CB51E6" w:rsidRPr="00132513" w:rsidRDefault="00CB51E6" w:rsidP="004C6515">
      <w:pPr>
        <w:jc w:val="center"/>
      </w:pPr>
    </w:p>
    <w:tbl>
      <w:tblPr>
        <w:tblStyle w:val="Mkatabulky"/>
        <w:tblW w:w="85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gridCol w:w="6859"/>
      </w:tblGrid>
      <w:tr w:rsidR="00CB51E6" w:rsidRPr="009527D3" w14:paraId="285EC3E4" w14:textId="77777777" w:rsidTr="00CB51E6">
        <w:trPr>
          <w:trHeight w:val="237"/>
        </w:trPr>
        <w:tc>
          <w:tcPr>
            <w:tcW w:w="856" w:type="pct"/>
            <w:tcMar>
              <w:left w:w="0" w:type="dxa"/>
            </w:tcMar>
            <w:vAlign w:val="center"/>
          </w:tcPr>
          <w:p w14:paraId="2E427306" w14:textId="77777777" w:rsidR="00CB51E6" w:rsidRPr="009527D3" w:rsidRDefault="00CB51E6" w:rsidP="00CB51E6">
            <w:pPr>
              <w:rPr>
                <w:b/>
                <w:sz w:val="22"/>
                <w:szCs w:val="22"/>
              </w:rPr>
            </w:pPr>
            <w:r w:rsidRPr="009527D3">
              <w:rPr>
                <w:b/>
                <w:sz w:val="22"/>
                <w:szCs w:val="22"/>
              </w:rPr>
              <w:t>OBJEDNATEL</w:t>
            </w:r>
          </w:p>
        </w:tc>
        <w:tc>
          <w:tcPr>
            <w:tcW w:w="2072" w:type="pct"/>
          </w:tcPr>
          <w:p w14:paraId="15FCC13A" w14:textId="6E3AFAE1" w:rsidR="00CB51E6" w:rsidRPr="009527D3" w:rsidRDefault="00CB51E6" w:rsidP="00CB51E6">
            <w:pPr>
              <w:rPr>
                <w:szCs w:val="22"/>
              </w:rPr>
            </w:pPr>
            <w:r w:rsidRPr="00A87CD2">
              <w:rPr>
                <w:b/>
                <w:sz w:val="22"/>
                <w:szCs w:val="22"/>
              </w:rPr>
              <w:t>Vyšší odborná škola, Obchodní akademie, Střední zdravotnická škola a Jazyková škola s právem státní jazykové zkoušky, Klatovy, Plánická 196</w:t>
            </w:r>
          </w:p>
        </w:tc>
        <w:tc>
          <w:tcPr>
            <w:tcW w:w="2072" w:type="pct"/>
            <w:tcMar>
              <w:left w:w="0" w:type="dxa"/>
            </w:tcMar>
          </w:tcPr>
          <w:p w14:paraId="46438C00" w14:textId="70AF73DC" w:rsidR="00CB51E6" w:rsidRPr="009527D3" w:rsidRDefault="00CB51E6" w:rsidP="00CB51E6">
            <w:pPr>
              <w:rPr>
                <w:sz w:val="22"/>
                <w:szCs w:val="22"/>
              </w:rPr>
            </w:pPr>
          </w:p>
        </w:tc>
      </w:tr>
      <w:tr w:rsidR="00CB51E6" w:rsidRPr="009527D3" w14:paraId="73D3B3C3" w14:textId="77777777" w:rsidTr="00CB51E6">
        <w:trPr>
          <w:trHeight w:val="237"/>
        </w:trPr>
        <w:tc>
          <w:tcPr>
            <w:tcW w:w="856" w:type="pct"/>
            <w:tcMar>
              <w:left w:w="0" w:type="dxa"/>
            </w:tcMar>
            <w:vAlign w:val="center"/>
          </w:tcPr>
          <w:p w14:paraId="568DC291" w14:textId="77777777" w:rsidR="00CB51E6" w:rsidRPr="009527D3" w:rsidRDefault="00CB51E6" w:rsidP="00CB51E6">
            <w:pPr>
              <w:rPr>
                <w:sz w:val="22"/>
                <w:szCs w:val="22"/>
              </w:rPr>
            </w:pPr>
            <w:r w:rsidRPr="009527D3">
              <w:rPr>
                <w:sz w:val="22"/>
                <w:szCs w:val="22"/>
              </w:rPr>
              <w:t>se sídlem:</w:t>
            </w:r>
          </w:p>
        </w:tc>
        <w:tc>
          <w:tcPr>
            <w:tcW w:w="2072" w:type="pct"/>
          </w:tcPr>
          <w:p w14:paraId="7AF7B1CE" w14:textId="67B77F99" w:rsidR="00CB51E6" w:rsidRPr="009527D3" w:rsidRDefault="00CB51E6" w:rsidP="00CB51E6">
            <w:pPr>
              <w:rPr>
                <w:szCs w:val="22"/>
              </w:rPr>
            </w:pPr>
            <w:r w:rsidRPr="00A87CD2">
              <w:rPr>
                <w:sz w:val="22"/>
                <w:szCs w:val="22"/>
              </w:rPr>
              <w:t>Plánická 196, Klatovy, 339 01</w:t>
            </w:r>
          </w:p>
        </w:tc>
        <w:tc>
          <w:tcPr>
            <w:tcW w:w="2072" w:type="pct"/>
            <w:tcMar>
              <w:left w:w="0" w:type="dxa"/>
            </w:tcMar>
          </w:tcPr>
          <w:p w14:paraId="176E0C1F" w14:textId="1C8D7CC1" w:rsidR="00CB51E6" w:rsidRPr="009527D3" w:rsidRDefault="00CB51E6" w:rsidP="00CB51E6">
            <w:pPr>
              <w:rPr>
                <w:sz w:val="22"/>
                <w:szCs w:val="22"/>
              </w:rPr>
            </w:pPr>
          </w:p>
        </w:tc>
      </w:tr>
      <w:tr w:rsidR="00CB51E6" w:rsidRPr="009527D3" w14:paraId="276D3887" w14:textId="77777777" w:rsidTr="00CB51E6">
        <w:trPr>
          <w:trHeight w:val="237"/>
        </w:trPr>
        <w:tc>
          <w:tcPr>
            <w:tcW w:w="856" w:type="pct"/>
            <w:tcMar>
              <w:left w:w="0" w:type="dxa"/>
            </w:tcMar>
            <w:vAlign w:val="center"/>
          </w:tcPr>
          <w:p w14:paraId="1BA42A04" w14:textId="36AB8948" w:rsidR="00CB51E6" w:rsidRPr="009527D3" w:rsidRDefault="00CB51E6" w:rsidP="00CB51E6">
            <w:pPr>
              <w:rPr>
                <w:sz w:val="22"/>
                <w:szCs w:val="22"/>
              </w:rPr>
            </w:pPr>
            <w:r w:rsidRPr="009527D3">
              <w:rPr>
                <w:sz w:val="22"/>
                <w:szCs w:val="22"/>
              </w:rPr>
              <w:t>IČO:</w:t>
            </w:r>
          </w:p>
        </w:tc>
        <w:tc>
          <w:tcPr>
            <w:tcW w:w="2072" w:type="pct"/>
          </w:tcPr>
          <w:p w14:paraId="7576166E" w14:textId="05A70626" w:rsidR="00CB51E6" w:rsidRPr="009527D3" w:rsidRDefault="00CB51E6" w:rsidP="00CB51E6">
            <w:pPr>
              <w:rPr>
                <w:szCs w:val="22"/>
              </w:rPr>
            </w:pPr>
            <w:r w:rsidRPr="00A87CD2">
              <w:rPr>
                <w:sz w:val="22"/>
                <w:szCs w:val="22"/>
              </w:rPr>
              <w:t>61781771</w:t>
            </w:r>
          </w:p>
        </w:tc>
        <w:tc>
          <w:tcPr>
            <w:tcW w:w="2072" w:type="pct"/>
            <w:tcMar>
              <w:left w:w="0" w:type="dxa"/>
            </w:tcMar>
          </w:tcPr>
          <w:p w14:paraId="03EC9DC5" w14:textId="0B6D26CC" w:rsidR="00CB51E6" w:rsidRPr="009527D3" w:rsidRDefault="00CB51E6" w:rsidP="00CB51E6">
            <w:pPr>
              <w:rPr>
                <w:sz w:val="22"/>
                <w:szCs w:val="22"/>
              </w:rPr>
            </w:pPr>
          </w:p>
        </w:tc>
      </w:tr>
      <w:tr w:rsidR="00CB51E6" w:rsidRPr="009527D3" w14:paraId="471D5410" w14:textId="77777777" w:rsidTr="00CB51E6">
        <w:trPr>
          <w:trHeight w:val="237"/>
        </w:trPr>
        <w:tc>
          <w:tcPr>
            <w:tcW w:w="856" w:type="pct"/>
            <w:tcMar>
              <w:left w:w="0" w:type="dxa"/>
            </w:tcMar>
            <w:vAlign w:val="center"/>
          </w:tcPr>
          <w:p w14:paraId="241E6218" w14:textId="77777777" w:rsidR="00CB51E6" w:rsidRPr="009527D3" w:rsidRDefault="00CB51E6" w:rsidP="00CB51E6">
            <w:pPr>
              <w:rPr>
                <w:sz w:val="22"/>
                <w:szCs w:val="22"/>
              </w:rPr>
            </w:pPr>
            <w:r w:rsidRPr="009527D3">
              <w:rPr>
                <w:sz w:val="22"/>
                <w:szCs w:val="22"/>
              </w:rPr>
              <w:t>DIČ:</w:t>
            </w:r>
          </w:p>
        </w:tc>
        <w:tc>
          <w:tcPr>
            <w:tcW w:w="2072" w:type="pct"/>
          </w:tcPr>
          <w:p w14:paraId="255D637F" w14:textId="73A3930E" w:rsidR="00CB51E6" w:rsidRPr="009527D3" w:rsidRDefault="00CB51E6" w:rsidP="00CB51E6">
            <w:pPr>
              <w:rPr>
                <w:szCs w:val="22"/>
              </w:rPr>
            </w:pPr>
            <w:r>
              <w:rPr>
                <w:sz w:val="22"/>
                <w:szCs w:val="22"/>
              </w:rPr>
              <w:t>neplátce</w:t>
            </w:r>
          </w:p>
        </w:tc>
        <w:tc>
          <w:tcPr>
            <w:tcW w:w="2072" w:type="pct"/>
            <w:tcMar>
              <w:left w:w="0" w:type="dxa"/>
            </w:tcMar>
          </w:tcPr>
          <w:p w14:paraId="3CA5FE66" w14:textId="4E476E40" w:rsidR="00CB51E6" w:rsidRPr="009527D3" w:rsidRDefault="00CB51E6" w:rsidP="00CB51E6">
            <w:pPr>
              <w:rPr>
                <w:sz w:val="22"/>
                <w:szCs w:val="22"/>
              </w:rPr>
            </w:pPr>
          </w:p>
        </w:tc>
      </w:tr>
      <w:tr w:rsidR="00CB51E6" w:rsidRPr="009527D3" w14:paraId="4F9317B4" w14:textId="77777777" w:rsidTr="00CB51E6">
        <w:trPr>
          <w:trHeight w:val="237"/>
        </w:trPr>
        <w:tc>
          <w:tcPr>
            <w:tcW w:w="856" w:type="pct"/>
            <w:tcMar>
              <w:left w:w="0" w:type="dxa"/>
            </w:tcMar>
            <w:vAlign w:val="center"/>
          </w:tcPr>
          <w:p w14:paraId="4B2ECED1" w14:textId="77777777" w:rsidR="00CB51E6" w:rsidRPr="009527D3" w:rsidRDefault="00CB51E6" w:rsidP="00CB51E6">
            <w:pPr>
              <w:rPr>
                <w:sz w:val="22"/>
                <w:szCs w:val="22"/>
              </w:rPr>
            </w:pPr>
            <w:r w:rsidRPr="009527D3">
              <w:rPr>
                <w:sz w:val="22"/>
                <w:szCs w:val="22"/>
              </w:rPr>
              <w:t>zastoupený:</w:t>
            </w:r>
          </w:p>
        </w:tc>
        <w:tc>
          <w:tcPr>
            <w:tcW w:w="2072" w:type="pct"/>
          </w:tcPr>
          <w:p w14:paraId="513B9E2E" w14:textId="654D6337" w:rsidR="00CB51E6" w:rsidRPr="009527D3" w:rsidRDefault="00CB51E6" w:rsidP="00CB51E6">
            <w:pPr>
              <w:rPr>
                <w:szCs w:val="22"/>
              </w:rPr>
            </w:pPr>
            <w:r w:rsidRPr="00A87CD2">
              <w:rPr>
                <w:b/>
                <w:sz w:val="22"/>
                <w:szCs w:val="22"/>
              </w:rPr>
              <w:t>Ing. Soňa Rabušicová</w:t>
            </w:r>
            <w:r>
              <w:rPr>
                <w:sz w:val="22"/>
                <w:szCs w:val="22"/>
              </w:rPr>
              <w:t>,</w:t>
            </w:r>
            <w:r w:rsidRPr="00A87CD2">
              <w:rPr>
                <w:sz w:val="22"/>
                <w:szCs w:val="22"/>
              </w:rPr>
              <w:t xml:space="preserve"> ředitel</w:t>
            </w:r>
            <w:r>
              <w:rPr>
                <w:sz w:val="22"/>
                <w:szCs w:val="22"/>
              </w:rPr>
              <w:t>ka</w:t>
            </w:r>
          </w:p>
        </w:tc>
        <w:tc>
          <w:tcPr>
            <w:tcW w:w="2072" w:type="pct"/>
            <w:tcMar>
              <w:left w:w="0" w:type="dxa"/>
            </w:tcMar>
          </w:tcPr>
          <w:p w14:paraId="5DC0FC12" w14:textId="0ABEB53D" w:rsidR="00CB51E6" w:rsidRPr="009527D3" w:rsidRDefault="00CB51E6" w:rsidP="00CB51E6">
            <w:pPr>
              <w:rPr>
                <w:sz w:val="22"/>
                <w:szCs w:val="22"/>
              </w:rPr>
            </w:pPr>
          </w:p>
        </w:tc>
      </w:tr>
      <w:tr w:rsidR="00CB51E6" w:rsidRPr="009527D3" w14:paraId="555CABAB" w14:textId="77777777" w:rsidTr="00CB51E6">
        <w:trPr>
          <w:trHeight w:val="70"/>
        </w:trPr>
        <w:tc>
          <w:tcPr>
            <w:tcW w:w="856" w:type="pct"/>
            <w:tcMar>
              <w:left w:w="0" w:type="dxa"/>
            </w:tcMar>
            <w:vAlign w:val="center"/>
          </w:tcPr>
          <w:p w14:paraId="59013413" w14:textId="77777777" w:rsidR="00CB51E6" w:rsidRPr="009527D3" w:rsidRDefault="00CB51E6" w:rsidP="00CB51E6">
            <w:pPr>
              <w:rPr>
                <w:sz w:val="22"/>
                <w:szCs w:val="22"/>
              </w:rPr>
            </w:pPr>
            <w:r w:rsidRPr="009527D3">
              <w:rPr>
                <w:sz w:val="22"/>
                <w:szCs w:val="22"/>
              </w:rPr>
              <w:t>bankovní spojení:</w:t>
            </w:r>
          </w:p>
        </w:tc>
        <w:tc>
          <w:tcPr>
            <w:tcW w:w="2072" w:type="pct"/>
          </w:tcPr>
          <w:p w14:paraId="0E4757C4" w14:textId="64E41ACE" w:rsidR="00CB51E6" w:rsidRPr="009527D3" w:rsidRDefault="00CB51E6" w:rsidP="00CB51E6">
            <w:pPr>
              <w:rPr>
                <w:szCs w:val="22"/>
              </w:rPr>
            </w:pPr>
            <w:r w:rsidRPr="00A87CD2">
              <w:rPr>
                <w:sz w:val="22"/>
                <w:szCs w:val="22"/>
              </w:rPr>
              <w:t>ČSOB</w:t>
            </w:r>
            <w:r>
              <w:rPr>
                <w:sz w:val="22"/>
                <w:szCs w:val="22"/>
              </w:rPr>
              <w:t xml:space="preserve">  </w:t>
            </w:r>
            <w:r w:rsidRPr="00A87CD2">
              <w:rPr>
                <w:sz w:val="22"/>
                <w:szCs w:val="22"/>
              </w:rPr>
              <w:t>101176590/0300</w:t>
            </w:r>
          </w:p>
        </w:tc>
        <w:tc>
          <w:tcPr>
            <w:tcW w:w="2072" w:type="pct"/>
            <w:tcMar>
              <w:left w:w="0" w:type="dxa"/>
            </w:tcMar>
          </w:tcPr>
          <w:p w14:paraId="1E379505" w14:textId="77302D50" w:rsidR="00CB51E6" w:rsidRPr="009527D3" w:rsidRDefault="00CB51E6" w:rsidP="00CB51E6">
            <w:pPr>
              <w:rPr>
                <w:sz w:val="22"/>
                <w:szCs w:val="22"/>
              </w:rPr>
            </w:pPr>
          </w:p>
        </w:tc>
      </w:tr>
    </w:tbl>
    <w:p w14:paraId="6405C1F3" w14:textId="77777777" w:rsidR="00CB51E6" w:rsidRDefault="00CB51E6" w:rsidP="004C6515">
      <w:pPr>
        <w:rPr>
          <w:szCs w:val="22"/>
        </w:rPr>
      </w:pPr>
    </w:p>
    <w:p w14:paraId="5F32AA91" w14:textId="5841812F" w:rsidR="00612D4D" w:rsidRPr="009527D3" w:rsidRDefault="00CB51E6" w:rsidP="004C6515">
      <w:pPr>
        <w:rPr>
          <w:szCs w:val="22"/>
        </w:rPr>
      </w:pPr>
      <w:r>
        <w:rPr>
          <w:szCs w:val="22"/>
        </w:rPr>
        <w:t>d</w:t>
      </w:r>
      <w:r w:rsidR="00891C8A" w:rsidRPr="009527D3">
        <w:rPr>
          <w:szCs w:val="22"/>
        </w:rPr>
        <w:t>ále jen „objednatel“</w:t>
      </w:r>
    </w:p>
    <w:p w14:paraId="35C668A6" w14:textId="77777777" w:rsidR="00891C8A" w:rsidRDefault="00891C8A" w:rsidP="004C6515">
      <w:pPr>
        <w:rPr>
          <w:szCs w:val="22"/>
        </w:rPr>
      </w:pPr>
      <w:bookmarkStart w:id="0" w:name="_GoBack"/>
      <w:bookmarkEnd w:id="0"/>
    </w:p>
    <w:p w14:paraId="153B549D" w14:textId="77777777" w:rsidR="00CB51E6" w:rsidRDefault="00CB51E6" w:rsidP="004C6515">
      <w:pPr>
        <w:rPr>
          <w:szCs w:val="22"/>
        </w:rPr>
      </w:pPr>
    </w:p>
    <w:p w14:paraId="00856844" w14:textId="77777777" w:rsidR="00CB51E6" w:rsidRPr="009527D3" w:rsidRDefault="00CB51E6"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CB0FE5">
        <w:trPr>
          <w:trHeight w:val="237"/>
        </w:trPr>
        <w:tc>
          <w:tcPr>
            <w:tcW w:w="1462" w:type="pct"/>
            <w:tcMar>
              <w:left w:w="0" w:type="dxa"/>
            </w:tcMar>
            <w:vAlign w:val="center"/>
          </w:tcPr>
          <w:p w14:paraId="17A97855" w14:textId="77777777" w:rsidR="00612D4D" w:rsidRPr="009527D3" w:rsidRDefault="00612D4D" w:rsidP="006D083E">
            <w:pPr>
              <w:rPr>
                <w:b/>
                <w:sz w:val="22"/>
                <w:szCs w:val="22"/>
              </w:rPr>
            </w:pPr>
            <w:r w:rsidRPr="009527D3">
              <w:rPr>
                <w:b/>
                <w:sz w:val="22"/>
                <w:szCs w:val="22"/>
              </w:rPr>
              <w:t>ZHOTOVITEL</w:t>
            </w:r>
          </w:p>
        </w:tc>
        <w:tc>
          <w:tcPr>
            <w:tcW w:w="3538" w:type="pct"/>
            <w:shd w:val="clear" w:color="auto" w:fill="FFFF00"/>
            <w:tcMar>
              <w:left w:w="0" w:type="dxa"/>
            </w:tcMar>
          </w:tcPr>
          <w:p w14:paraId="5B7A080E" w14:textId="2AB492B9" w:rsidR="00612D4D" w:rsidRPr="009527D3" w:rsidRDefault="00612D4D" w:rsidP="006D083E">
            <w:pPr>
              <w:rPr>
                <w:sz w:val="22"/>
                <w:szCs w:val="22"/>
              </w:rPr>
            </w:pPr>
          </w:p>
        </w:tc>
      </w:tr>
      <w:tr w:rsidR="00612D4D" w:rsidRPr="009527D3" w14:paraId="0EB14064" w14:textId="77777777" w:rsidTr="00CB0FE5">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shd w:val="clear" w:color="auto" w:fill="FFFF00"/>
            <w:tcMar>
              <w:left w:w="0" w:type="dxa"/>
            </w:tcMar>
          </w:tcPr>
          <w:p w14:paraId="0FE63CA5" w14:textId="6C6D93AD" w:rsidR="00612D4D" w:rsidRPr="009527D3" w:rsidRDefault="00612D4D" w:rsidP="004C6515">
            <w:pPr>
              <w:rPr>
                <w:sz w:val="22"/>
                <w:szCs w:val="22"/>
              </w:rPr>
            </w:pPr>
          </w:p>
        </w:tc>
      </w:tr>
      <w:tr w:rsidR="00612D4D" w:rsidRPr="009527D3" w14:paraId="1E69158D" w14:textId="77777777" w:rsidTr="00CB0FE5">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shd w:val="clear" w:color="auto" w:fill="FFFF00"/>
            <w:tcMar>
              <w:left w:w="0" w:type="dxa"/>
            </w:tcMar>
          </w:tcPr>
          <w:p w14:paraId="33C818B8" w14:textId="42C75732" w:rsidR="00612D4D" w:rsidRPr="009527D3" w:rsidRDefault="00612D4D" w:rsidP="004C6515">
            <w:pPr>
              <w:rPr>
                <w:sz w:val="22"/>
                <w:szCs w:val="22"/>
              </w:rPr>
            </w:pPr>
          </w:p>
        </w:tc>
      </w:tr>
      <w:tr w:rsidR="00612D4D" w:rsidRPr="009527D3" w14:paraId="68E9620F" w14:textId="77777777" w:rsidTr="00CB0FE5">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shd w:val="clear" w:color="auto" w:fill="FFFF00"/>
            <w:tcMar>
              <w:left w:w="0" w:type="dxa"/>
            </w:tcMar>
          </w:tcPr>
          <w:p w14:paraId="1C78FF5D" w14:textId="74690309" w:rsidR="00612D4D" w:rsidRPr="009527D3" w:rsidRDefault="00612D4D" w:rsidP="004C6515">
            <w:pPr>
              <w:rPr>
                <w:sz w:val="22"/>
                <w:szCs w:val="22"/>
              </w:rPr>
            </w:pPr>
          </w:p>
        </w:tc>
      </w:tr>
      <w:tr w:rsidR="006D26AE" w:rsidRPr="009527D3" w14:paraId="78E4A3EA" w14:textId="77777777" w:rsidTr="00CB0FE5">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shd w:val="clear" w:color="auto" w:fill="FFFF00"/>
            <w:vAlign w:val="center"/>
          </w:tcPr>
          <w:p w14:paraId="5C63BA08" w14:textId="1927D17A" w:rsidR="006D26AE" w:rsidRPr="009527D3" w:rsidRDefault="006D26AE" w:rsidP="000B6844">
            <w:pPr>
              <w:rPr>
                <w:sz w:val="22"/>
                <w:szCs w:val="22"/>
              </w:rPr>
            </w:pPr>
            <w:r w:rsidRPr="009527D3">
              <w:rPr>
                <w:sz w:val="22"/>
                <w:szCs w:val="22"/>
              </w:rPr>
              <w:t xml:space="preserve">Spisová značka: </w:t>
            </w:r>
            <w:r w:rsidR="007C611D" w:rsidRPr="007C611D">
              <w:rPr>
                <w:sz w:val="22"/>
                <w:szCs w:val="22"/>
              </w:rPr>
              <w:t xml:space="preserve">………………. </w:t>
            </w:r>
            <w:proofErr w:type="gramStart"/>
            <w:r w:rsidRPr="009527D3">
              <w:rPr>
                <w:sz w:val="22"/>
                <w:szCs w:val="22"/>
              </w:rPr>
              <w:t>uvedená</w:t>
            </w:r>
            <w:proofErr w:type="gramEnd"/>
            <w:r w:rsidRPr="009527D3">
              <w:rPr>
                <w:sz w:val="22"/>
                <w:szCs w:val="22"/>
              </w:rPr>
              <w:t xml:space="preserve"> u </w:t>
            </w:r>
            <w:r w:rsidR="007C611D" w:rsidRPr="007C611D">
              <w:rPr>
                <w:sz w:val="22"/>
                <w:szCs w:val="22"/>
              </w:rPr>
              <w:t>……………….</w:t>
            </w:r>
          </w:p>
        </w:tc>
      </w:tr>
      <w:tr w:rsidR="00612D4D" w:rsidRPr="009527D3" w14:paraId="7DAB0B43" w14:textId="77777777" w:rsidTr="00CB0FE5">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shd w:val="clear" w:color="auto" w:fill="FFFF00"/>
            <w:tcMar>
              <w:left w:w="0" w:type="dxa"/>
            </w:tcMar>
          </w:tcPr>
          <w:p w14:paraId="6F03BE5E" w14:textId="1DF4AF4E" w:rsidR="00612D4D" w:rsidRPr="009527D3" w:rsidRDefault="00612D4D" w:rsidP="004C6515">
            <w:pPr>
              <w:rPr>
                <w:sz w:val="22"/>
                <w:szCs w:val="22"/>
              </w:rPr>
            </w:pPr>
          </w:p>
        </w:tc>
      </w:tr>
      <w:tr w:rsidR="00612D4D" w:rsidRPr="009527D3" w14:paraId="0D2AF4E4" w14:textId="77777777" w:rsidTr="00CB0FE5">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shd w:val="clear" w:color="auto" w:fill="FFFF00"/>
            <w:tcMar>
              <w:left w:w="0" w:type="dxa"/>
            </w:tcMar>
          </w:tcPr>
          <w:p w14:paraId="078ED26B" w14:textId="4E0D0F98" w:rsidR="00612D4D" w:rsidRPr="009527D3" w:rsidRDefault="00612D4D" w:rsidP="007C611D">
            <w:pPr>
              <w:rPr>
                <w:sz w:val="22"/>
                <w:szCs w:val="22"/>
              </w:rPr>
            </w:pPr>
          </w:p>
        </w:tc>
      </w:tr>
      <w:tr w:rsidR="00612D4D" w:rsidRPr="009527D3" w14:paraId="1BDFE419" w14:textId="77777777" w:rsidTr="00CB0FE5">
        <w:trPr>
          <w:trHeight w:val="237"/>
        </w:trPr>
        <w:tc>
          <w:tcPr>
            <w:tcW w:w="1462" w:type="pct"/>
            <w:tcMar>
              <w:left w:w="0" w:type="dxa"/>
            </w:tcMar>
            <w:vAlign w:val="center"/>
          </w:tcPr>
          <w:p w14:paraId="44019423" w14:textId="754608FF" w:rsidR="00612D4D" w:rsidRPr="009527D3" w:rsidRDefault="00F717D8" w:rsidP="00F717D8">
            <w:pPr>
              <w:rPr>
                <w:sz w:val="22"/>
                <w:szCs w:val="22"/>
              </w:rPr>
            </w:pPr>
            <w:r>
              <w:rPr>
                <w:sz w:val="22"/>
                <w:szCs w:val="22"/>
              </w:rPr>
              <w:t>O</w:t>
            </w:r>
            <w:r w:rsidR="00612D4D" w:rsidRPr="009527D3">
              <w:rPr>
                <w:sz w:val="22"/>
                <w:szCs w:val="22"/>
              </w:rPr>
              <w:t>soba pověřená vedením stavby</w:t>
            </w:r>
            <w:r w:rsidR="00A261B5">
              <w:rPr>
                <w:sz w:val="22"/>
                <w:szCs w:val="22"/>
              </w:rPr>
              <w:t xml:space="preserve"> (stavbyvedoucí)</w:t>
            </w:r>
            <w:r w:rsidR="00612D4D" w:rsidRPr="009527D3">
              <w:rPr>
                <w:sz w:val="22"/>
                <w:szCs w:val="22"/>
              </w:rPr>
              <w:t>:</w:t>
            </w:r>
          </w:p>
        </w:tc>
        <w:tc>
          <w:tcPr>
            <w:tcW w:w="3538" w:type="pct"/>
            <w:shd w:val="clear" w:color="auto" w:fill="FFFF00"/>
            <w:tcMar>
              <w:left w:w="0" w:type="dxa"/>
            </w:tcMar>
            <w:vAlign w:val="bottom"/>
          </w:tcPr>
          <w:p w14:paraId="0B9CDD3B" w14:textId="29F79D82" w:rsidR="00612D4D" w:rsidRPr="009527D3" w:rsidRDefault="007C611D" w:rsidP="000A11EA">
            <w:pPr>
              <w:rPr>
                <w:sz w:val="22"/>
                <w:szCs w:val="22"/>
              </w:rPr>
            </w:pPr>
            <w:r w:rsidRPr="007C611D">
              <w:rPr>
                <w:sz w:val="22"/>
                <w:szCs w:val="22"/>
              </w:rPr>
              <w:t xml:space="preserve">………………. </w:t>
            </w:r>
          </w:p>
        </w:tc>
      </w:tr>
    </w:tbl>
    <w:p w14:paraId="4BEE6F94" w14:textId="77777777" w:rsidR="00CB51E6" w:rsidRDefault="00CB51E6" w:rsidP="004C6515">
      <w:pPr>
        <w:rPr>
          <w:szCs w:val="22"/>
        </w:rPr>
      </w:pPr>
    </w:p>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6DD59FB1" w14:textId="77777777" w:rsidR="00862A35"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97796488" w:history="1">
        <w:r w:rsidRPr="000219B7">
          <w:rPr>
            <w:rStyle w:val="Hypertextovodkaz"/>
            <w:noProof/>
          </w:rPr>
          <w:t>1.</w:t>
        </w:r>
        <w:r>
          <w:rPr>
            <w:rFonts w:asciiTheme="minorHAnsi" w:eastAsiaTheme="minorEastAsia" w:hAnsiTheme="minorHAnsi" w:cstheme="minorBidi"/>
            <w:noProof/>
            <w:sz w:val="22"/>
            <w:szCs w:val="22"/>
          </w:rPr>
          <w:tab/>
        </w:r>
        <w:r w:rsidRPr="000219B7">
          <w:rPr>
            <w:rStyle w:val="Hypertextovodkaz"/>
            <w:noProof/>
          </w:rPr>
          <w:t>PREAMBULE</w:t>
        </w:r>
        <w:r>
          <w:rPr>
            <w:noProof/>
            <w:webHidden/>
          </w:rPr>
          <w:tab/>
        </w:r>
        <w:r>
          <w:rPr>
            <w:noProof/>
            <w:webHidden/>
          </w:rPr>
          <w:fldChar w:fldCharType="begin"/>
        </w:r>
        <w:r>
          <w:rPr>
            <w:noProof/>
            <w:webHidden/>
          </w:rPr>
          <w:instrText xml:space="preserve"> PAGEREF _Toc97796488 \h </w:instrText>
        </w:r>
        <w:r>
          <w:rPr>
            <w:noProof/>
            <w:webHidden/>
          </w:rPr>
        </w:r>
        <w:r>
          <w:rPr>
            <w:noProof/>
            <w:webHidden/>
          </w:rPr>
          <w:fldChar w:fldCharType="separate"/>
        </w:r>
        <w:r w:rsidR="00A261B5">
          <w:rPr>
            <w:noProof/>
            <w:webHidden/>
          </w:rPr>
          <w:t>3</w:t>
        </w:r>
        <w:r>
          <w:rPr>
            <w:noProof/>
            <w:webHidden/>
          </w:rPr>
          <w:fldChar w:fldCharType="end"/>
        </w:r>
      </w:hyperlink>
    </w:p>
    <w:p w14:paraId="375C40BD" w14:textId="77777777" w:rsidR="00862A35" w:rsidRDefault="006F215E">
      <w:pPr>
        <w:pStyle w:val="Obsah1"/>
        <w:rPr>
          <w:rFonts w:asciiTheme="minorHAnsi" w:eastAsiaTheme="minorEastAsia" w:hAnsiTheme="minorHAnsi" w:cstheme="minorBidi"/>
          <w:noProof/>
          <w:sz w:val="22"/>
          <w:szCs w:val="22"/>
        </w:rPr>
      </w:pPr>
      <w:hyperlink w:anchor="_Toc97796489" w:history="1">
        <w:r w:rsidR="00862A35" w:rsidRPr="000219B7">
          <w:rPr>
            <w:rStyle w:val="Hypertextovodkaz"/>
            <w:noProof/>
          </w:rPr>
          <w:t>2.</w:t>
        </w:r>
        <w:r w:rsidR="00862A35">
          <w:rPr>
            <w:rFonts w:asciiTheme="minorHAnsi" w:eastAsiaTheme="minorEastAsia" w:hAnsiTheme="minorHAnsi" w:cstheme="minorBidi"/>
            <w:noProof/>
            <w:sz w:val="22"/>
            <w:szCs w:val="22"/>
          </w:rPr>
          <w:tab/>
        </w:r>
        <w:r w:rsidR="00862A35" w:rsidRPr="000219B7">
          <w:rPr>
            <w:rStyle w:val="Hypertextovodkaz"/>
            <w:noProof/>
          </w:rPr>
          <w:t>PŘEDMĚT SMLOUVY</w:t>
        </w:r>
        <w:r w:rsidR="00862A35">
          <w:rPr>
            <w:noProof/>
            <w:webHidden/>
          </w:rPr>
          <w:tab/>
        </w:r>
        <w:r w:rsidR="00862A35">
          <w:rPr>
            <w:noProof/>
            <w:webHidden/>
          </w:rPr>
          <w:fldChar w:fldCharType="begin"/>
        </w:r>
        <w:r w:rsidR="00862A35">
          <w:rPr>
            <w:noProof/>
            <w:webHidden/>
          </w:rPr>
          <w:instrText xml:space="preserve"> PAGEREF _Toc97796489 \h </w:instrText>
        </w:r>
        <w:r w:rsidR="00862A35">
          <w:rPr>
            <w:noProof/>
            <w:webHidden/>
          </w:rPr>
        </w:r>
        <w:r w:rsidR="00862A35">
          <w:rPr>
            <w:noProof/>
            <w:webHidden/>
          </w:rPr>
          <w:fldChar w:fldCharType="separate"/>
        </w:r>
        <w:r w:rsidR="00A261B5">
          <w:rPr>
            <w:noProof/>
            <w:webHidden/>
          </w:rPr>
          <w:t>3</w:t>
        </w:r>
        <w:r w:rsidR="00862A35">
          <w:rPr>
            <w:noProof/>
            <w:webHidden/>
          </w:rPr>
          <w:fldChar w:fldCharType="end"/>
        </w:r>
      </w:hyperlink>
    </w:p>
    <w:p w14:paraId="692C5AD0" w14:textId="77777777" w:rsidR="00862A35" w:rsidRDefault="006F215E">
      <w:pPr>
        <w:pStyle w:val="Obsah1"/>
        <w:rPr>
          <w:rFonts w:asciiTheme="minorHAnsi" w:eastAsiaTheme="minorEastAsia" w:hAnsiTheme="minorHAnsi" w:cstheme="minorBidi"/>
          <w:noProof/>
          <w:sz w:val="22"/>
          <w:szCs w:val="22"/>
        </w:rPr>
      </w:pPr>
      <w:hyperlink w:anchor="_Toc97796490" w:history="1">
        <w:r w:rsidR="00862A35" w:rsidRPr="000219B7">
          <w:rPr>
            <w:rStyle w:val="Hypertextovodkaz"/>
            <w:noProof/>
          </w:rPr>
          <w:t>3.</w:t>
        </w:r>
        <w:r w:rsidR="00862A35">
          <w:rPr>
            <w:rFonts w:asciiTheme="minorHAnsi" w:eastAsiaTheme="minorEastAsia" w:hAnsiTheme="minorHAnsi" w:cstheme="minorBidi"/>
            <w:noProof/>
            <w:sz w:val="22"/>
            <w:szCs w:val="22"/>
          </w:rPr>
          <w:tab/>
        </w:r>
        <w:r w:rsidR="00862A35" w:rsidRPr="000219B7">
          <w:rPr>
            <w:rStyle w:val="Hypertextovodkaz"/>
            <w:noProof/>
          </w:rPr>
          <w:t>ROZSAH PŘEDMĚTU PLNĚNÍ</w:t>
        </w:r>
        <w:r w:rsidR="00862A35">
          <w:rPr>
            <w:noProof/>
            <w:webHidden/>
          </w:rPr>
          <w:tab/>
        </w:r>
        <w:r w:rsidR="00862A35">
          <w:rPr>
            <w:noProof/>
            <w:webHidden/>
          </w:rPr>
          <w:fldChar w:fldCharType="begin"/>
        </w:r>
        <w:r w:rsidR="00862A35">
          <w:rPr>
            <w:noProof/>
            <w:webHidden/>
          </w:rPr>
          <w:instrText xml:space="preserve"> PAGEREF _Toc97796490 \h </w:instrText>
        </w:r>
        <w:r w:rsidR="00862A35">
          <w:rPr>
            <w:noProof/>
            <w:webHidden/>
          </w:rPr>
        </w:r>
        <w:r w:rsidR="00862A35">
          <w:rPr>
            <w:noProof/>
            <w:webHidden/>
          </w:rPr>
          <w:fldChar w:fldCharType="separate"/>
        </w:r>
        <w:r w:rsidR="00A261B5">
          <w:rPr>
            <w:noProof/>
            <w:webHidden/>
          </w:rPr>
          <w:t>3</w:t>
        </w:r>
        <w:r w:rsidR="00862A35">
          <w:rPr>
            <w:noProof/>
            <w:webHidden/>
          </w:rPr>
          <w:fldChar w:fldCharType="end"/>
        </w:r>
      </w:hyperlink>
    </w:p>
    <w:p w14:paraId="65A4DAB1" w14:textId="77777777" w:rsidR="00862A35" w:rsidRDefault="006F215E">
      <w:pPr>
        <w:pStyle w:val="Obsah1"/>
        <w:rPr>
          <w:rFonts w:asciiTheme="minorHAnsi" w:eastAsiaTheme="minorEastAsia" w:hAnsiTheme="minorHAnsi" w:cstheme="minorBidi"/>
          <w:noProof/>
          <w:sz w:val="22"/>
          <w:szCs w:val="22"/>
        </w:rPr>
      </w:pPr>
      <w:hyperlink w:anchor="_Toc97796491" w:history="1">
        <w:r w:rsidR="00862A35" w:rsidRPr="000219B7">
          <w:rPr>
            <w:rStyle w:val="Hypertextovodkaz"/>
            <w:noProof/>
          </w:rPr>
          <w:t>4.</w:t>
        </w:r>
        <w:r w:rsidR="00862A35">
          <w:rPr>
            <w:rFonts w:asciiTheme="minorHAnsi" w:eastAsiaTheme="minorEastAsia" w:hAnsiTheme="minorHAnsi" w:cstheme="minorBidi"/>
            <w:noProof/>
            <w:sz w:val="22"/>
            <w:szCs w:val="22"/>
          </w:rPr>
          <w:tab/>
        </w:r>
        <w:r w:rsidR="00862A35" w:rsidRPr="000219B7">
          <w:rPr>
            <w:rStyle w:val="Hypertextovodkaz"/>
            <w:noProof/>
          </w:rPr>
          <w:t>MÍSTO PLNĚNÍ</w:t>
        </w:r>
        <w:r w:rsidR="00862A35">
          <w:rPr>
            <w:noProof/>
            <w:webHidden/>
          </w:rPr>
          <w:tab/>
        </w:r>
        <w:r w:rsidR="00862A35">
          <w:rPr>
            <w:noProof/>
            <w:webHidden/>
          </w:rPr>
          <w:fldChar w:fldCharType="begin"/>
        </w:r>
        <w:r w:rsidR="00862A35">
          <w:rPr>
            <w:noProof/>
            <w:webHidden/>
          </w:rPr>
          <w:instrText xml:space="preserve"> PAGEREF _Toc97796491 \h </w:instrText>
        </w:r>
        <w:r w:rsidR="00862A35">
          <w:rPr>
            <w:noProof/>
            <w:webHidden/>
          </w:rPr>
        </w:r>
        <w:r w:rsidR="00862A35">
          <w:rPr>
            <w:noProof/>
            <w:webHidden/>
          </w:rPr>
          <w:fldChar w:fldCharType="separate"/>
        </w:r>
        <w:r w:rsidR="00A261B5">
          <w:rPr>
            <w:noProof/>
            <w:webHidden/>
          </w:rPr>
          <w:t>5</w:t>
        </w:r>
        <w:r w:rsidR="00862A35">
          <w:rPr>
            <w:noProof/>
            <w:webHidden/>
          </w:rPr>
          <w:fldChar w:fldCharType="end"/>
        </w:r>
      </w:hyperlink>
    </w:p>
    <w:p w14:paraId="00669F2E" w14:textId="77777777" w:rsidR="00862A35" w:rsidRDefault="006F215E">
      <w:pPr>
        <w:pStyle w:val="Obsah1"/>
        <w:rPr>
          <w:rFonts w:asciiTheme="minorHAnsi" w:eastAsiaTheme="minorEastAsia" w:hAnsiTheme="minorHAnsi" w:cstheme="minorBidi"/>
          <w:noProof/>
          <w:sz w:val="22"/>
          <w:szCs w:val="22"/>
        </w:rPr>
      </w:pPr>
      <w:hyperlink w:anchor="_Toc97796492" w:history="1">
        <w:r w:rsidR="00862A35" w:rsidRPr="000219B7">
          <w:rPr>
            <w:rStyle w:val="Hypertextovodkaz"/>
            <w:noProof/>
          </w:rPr>
          <w:t>5.</w:t>
        </w:r>
        <w:r w:rsidR="00862A35">
          <w:rPr>
            <w:rFonts w:asciiTheme="minorHAnsi" w:eastAsiaTheme="minorEastAsia" w:hAnsiTheme="minorHAnsi" w:cstheme="minorBidi"/>
            <w:noProof/>
            <w:sz w:val="22"/>
            <w:szCs w:val="22"/>
          </w:rPr>
          <w:tab/>
        </w:r>
        <w:r w:rsidR="00862A35" w:rsidRPr="000219B7">
          <w:rPr>
            <w:rStyle w:val="Hypertextovodkaz"/>
            <w:noProof/>
          </w:rPr>
          <w:t>TERMÍNY PLNĚNÍ - PŘEDÁNÍ STAVENIŠTĚ, DOKONČENÍ A PŘEDÁNÍ DÍLA</w:t>
        </w:r>
        <w:r w:rsidR="00862A35">
          <w:rPr>
            <w:noProof/>
            <w:webHidden/>
          </w:rPr>
          <w:tab/>
        </w:r>
        <w:r w:rsidR="00862A35">
          <w:rPr>
            <w:noProof/>
            <w:webHidden/>
          </w:rPr>
          <w:fldChar w:fldCharType="begin"/>
        </w:r>
        <w:r w:rsidR="00862A35">
          <w:rPr>
            <w:noProof/>
            <w:webHidden/>
          </w:rPr>
          <w:instrText xml:space="preserve"> PAGEREF _Toc97796492 \h </w:instrText>
        </w:r>
        <w:r w:rsidR="00862A35">
          <w:rPr>
            <w:noProof/>
            <w:webHidden/>
          </w:rPr>
        </w:r>
        <w:r w:rsidR="00862A35">
          <w:rPr>
            <w:noProof/>
            <w:webHidden/>
          </w:rPr>
          <w:fldChar w:fldCharType="separate"/>
        </w:r>
        <w:r w:rsidR="00A261B5">
          <w:rPr>
            <w:noProof/>
            <w:webHidden/>
          </w:rPr>
          <w:t>5</w:t>
        </w:r>
        <w:r w:rsidR="00862A35">
          <w:rPr>
            <w:noProof/>
            <w:webHidden/>
          </w:rPr>
          <w:fldChar w:fldCharType="end"/>
        </w:r>
      </w:hyperlink>
    </w:p>
    <w:p w14:paraId="7BF56A3E" w14:textId="77777777" w:rsidR="00862A35" w:rsidRDefault="006F215E">
      <w:pPr>
        <w:pStyle w:val="Obsah1"/>
        <w:rPr>
          <w:rFonts w:asciiTheme="minorHAnsi" w:eastAsiaTheme="minorEastAsia" w:hAnsiTheme="minorHAnsi" w:cstheme="minorBidi"/>
          <w:noProof/>
          <w:sz w:val="22"/>
          <w:szCs w:val="22"/>
        </w:rPr>
      </w:pPr>
      <w:hyperlink w:anchor="_Toc97796493" w:history="1">
        <w:r w:rsidR="00862A35" w:rsidRPr="000219B7">
          <w:rPr>
            <w:rStyle w:val="Hypertextovodkaz"/>
            <w:noProof/>
          </w:rPr>
          <w:t>6.</w:t>
        </w:r>
        <w:r w:rsidR="00862A35">
          <w:rPr>
            <w:rFonts w:asciiTheme="minorHAnsi" w:eastAsiaTheme="minorEastAsia" w:hAnsiTheme="minorHAnsi" w:cstheme="minorBidi"/>
            <w:noProof/>
            <w:sz w:val="22"/>
            <w:szCs w:val="22"/>
          </w:rPr>
          <w:tab/>
        </w:r>
        <w:r w:rsidR="00862A35" w:rsidRPr="000219B7">
          <w:rPr>
            <w:rStyle w:val="Hypertextovodkaz"/>
            <w:noProof/>
          </w:rPr>
          <w:t>CENA A PLATEBNÍ PODMÍNKY</w:t>
        </w:r>
        <w:r w:rsidR="00862A35">
          <w:rPr>
            <w:noProof/>
            <w:webHidden/>
          </w:rPr>
          <w:tab/>
        </w:r>
        <w:r w:rsidR="00862A35">
          <w:rPr>
            <w:noProof/>
            <w:webHidden/>
          </w:rPr>
          <w:fldChar w:fldCharType="begin"/>
        </w:r>
        <w:r w:rsidR="00862A35">
          <w:rPr>
            <w:noProof/>
            <w:webHidden/>
          </w:rPr>
          <w:instrText xml:space="preserve"> PAGEREF _Toc97796493 \h </w:instrText>
        </w:r>
        <w:r w:rsidR="00862A35">
          <w:rPr>
            <w:noProof/>
            <w:webHidden/>
          </w:rPr>
        </w:r>
        <w:r w:rsidR="00862A35">
          <w:rPr>
            <w:noProof/>
            <w:webHidden/>
          </w:rPr>
          <w:fldChar w:fldCharType="separate"/>
        </w:r>
        <w:r w:rsidR="00A261B5">
          <w:rPr>
            <w:noProof/>
            <w:webHidden/>
          </w:rPr>
          <w:t>7</w:t>
        </w:r>
        <w:r w:rsidR="00862A35">
          <w:rPr>
            <w:noProof/>
            <w:webHidden/>
          </w:rPr>
          <w:fldChar w:fldCharType="end"/>
        </w:r>
      </w:hyperlink>
    </w:p>
    <w:p w14:paraId="10F9D81F" w14:textId="77777777" w:rsidR="00862A35" w:rsidRDefault="006F215E">
      <w:pPr>
        <w:pStyle w:val="Obsah1"/>
        <w:rPr>
          <w:rFonts w:asciiTheme="minorHAnsi" w:eastAsiaTheme="minorEastAsia" w:hAnsiTheme="minorHAnsi" w:cstheme="minorBidi"/>
          <w:noProof/>
          <w:sz w:val="22"/>
          <w:szCs w:val="22"/>
        </w:rPr>
      </w:pPr>
      <w:hyperlink w:anchor="_Toc97796494" w:history="1">
        <w:r w:rsidR="00862A35" w:rsidRPr="000219B7">
          <w:rPr>
            <w:rStyle w:val="Hypertextovodkaz"/>
            <w:noProof/>
          </w:rPr>
          <w:t>7.</w:t>
        </w:r>
        <w:r w:rsidR="00862A35">
          <w:rPr>
            <w:rFonts w:asciiTheme="minorHAnsi" w:eastAsiaTheme="minorEastAsia" w:hAnsiTheme="minorHAnsi" w:cstheme="minorBidi"/>
            <w:noProof/>
            <w:sz w:val="22"/>
            <w:szCs w:val="22"/>
          </w:rPr>
          <w:tab/>
        </w:r>
        <w:r w:rsidR="00862A35" w:rsidRPr="000219B7">
          <w:rPr>
            <w:rStyle w:val="Hypertextovodkaz"/>
            <w:noProof/>
          </w:rPr>
          <w:t>ZÁRUKY</w:t>
        </w:r>
        <w:r w:rsidR="00862A35">
          <w:rPr>
            <w:noProof/>
            <w:webHidden/>
          </w:rPr>
          <w:tab/>
        </w:r>
        <w:r w:rsidR="00862A35">
          <w:rPr>
            <w:noProof/>
            <w:webHidden/>
          </w:rPr>
          <w:fldChar w:fldCharType="begin"/>
        </w:r>
        <w:r w:rsidR="00862A35">
          <w:rPr>
            <w:noProof/>
            <w:webHidden/>
          </w:rPr>
          <w:instrText xml:space="preserve"> PAGEREF _Toc97796494 \h </w:instrText>
        </w:r>
        <w:r w:rsidR="00862A35">
          <w:rPr>
            <w:noProof/>
            <w:webHidden/>
          </w:rPr>
        </w:r>
        <w:r w:rsidR="00862A35">
          <w:rPr>
            <w:noProof/>
            <w:webHidden/>
          </w:rPr>
          <w:fldChar w:fldCharType="separate"/>
        </w:r>
        <w:r w:rsidR="00A261B5">
          <w:rPr>
            <w:noProof/>
            <w:webHidden/>
          </w:rPr>
          <w:t>9</w:t>
        </w:r>
        <w:r w:rsidR="00862A35">
          <w:rPr>
            <w:noProof/>
            <w:webHidden/>
          </w:rPr>
          <w:fldChar w:fldCharType="end"/>
        </w:r>
      </w:hyperlink>
    </w:p>
    <w:p w14:paraId="5BE4C80B" w14:textId="77777777" w:rsidR="00862A35" w:rsidRDefault="006F215E">
      <w:pPr>
        <w:pStyle w:val="Obsah1"/>
        <w:rPr>
          <w:rFonts w:asciiTheme="minorHAnsi" w:eastAsiaTheme="minorEastAsia" w:hAnsiTheme="minorHAnsi" w:cstheme="minorBidi"/>
          <w:noProof/>
          <w:sz w:val="22"/>
          <w:szCs w:val="22"/>
        </w:rPr>
      </w:pPr>
      <w:hyperlink w:anchor="_Toc97796495" w:history="1">
        <w:r w:rsidR="00862A35" w:rsidRPr="000219B7">
          <w:rPr>
            <w:rStyle w:val="Hypertextovodkaz"/>
            <w:noProof/>
          </w:rPr>
          <w:t>8.</w:t>
        </w:r>
        <w:r w:rsidR="00862A35">
          <w:rPr>
            <w:rFonts w:asciiTheme="minorHAnsi" w:eastAsiaTheme="minorEastAsia" w:hAnsiTheme="minorHAnsi" w:cstheme="minorBidi"/>
            <w:noProof/>
            <w:sz w:val="22"/>
            <w:szCs w:val="22"/>
          </w:rPr>
          <w:tab/>
        </w:r>
        <w:r w:rsidR="00862A35" w:rsidRPr="000219B7">
          <w:rPr>
            <w:rStyle w:val="Hypertextovodkaz"/>
            <w:noProof/>
          </w:rPr>
          <w:t>ODPOVĚDNOST ZA VADY</w:t>
        </w:r>
        <w:r w:rsidR="00862A35">
          <w:rPr>
            <w:noProof/>
            <w:webHidden/>
          </w:rPr>
          <w:tab/>
        </w:r>
        <w:r w:rsidR="00862A35">
          <w:rPr>
            <w:noProof/>
            <w:webHidden/>
          </w:rPr>
          <w:fldChar w:fldCharType="begin"/>
        </w:r>
        <w:r w:rsidR="00862A35">
          <w:rPr>
            <w:noProof/>
            <w:webHidden/>
          </w:rPr>
          <w:instrText xml:space="preserve"> PAGEREF _Toc97796495 \h </w:instrText>
        </w:r>
        <w:r w:rsidR="00862A35">
          <w:rPr>
            <w:noProof/>
            <w:webHidden/>
          </w:rPr>
        </w:r>
        <w:r w:rsidR="00862A35">
          <w:rPr>
            <w:noProof/>
            <w:webHidden/>
          </w:rPr>
          <w:fldChar w:fldCharType="separate"/>
        </w:r>
        <w:r w:rsidR="00A261B5">
          <w:rPr>
            <w:noProof/>
            <w:webHidden/>
          </w:rPr>
          <w:t>10</w:t>
        </w:r>
        <w:r w:rsidR="00862A35">
          <w:rPr>
            <w:noProof/>
            <w:webHidden/>
          </w:rPr>
          <w:fldChar w:fldCharType="end"/>
        </w:r>
      </w:hyperlink>
    </w:p>
    <w:p w14:paraId="72DB4355" w14:textId="77777777" w:rsidR="00862A35" w:rsidRDefault="006F215E">
      <w:pPr>
        <w:pStyle w:val="Obsah1"/>
        <w:rPr>
          <w:rFonts w:asciiTheme="minorHAnsi" w:eastAsiaTheme="minorEastAsia" w:hAnsiTheme="minorHAnsi" w:cstheme="minorBidi"/>
          <w:noProof/>
          <w:sz w:val="22"/>
          <w:szCs w:val="22"/>
        </w:rPr>
      </w:pPr>
      <w:hyperlink w:anchor="_Toc97796496" w:history="1">
        <w:r w:rsidR="00862A35" w:rsidRPr="000219B7">
          <w:rPr>
            <w:rStyle w:val="Hypertextovodkaz"/>
            <w:noProof/>
          </w:rPr>
          <w:t>9.</w:t>
        </w:r>
        <w:r w:rsidR="00862A35">
          <w:rPr>
            <w:rFonts w:asciiTheme="minorHAnsi" w:eastAsiaTheme="minorEastAsia" w:hAnsiTheme="minorHAnsi" w:cstheme="minorBidi"/>
            <w:noProof/>
            <w:sz w:val="22"/>
            <w:szCs w:val="22"/>
          </w:rPr>
          <w:tab/>
        </w:r>
        <w:r w:rsidR="00862A35" w:rsidRPr="000219B7">
          <w:rPr>
            <w:rStyle w:val="Hypertextovodkaz"/>
            <w:noProof/>
          </w:rPr>
          <w:t>ODPOVĚDNOST ZA ŠKODU</w:t>
        </w:r>
        <w:r w:rsidR="00862A35">
          <w:rPr>
            <w:noProof/>
            <w:webHidden/>
          </w:rPr>
          <w:tab/>
        </w:r>
        <w:r w:rsidR="00862A35">
          <w:rPr>
            <w:noProof/>
            <w:webHidden/>
          </w:rPr>
          <w:fldChar w:fldCharType="begin"/>
        </w:r>
        <w:r w:rsidR="00862A35">
          <w:rPr>
            <w:noProof/>
            <w:webHidden/>
          </w:rPr>
          <w:instrText xml:space="preserve"> PAGEREF _Toc97796496 \h </w:instrText>
        </w:r>
        <w:r w:rsidR="00862A35">
          <w:rPr>
            <w:noProof/>
            <w:webHidden/>
          </w:rPr>
        </w:r>
        <w:r w:rsidR="00862A35">
          <w:rPr>
            <w:noProof/>
            <w:webHidden/>
          </w:rPr>
          <w:fldChar w:fldCharType="separate"/>
        </w:r>
        <w:r w:rsidR="00A261B5">
          <w:rPr>
            <w:noProof/>
            <w:webHidden/>
          </w:rPr>
          <w:t>11</w:t>
        </w:r>
        <w:r w:rsidR="00862A35">
          <w:rPr>
            <w:noProof/>
            <w:webHidden/>
          </w:rPr>
          <w:fldChar w:fldCharType="end"/>
        </w:r>
      </w:hyperlink>
    </w:p>
    <w:p w14:paraId="60B2FEF3" w14:textId="77777777" w:rsidR="00862A35" w:rsidRDefault="006F215E">
      <w:pPr>
        <w:pStyle w:val="Obsah1"/>
        <w:rPr>
          <w:rFonts w:asciiTheme="minorHAnsi" w:eastAsiaTheme="minorEastAsia" w:hAnsiTheme="minorHAnsi" w:cstheme="minorBidi"/>
          <w:noProof/>
          <w:sz w:val="22"/>
          <w:szCs w:val="22"/>
        </w:rPr>
      </w:pPr>
      <w:hyperlink w:anchor="_Toc97796497" w:history="1">
        <w:r w:rsidR="00862A35" w:rsidRPr="000219B7">
          <w:rPr>
            <w:rStyle w:val="Hypertextovodkaz"/>
            <w:noProof/>
          </w:rPr>
          <w:t>10.</w:t>
        </w:r>
        <w:r w:rsidR="00862A35">
          <w:rPr>
            <w:rFonts w:asciiTheme="minorHAnsi" w:eastAsiaTheme="minorEastAsia" w:hAnsiTheme="minorHAnsi" w:cstheme="minorBidi"/>
            <w:noProof/>
            <w:sz w:val="22"/>
            <w:szCs w:val="22"/>
          </w:rPr>
          <w:tab/>
        </w:r>
        <w:r w:rsidR="00862A35" w:rsidRPr="000219B7">
          <w:rPr>
            <w:rStyle w:val="Hypertextovodkaz"/>
            <w:noProof/>
          </w:rPr>
          <w:t>PRÁVA A POVINNOSTI OBJEDNATELE A ZHOTOVITELE</w:t>
        </w:r>
        <w:r w:rsidR="00862A35">
          <w:rPr>
            <w:noProof/>
            <w:webHidden/>
          </w:rPr>
          <w:tab/>
        </w:r>
        <w:r w:rsidR="00862A35">
          <w:rPr>
            <w:noProof/>
            <w:webHidden/>
          </w:rPr>
          <w:fldChar w:fldCharType="begin"/>
        </w:r>
        <w:r w:rsidR="00862A35">
          <w:rPr>
            <w:noProof/>
            <w:webHidden/>
          </w:rPr>
          <w:instrText xml:space="preserve"> PAGEREF _Toc97796497 \h </w:instrText>
        </w:r>
        <w:r w:rsidR="00862A35">
          <w:rPr>
            <w:noProof/>
            <w:webHidden/>
          </w:rPr>
        </w:r>
        <w:r w:rsidR="00862A35">
          <w:rPr>
            <w:noProof/>
            <w:webHidden/>
          </w:rPr>
          <w:fldChar w:fldCharType="separate"/>
        </w:r>
        <w:r w:rsidR="00A261B5">
          <w:rPr>
            <w:noProof/>
            <w:webHidden/>
          </w:rPr>
          <w:t>11</w:t>
        </w:r>
        <w:r w:rsidR="00862A35">
          <w:rPr>
            <w:noProof/>
            <w:webHidden/>
          </w:rPr>
          <w:fldChar w:fldCharType="end"/>
        </w:r>
      </w:hyperlink>
    </w:p>
    <w:p w14:paraId="4DEB9FD8" w14:textId="77777777" w:rsidR="00862A35" w:rsidRDefault="006F215E">
      <w:pPr>
        <w:pStyle w:val="Obsah1"/>
        <w:rPr>
          <w:rFonts w:asciiTheme="minorHAnsi" w:eastAsiaTheme="minorEastAsia" w:hAnsiTheme="minorHAnsi" w:cstheme="minorBidi"/>
          <w:noProof/>
          <w:sz w:val="22"/>
          <w:szCs w:val="22"/>
        </w:rPr>
      </w:pPr>
      <w:hyperlink w:anchor="_Toc97796498" w:history="1">
        <w:r w:rsidR="00862A35" w:rsidRPr="000219B7">
          <w:rPr>
            <w:rStyle w:val="Hypertextovodkaz"/>
            <w:noProof/>
          </w:rPr>
          <w:t>11.</w:t>
        </w:r>
        <w:r w:rsidR="00862A35">
          <w:rPr>
            <w:rFonts w:asciiTheme="minorHAnsi" w:eastAsiaTheme="minorEastAsia" w:hAnsiTheme="minorHAnsi" w:cstheme="minorBidi"/>
            <w:noProof/>
            <w:sz w:val="22"/>
            <w:szCs w:val="22"/>
          </w:rPr>
          <w:tab/>
        </w:r>
        <w:r w:rsidR="00862A35" w:rsidRPr="000219B7">
          <w:rPr>
            <w:rStyle w:val="Hypertextovodkaz"/>
            <w:noProof/>
          </w:rPr>
          <w:t>VEDENÍ STAVEBNÍHO DENÍKU</w:t>
        </w:r>
        <w:r w:rsidR="00862A35">
          <w:rPr>
            <w:noProof/>
            <w:webHidden/>
          </w:rPr>
          <w:tab/>
        </w:r>
        <w:r w:rsidR="00862A35">
          <w:rPr>
            <w:noProof/>
            <w:webHidden/>
          </w:rPr>
          <w:fldChar w:fldCharType="begin"/>
        </w:r>
        <w:r w:rsidR="00862A35">
          <w:rPr>
            <w:noProof/>
            <w:webHidden/>
          </w:rPr>
          <w:instrText xml:space="preserve"> PAGEREF _Toc97796498 \h </w:instrText>
        </w:r>
        <w:r w:rsidR="00862A35">
          <w:rPr>
            <w:noProof/>
            <w:webHidden/>
          </w:rPr>
        </w:r>
        <w:r w:rsidR="00862A35">
          <w:rPr>
            <w:noProof/>
            <w:webHidden/>
          </w:rPr>
          <w:fldChar w:fldCharType="separate"/>
        </w:r>
        <w:r w:rsidR="00A261B5">
          <w:rPr>
            <w:noProof/>
            <w:webHidden/>
          </w:rPr>
          <w:t>13</w:t>
        </w:r>
        <w:r w:rsidR="00862A35">
          <w:rPr>
            <w:noProof/>
            <w:webHidden/>
          </w:rPr>
          <w:fldChar w:fldCharType="end"/>
        </w:r>
      </w:hyperlink>
    </w:p>
    <w:p w14:paraId="63600D10" w14:textId="77777777" w:rsidR="00862A35" w:rsidRDefault="006F215E">
      <w:pPr>
        <w:pStyle w:val="Obsah1"/>
        <w:rPr>
          <w:rFonts w:asciiTheme="minorHAnsi" w:eastAsiaTheme="minorEastAsia" w:hAnsiTheme="minorHAnsi" w:cstheme="minorBidi"/>
          <w:noProof/>
          <w:sz w:val="22"/>
          <w:szCs w:val="22"/>
        </w:rPr>
      </w:pPr>
      <w:hyperlink w:anchor="_Toc97796499" w:history="1">
        <w:r w:rsidR="00862A35" w:rsidRPr="000219B7">
          <w:rPr>
            <w:rStyle w:val="Hypertextovodkaz"/>
            <w:noProof/>
          </w:rPr>
          <w:t>12.</w:t>
        </w:r>
        <w:r w:rsidR="00862A35">
          <w:rPr>
            <w:rFonts w:asciiTheme="minorHAnsi" w:eastAsiaTheme="minorEastAsia" w:hAnsiTheme="minorHAnsi" w:cstheme="minorBidi"/>
            <w:noProof/>
            <w:sz w:val="22"/>
            <w:szCs w:val="22"/>
          </w:rPr>
          <w:tab/>
        </w:r>
        <w:r w:rsidR="00862A35" w:rsidRPr="000219B7">
          <w:rPr>
            <w:rStyle w:val="Hypertextovodkaz"/>
            <w:noProof/>
          </w:rPr>
          <w:t>PŘERUŠENÍ PRACÍ NA DÍLE</w:t>
        </w:r>
        <w:r w:rsidR="00862A35">
          <w:rPr>
            <w:noProof/>
            <w:webHidden/>
          </w:rPr>
          <w:tab/>
        </w:r>
        <w:r w:rsidR="00862A35">
          <w:rPr>
            <w:noProof/>
            <w:webHidden/>
          </w:rPr>
          <w:fldChar w:fldCharType="begin"/>
        </w:r>
        <w:r w:rsidR="00862A35">
          <w:rPr>
            <w:noProof/>
            <w:webHidden/>
          </w:rPr>
          <w:instrText xml:space="preserve"> PAGEREF _Toc97796499 \h </w:instrText>
        </w:r>
        <w:r w:rsidR="00862A35">
          <w:rPr>
            <w:noProof/>
            <w:webHidden/>
          </w:rPr>
        </w:r>
        <w:r w:rsidR="00862A35">
          <w:rPr>
            <w:noProof/>
            <w:webHidden/>
          </w:rPr>
          <w:fldChar w:fldCharType="separate"/>
        </w:r>
        <w:r w:rsidR="00A261B5">
          <w:rPr>
            <w:noProof/>
            <w:webHidden/>
          </w:rPr>
          <w:t>13</w:t>
        </w:r>
        <w:r w:rsidR="00862A35">
          <w:rPr>
            <w:noProof/>
            <w:webHidden/>
          </w:rPr>
          <w:fldChar w:fldCharType="end"/>
        </w:r>
      </w:hyperlink>
    </w:p>
    <w:p w14:paraId="76E218B8" w14:textId="77777777" w:rsidR="00862A35" w:rsidRDefault="006F215E">
      <w:pPr>
        <w:pStyle w:val="Obsah1"/>
        <w:rPr>
          <w:rFonts w:asciiTheme="minorHAnsi" w:eastAsiaTheme="minorEastAsia" w:hAnsiTheme="minorHAnsi" w:cstheme="minorBidi"/>
          <w:noProof/>
          <w:sz w:val="22"/>
          <w:szCs w:val="22"/>
        </w:rPr>
      </w:pPr>
      <w:hyperlink w:anchor="_Toc97796500" w:history="1">
        <w:r w:rsidR="00862A35" w:rsidRPr="000219B7">
          <w:rPr>
            <w:rStyle w:val="Hypertextovodkaz"/>
            <w:noProof/>
          </w:rPr>
          <w:t>13.</w:t>
        </w:r>
        <w:r w:rsidR="00862A35">
          <w:rPr>
            <w:rFonts w:asciiTheme="minorHAnsi" w:eastAsiaTheme="minorEastAsia" w:hAnsiTheme="minorHAnsi" w:cstheme="minorBidi"/>
            <w:noProof/>
            <w:sz w:val="22"/>
            <w:szCs w:val="22"/>
          </w:rPr>
          <w:tab/>
        </w:r>
        <w:r w:rsidR="00862A35" w:rsidRPr="000219B7">
          <w:rPr>
            <w:rStyle w:val="Hypertextovodkaz"/>
            <w:noProof/>
          </w:rPr>
          <w:t>PROVÁDĚNÍ KONTROL</w:t>
        </w:r>
        <w:r w:rsidR="00862A35">
          <w:rPr>
            <w:noProof/>
            <w:webHidden/>
          </w:rPr>
          <w:tab/>
        </w:r>
        <w:r w:rsidR="00862A35">
          <w:rPr>
            <w:noProof/>
            <w:webHidden/>
          </w:rPr>
          <w:fldChar w:fldCharType="begin"/>
        </w:r>
        <w:r w:rsidR="00862A35">
          <w:rPr>
            <w:noProof/>
            <w:webHidden/>
          </w:rPr>
          <w:instrText xml:space="preserve"> PAGEREF _Toc97796500 \h </w:instrText>
        </w:r>
        <w:r w:rsidR="00862A35">
          <w:rPr>
            <w:noProof/>
            <w:webHidden/>
          </w:rPr>
        </w:r>
        <w:r w:rsidR="00862A35">
          <w:rPr>
            <w:noProof/>
            <w:webHidden/>
          </w:rPr>
          <w:fldChar w:fldCharType="separate"/>
        </w:r>
        <w:r w:rsidR="00A261B5">
          <w:rPr>
            <w:noProof/>
            <w:webHidden/>
          </w:rPr>
          <w:t>13</w:t>
        </w:r>
        <w:r w:rsidR="00862A35">
          <w:rPr>
            <w:noProof/>
            <w:webHidden/>
          </w:rPr>
          <w:fldChar w:fldCharType="end"/>
        </w:r>
      </w:hyperlink>
    </w:p>
    <w:p w14:paraId="5ADB38FD" w14:textId="77777777" w:rsidR="00862A35" w:rsidRDefault="006F215E">
      <w:pPr>
        <w:pStyle w:val="Obsah1"/>
        <w:rPr>
          <w:rFonts w:asciiTheme="minorHAnsi" w:eastAsiaTheme="minorEastAsia" w:hAnsiTheme="minorHAnsi" w:cstheme="minorBidi"/>
          <w:noProof/>
          <w:sz w:val="22"/>
          <w:szCs w:val="22"/>
        </w:rPr>
      </w:pPr>
      <w:hyperlink w:anchor="_Toc97796501" w:history="1">
        <w:r w:rsidR="00862A35" w:rsidRPr="000219B7">
          <w:rPr>
            <w:rStyle w:val="Hypertextovodkaz"/>
            <w:noProof/>
          </w:rPr>
          <w:t>14.</w:t>
        </w:r>
        <w:r w:rsidR="00862A35">
          <w:rPr>
            <w:rFonts w:asciiTheme="minorHAnsi" w:eastAsiaTheme="minorEastAsia" w:hAnsiTheme="minorHAnsi" w:cstheme="minorBidi"/>
            <w:noProof/>
            <w:sz w:val="22"/>
            <w:szCs w:val="22"/>
          </w:rPr>
          <w:tab/>
        </w:r>
        <w:r w:rsidR="00862A35" w:rsidRPr="000219B7">
          <w:rPr>
            <w:rStyle w:val="Hypertextovodkaz"/>
            <w:noProof/>
          </w:rPr>
          <w:t>VLASTNICTVÍ DÍLA</w:t>
        </w:r>
        <w:r w:rsidR="00862A35">
          <w:rPr>
            <w:noProof/>
            <w:webHidden/>
          </w:rPr>
          <w:tab/>
        </w:r>
        <w:r w:rsidR="00862A35">
          <w:rPr>
            <w:noProof/>
            <w:webHidden/>
          </w:rPr>
          <w:fldChar w:fldCharType="begin"/>
        </w:r>
        <w:r w:rsidR="00862A35">
          <w:rPr>
            <w:noProof/>
            <w:webHidden/>
          </w:rPr>
          <w:instrText xml:space="preserve"> PAGEREF _Toc97796501 \h </w:instrText>
        </w:r>
        <w:r w:rsidR="00862A35">
          <w:rPr>
            <w:noProof/>
            <w:webHidden/>
          </w:rPr>
        </w:r>
        <w:r w:rsidR="00862A35">
          <w:rPr>
            <w:noProof/>
            <w:webHidden/>
          </w:rPr>
          <w:fldChar w:fldCharType="separate"/>
        </w:r>
        <w:r w:rsidR="00A261B5">
          <w:rPr>
            <w:noProof/>
            <w:webHidden/>
          </w:rPr>
          <w:t>13</w:t>
        </w:r>
        <w:r w:rsidR="00862A35">
          <w:rPr>
            <w:noProof/>
            <w:webHidden/>
          </w:rPr>
          <w:fldChar w:fldCharType="end"/>
        </w:r>
      </w:hyperlink>
    </w:p>
    <w:p w14:paraId="27261C5A" w14:textId="77777777" w:rsidR="00862A35" w:rsidRDefault="006F215E">
      <w:pPr>
        <w:pStyle w:val="Obsah1"/>
        <w:rPr>
          <w:rFonts w:asciiTheme="minorHAnsi" w:eastAsiaTheme="minorEastAsia" w:hAnsiTheme="minorHAnsi" w:cstheme="minorBidi"/>
          <w:noProof/>
          <w:sz w:val="22"/>
          <w:szCs w:val="22"/>
        </w:rPr>
      </w:pPr>
      <w:hyperlink w:anchor="_Toc97796502" w:history="1">
        <w:r w:rsidR="00862A35" w:rsidRPr="000219B7">
          <w:rPr>
            <w:rStyle w:val="Hypertextovodkaz"/>
            <w:noProof/>
          </w:rPr>
          <w:t>15.</w:t>
        </w:r>
        <w:r w:rsidR="00862A35">
          <w:rPr>
            <w:rFonts w:asciiTheme="minorHAnsi" w:eastAsiaTheme="minorEastAsia" w:hAnsiTheme="minorHAnsi" w:cstheme="minorBidi"/>
            <w:noProof/>
            <w:sz w:val="22"/>
            <w:szCs w:val="22"/>
          </w:rPr>
          <w:tab/>
        </w:r>
        <w:r w:rsidR="00862A35" w:rsidRPr="000219B7">
          <w:rPr>
            <w:rStyle w:val="Hypertextovodkaz"/>
            <w:noProof/>
          </w:rPr>
          <w:t>SANKCE</w:t>
        </w:r>
        <w:r w:rsidR="00862A35">
          <w:rPr>
            <w:noProof/>
            <w:webHidden/>
          </w:rPr>
          <w:tab/>
        </w:r>
        <w:r w:rsidR="00862A35">
          <w:rPr>
            <w:noProof/>
            <w:webHidden/>
          </w:rPr>
          <w:fldChar w:fldCharType="begin"/>
        </w:r>
        <w:r w:rsidR="00862A35">
          <w:rPr>
            <w:noProof/>
            <w:webHidden/>
          </w:rPr>
          <w:instrText xml:space="preserve"> PAGEREF _Toc97796502 \h </w:instrText>
        </w:r>
        <w:r w:rsidR="00862A35">
          <w:rPr>
            <w:noProof/>
            <w:webHidden/>
          </w:rPr>
        </w:r>
        <w:r w:rsidR="00862A35">
          <w:rPr>
            <w:noProof/>
            <w:webHidden/>
          </w:rPr>
          <w:fldChar w:fldCharType="separate"/>
        </w:r>
        <w:r w:rsidR="00A261B5">
          <w:rPr>
            <w:noProof/>
            <w:webHidden/>
          </w:rPr>
          <w:t>14</w:t>
        </w:r>
        <w:r w:rsidR="00862A35">
          <w:rPr>
            <w:noProof/>
            <w:webHidden/>
          </w:rPr>
          <w:fldChar w:fldCharType="end"/>
        </w:r>
      </w:hyperlink>
    </w:p>
    <w:p w14:paraId="7C1A6562" w14:textId="77777777" w:rsidR="00862A35" w:rsidRDefault="006F215E">
      <w:pPr>
        <w:pStyle w:val="Obsah1"/>
        <w:rPr>
          <w:rFonts w:asciiTheme="minorHAnsi" w:eastAsiaTheme="minorEastAsia" w:hAnsiTheme="minorHAnsi" w:cstheme="minorBidi"/>
          <w:noProof/>
          <w:sz w:val="22"/>
          <w:szCs w:val="22"/>
        </w:rPr>
      </w:pPr>
      <w:hyperlink w:anchor="_Toc97796503" w:history="1">
        <w:r w:rsidR="00862A35" w:rsidRPr="000219B7">
          <w:rPr>
            <w:rStyle w:val="Hypertextovodkaz"/>
            <w:noProof/>
          </w:rPr>
          <w:t>16.</w:t>
        </w:r>
        <w:r w:rsidR="00862A35">
          <w:rPr>
            <w:rFonts w:asciiTheme="minorHAnsi" w:eastAsiaTheme="minorEastAsia" w:hAnsiTheme="minorHAnsi" w:cstheme="minorBidi"/>
            <w:noProof/>
            <w:sz w:val="22"/>
            <w:szCs w:val="22"/>
          </w:rPr>
          <w:tab/>
        </w:r>
        <w:r w:rsidR="00862A35" w:rsidRPr="000219B7">
          <w:rPr>
            <w:rStyle w:val="Hypertextovodkaz"/>
            <w:noProof/>
          </w:rPr>
          <w:t>UKONČENÍ SMLOUVY</w:t>
        </w:r>
        <w:r w:rsidR="00862A35">
          <w:rPr>
            <w:noProof/>
            <w:webHidden/>
          </w:rPr>
          <w:tab/>
        </w:r>
        <w:r w:rsidR="00862A35">
          <w:rPr>
            <w:noProof/>
            <w:webHidden/>
          </w:rPr>
          <w:fldChar w:fldCharType="begin"/>
        </w:r>
        <w:r w:rsidR="00862A35">
          <w:rPr>
            <w:noProof/>
            <w:webHidden/>
          </w:rPr>
          <w:instrText xml:space="preserve"> PAGEREF _Toc97796503 \h </w:instrText>
        </w:r>
        <w:r w:rsidR="00862A35">
          <w:rPr>
            <w:noProof/>
            <w:webHidden/>
          </w:rPr>
        </w:r>
        <w:r w:rsidR="00862A35">
          <w:rPr>
            <w:noProof/>
            <w:webHidden/>
          </w:rPr>
          <w:fldChar w:fldCharType="separate"/>
        </w:r>
        <w:r w:rsidR="00A261B5">
          <w:rPr>
            <w:noProof/>
            <w:webHidden/>
          </w:rPr>
          <w:t>15</w:t>
        </w:r>
        <w:r w:rsidR="00862A35">
          <w:rPr>
            <w:noProof/>
            <w:webHidden/>
          </w:rPr>
          <w:fldChar w:fldCharType="end"/>
        </w:r>
      </w:hyperlink>
    </w:p>
    <w:p w14:paraId="1BB065C0" w14:textId="77777777" w:rsidR="00862A35" w:rsidRDefault="006F215E">
      <w:pPr>
        <w:pStyle w:val="Obsah1"/>
        <w:rPr>
          <w:rFonts w:asciiTheme="minorHAnsi" w:eastAsiaTheme="minorEastAsia" w:hAnsiTheme="minorHAnsi" w:cstheme="minorBidi"/>
          <w:noProof/>
          <w:sz w:val="22"/>
          <w:szCs w:val="22"/>
        </w:rPr>
      </w:pPr>
      <w:hyperlink w:anchor="_Toc97796504" w:history="1">
        <w:r w:rsidR="00862A35" w:rsidRPr="000219B7">
          <w:rPr>
            <w:rStyle w:val="Hypertextovodkaz"/>
            <w:noProof/>
          </w:rPr>
          <w:t>17.</w:t>
        </w:r>
        <w:r w:rsidR="00862A35">
          <w:rPr>
            <w:rFonts w:asciiTheme="minorHAnsi" w:eastAsiaTheme="minorEastAsia" w:hAnsiTheme="minorHAnsi" w:cstheme="minorBidi"/>
            <w:noProof/>
            <w:sz w:val="22"/>
            <w:szCs w:val="22"/>
          </w:rPr>
          <w:tab/>
        </w:r>
        <w:r w:rsidR="00862A35" w:rsidRPr="000219B7">
          <w:rPr>
            <w:rStyle w:val="Hypertextovodkaz"/>
            <w:noProof/>
          </w:rPr>
          <w:t>KOMUNIKACE MEZI SMLUVNÍMI STRANAMI</w:t>
        </w:r>
        <w:r w:rsidR="00862A35">
          <w:rPr>
            <w:noProof/>
            <w:webHidden/>
          </w:rPr>
          <w:tab/>
        </w:r>
        <w:r w:rsidR="00862A35">
          <w:rPr>
            <w:noProof/>
            <w:webHidden/>
          </w:rPr>
          <w:fldChar w:fldCharType="begin"/>
        </w:r>
        <w:r w:rsidR="00862A35">
          <w:rPr>
            <w:noProof/>
            <w:webHidden/>
          </w:rPr>
          <w:instrText xml:space="preserve"> PAGEREF _Toc97796504 \h </w:instrText>
        </w:r>
        <w:r w:rsidR="00862A35">
          <w:rPr>
            <w:noProof/>
            <w:webHidden/>
          </w:rPr>
        </w:r>
        <w:r w:rsidR="00862A35">
          <w:rPr>
            <w:noProof/>
            <w:webHidden/>
          </w:rPr>
          <w:fldChar w:fldCharType="separate"/>
        </w:r>
        <w:r w:rsidR="00A261B5">
          <w:rPr>
            <w:noProof/>
            <w:webHidden/>
          </w:rPr>
          <w:t>16</w:t>
        </w:r>
        <w:r w:rsidR="00862A35">
          <w:rPr>
            <w:noProof/>
            <w:webHidden/>
          </w:rPr>
          <w:fldChar w:fldCharType="end"/>
        </w:r>
      </w:hyperlink>
    </w:p>
    <w:p w14:paraId="593C480C" w14:textId="77777777" w:rsidR="00862A35" w:rsidRDefault="006F215E">
      <w:pPr>
        <w:pStyle w:val="Obsah1"/>
        <w:rPr>
          <w:rFonts w:asciiTheme="minorHAnsi" w:eastAsiaTheme="minorEastAsia" w:hAnsiTheme="minorHAnsi" w:cstheme="minorBidi"/>
          <w:noProof/>
          <w:sz w:val="22"/>
          <w:szCs w:val="22"/>
        </w:rPr>
      </w:pPr>
      <w:hyperlink w:anchor="_Toc97796505" w:history="1">
        <w:r w:rsidR="00862A35" w:rsidRPr="000219B7">
          <w:rPr>
            <w:rStyle w:val="Hypertextovodkaz"/>
            <w:noProof/>
          </w:rPr>
          <w:t>18.</w:t>
        </w:r>
        <w:r w:rsidR="00862A35">
          <w:rPr>
            <w:rFonts w:asciiTheme="minorHAnsi" w:eastAsiaTheme="minorEastAsia" w:hAnsiTheme="minorHAnsi" w:cstheme="minorBidi"/>
            <w:noProof/>
            <w:sz w:val="22"/>
            <w:szCs w:val="22"/>
          </w:rPr>
          <w:tab/>
        </w:r>
        <w:r w:rsidR="00862A35" w:rsidRPr="000219B7">
          <w:rPr>
            <w:rStyle w:val="Hypertextovodkaz"/>
            <w:noProof/>
          </w:rPr>
          <w:t>ZÁVĚREČNÁ UJEDNÁNÍ</w:t>
        </w:r>
        <w:r w:rsidR="00862A35">
          <w:rPr>
            <w:noProof/>
            <w:webHidden/>
          </w:rPr>
          <w:tab/>
        </w:r>
        <w:r w:rsidR="00862A35">
          <w:rPr>
            <w:noProof/>
            <w:webHidden/>
          </w:rPr>
          <w:fldChar w:fldCharType="begin"/>
        </w:r>
        <w:r w:rsidR="00862A35">
          <w:rPr>
            <w:noProof/>
            <w:webHidden/>
          </w:rPr>
          <w:instrText xml:space="preserve"> PAGEREF _Toc97796505 \h </w:instrText>
        </w:r>
        <w:r w:rsidR="00862A35">
          <w:rPr>
            <w:noProof/>
            <w:webHidden/>
          </w:rPr>
        </w:r>
        <w:r w:rsidR="00862A35">
          <w:rPr>
            <w:noProof/>
            <w:webHidden/>
          </w:rPr>
          <w:fldChar w:fldCharType="separate"/>
        </w:r>
        <w:r w:rsidR="00A261B5">
          <w:rPr>
            <w:noProof/>
            <w:webHidden/>
          </w:rPr>
          <w:t>17</w:t>
        </w:r>
        <w:r w:rsidR="00862A35">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1" w:name="_Toc97796488"/>
      <w:r w:rsidRPr="00AE5CB6">
        <w:t>PREAMBULE</w:t>
      </w:r>
      <w:bookmarkEnd w:id="1"/>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w:t>
      </w:r>
      <w:proofErr w:type="spellStart"/>
      <w:r w:rsidR="00612D4D" w:rsidRPr="00663FBC">
        <w:t>ObčZ</w:t>
      </w:r>
      <w:proofErr w:type="spellEnd"/>
      <w:r w:rsidR="00612D4D" w:rsidRPr="00663FBC">
        <w:t>“).</w:t>
      </w:r>
    </w:p>
    <w:p w14:paraId="61D55204" w14:textId="169C4C5C" w:rsidR="00646856" w:rsidRDefault="00612D4D" w:rsidP="00A007DD">
      <w:pPr>
        <w:pStyle w:val="Nadpis2"/>
      </w:pPr>
      <w:r w:rsidRPr="004C6515">
        <w:t xml:space="preserve">Smlouva je uzavřena na základě </w:t>
      </w:r>
      <w:r w:rsidR="00E2266C">
        <w:t xml:space="preserve">výsledku </w:t>
      </w:r>
      <w:r w:rsidRPr="004C6515">
        <w:t xml:space="preserve">veřejné zakázky </w:t>
      </w:r>
      <w:r w:rsidR="009A01AB" w:rsidRPr="009A01AB">
        <w:rPr>
          <w:szCs w:val="22"/>
        </w:rPr>
        <w:t>„</w:t>
      </w:r>
      <w:r w:rsidR="00A007DD" w:rsidRPr="00A007DD">
        <w:rPr>
          <w:rFonts w:cs="Calibri"/>
          <w:b/>
          <w:bCs/>
          <w:caps/>
          <w:szCs w:val="22"/>
        </w:rPr>
        <w:t>OKNA-BUDOVA STŘEDNÍ ZDRAVOTNICKÉ ŠKOLY, KOLLÁROVA 444, KLATOVY</w:t>
      </w:r>
      <w:r w:rsidR="009A01AB" w:rsidRPr="009A01AB">
        <w:rPr>
          <w:rFonts w:cs="Calibri"/>
          <w:b/>
          <w:bCs/>
          <w:caps/>
          <w:szCs w:val="22"/>
        </w:rPr>
        <w:t>“</w:t>
      </w:r>
      <w:r w:rsidR="00A007DD">
        <w:rPr>
          <w:rFonts w:cs="Calibri"/>
          <w:b/>
          <w:bCs/>
          <w:caps/>
          <w:szCs w:val="22"/>
        </w:rPr>
        <w:t>.</w:t>
      </w:r>
      <w:r w:rsidR="00E2266C">
        <w:t xml:space="preserve"> </w:t>
      </w:r>
      <w:r w:rsidR="00454345">
        <w:t>Poptávkové</w:t>
      </w:r>
      <w:r w:rsidR="00E2266C">
        <w:t xml:space="preserve"> řízení k předmětné veřejné zakázce bylo vyhlášeno</w:t>
      </w:r>
      <w:r w:rsidR="00E2266C" w:rsidRPr="004C6515">
        <w:t xml:space="preserve"> dne </w:t>
      </w:r>
      <w:r w:rsidR="00E2266C" w:rsidRPr="00B6357B">
        <w:rPr>
          <w:highlight w:val="yellow"/>
        </w:rPr>
        <w:t>………</w:t>
      </w:r>
      <w:r w:rsidR="00893FF2">
        <w:rPr>
          <w:highlight w:val="yellow"/>
        </w:rPr>
        <w:t>…</w:t>
      </w:r>
      <w:r w:rsidR="00E2266C" w:rsidRPr="004C6515">
        <w:t xml:space="preserve">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558F77DA" w14:textId="3F0352D7" w:rsidR="00646856" w:rsidRDefault="00612D4D" w:rsidP="00C85B37">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vyhláškou č. 169/2016 Sb.</w:t>
      </w:r>
      <w:r w:rsidR="00614159">
        <w:t xml:space="preserve">, </w:t>
      </w:r>
      <w:r w:rsidR="00614159" w:rsidRPr="00614159">
        <w:t>o stanovení rozsahu dokumentace veřejné zakázky na stavební práce a soupisu stavebních prací, dodávek a služeb s výkazem výměr</w:t>
      </w:r>
      <w:r w:rsidR="00614159">
        <w:t>, ve znění pozdějších předpisů,</w:t>
      </w:r>
      <w:r w:rsidR="00EB038C" w:rsidRPr="004C6515">
        <w:t xml:space="preserve"> </w:t>
      </w:r>
      <w:r w:rsidR="00B234B4">
        <w:t>v podrobnostech pro provádě</w:t>
      </w:r>
      <w:r w:rsidR="00EA207C" w:rsidRPr="004C6515">
        <w:t>ní stavby v souladu s</w:t>
      </w:r>
      <w:r w:rsidR="00614159">
        <w:t> platnými a účinnými</w:t>
      </w:r>
      <w:r w:rsidR="000001CA">
        <w:t xml:space="preserve"> </w:t>
      </w:r>
      <w:r w:rsidR="00614159">
        <w:t>prováděcími právními předpisy k zákonu č. 283/2021 Sb., stavební zákon, ve znění pozdějších předpisů (dále jen „SZ“)</w:t>
      </w:r>
      <w:r w:rsidR="000001CA">
        <w:t>.</w:t>
      </w:r>
      <w:r w:rsidR="00C85B37">
        <w:t xml:space="preserve"> </w:t>
      </w:r>
      <w:r w:rsidR="00C85B37" w:rsidRPr="00C85B37">
        <w:t>Tím není dotčena možnost aplikace přechodných ustanovení SZ.</w:t>
      </w:r>
    </w:p>
    <w:p w14:paraId="015226A8" w14:textId="77777777" w:rsidR="00612D4D" w:rsidRPr="00310A5C" w:rsidRDefault="00612D4D" w:rsidP="00AE5CB6">
      <w:pPr>
        <w:pStyle w:val="Nadpis1"/>
      </w:pPr>
      <w:bookmarkStart w:id="2" w:name="_Toc97796489"/>
      <w:r w:rsidRPr="00310A5C">
        <w:t>PŘEDMĚT SMLOUVY</w:t>
      </w:r>
      <w:bookmarkEnd w:id="2"/>
    </w:p>
    <w:p w14:paraId="4187D7D4" w14:textId="5079D760"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v realizaci stavebních prací podle </w:t>
      </w:r>
      <w:proofErr w:type="gramStart"/>
      <w:r w:rsidR="0093131B" w:rsidRPr="0093131B">
        <w:t xml:space="preserve">článku </w:t>
      </w:r>
      <w:r w:rsidR="00DC52D5">
        <w:fldChar w:fldCharType="begin"/>
      </w:r>
      <w:r w:rsidR="00DC52D5">
        <w:instrText xml:space="preserve"> REF _Ref109742187 \r \h </w:instrText>
      </w:r>
      <w:r w:rsidR="00DC52D5">
        <w:fldChar w:fldCharType="separate"/>
      </w:r>
      <w:r w:rsidR="00A261B5">
        <w:t>3.1</w:t>
      </w:r>
      <w:r w:rsidR="00DC52D5">
        <w:fldChar w:fldCharType="end"/>
      </w:r>
      <w:r w:rsidR="00DC52D5">
        <w:t>.</w:t>
      </w:r>
      <w:r w:rsidR="0093131B" w:rsidRPr="0093131B">
        <w:t xml:space="preserve"> této</w:t>
      </w:r>
      <w:proofErr w:type="gramEnd"/>
      <w:r w:rsidR="0093131B" w:rsidRPr="0093131B">
        <w:t xml:space="preserve"> smlouvy</w:t>
      </w:r>
      <w:r w:rsidR="00612D4D" w:rsidRPr="004C6515">
        <w:t>.</w:t>
      </w:r>
    </w:p>
    <w:p w14:paraId="76C6F3AC" w14:textId="01175778"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00312948">
        <w:t>osoby uvedené v této smlouvě</w:t>
      </w:r>
      <w:r w:rsidRPr="004C6515">
        <w:t>.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3" w:name="_Ref97711350"/>
      <w:bookmarkStart w:id="4" w:name="_Toc97796490"/>
      <w:r w:rsidRPr="00AE5CB6">
        <w:t>ROZSAH PŘEDMĚTU PLNĚNÍ</w:t>
      </w:r>
      <w:bookmarkEnd w:id="3"/>
      <w:bookmarkEnd w:id="4"/>
    </w:p>
    <w:p w14:paraId="4057D8F9" w14:textId="43FA2D65" w:rsidR="00612D4D" w:rsidRDefault="00612D4D" w:rsidP="000A11EA">
      <w:pPr>
        <w:pStyle w:val="Nadpis2"/>
      </w:pPr>
      <w:bookmarkStart w:id="5" w:name="_Ref109742187"/>
      <w:r w:rsidRPr="00132513">
        <w:t>Zhotovitel se uzavřen</w:t>
      </w:r>
      <w:r w:rsidR="005F1EA6" w:rsidRPr="00132513">
        <w:t>ím této S</w:t>
      </w:r>
      <w:r w:rsidRPr="00132513">
        <w:t xml:space="preserve">mlouvy zavazuje provést pro objednatele stavební </w:t>
      </w:r>
      <w:r w:rsidR="000A11EA">
        <w:t>úpravy</w:t>
      </w:r>
      <w:r w:rsidRPr="00132513">
        <w:t xml:space="preserve"> </w:t>
      </w:r>
      <w:r w:rsidR="000A11EA" w:rsidRPr="000A11EA">
        <w:t>stávajícího objektu Střední zdravotnické školy v Klatovech. Jedná se o výměnu stávajících otvorových, fasádních výplní, které již nesplňují současné požadavky (tepelná ochrana budovy, akustický útlum apod.) a je třeba je nahradit novými.</w:t>
      </w:r>
      <w:r w:rsidR="000A11EA">
        <w:t xml:space="preserve"> </w:t>
      </w:r>
      <w:bookmarkEnd w:id="5"/>
    </w:p>
    <w:p w14:paraId="3B8FEBCD" w14:textId="77777777" w:rsidR="000A11EA" w:rsidRPr="000A11EA" w:rsidRDefault="000A11EA" w:rsidP="000A11EA">
      <w:pPr>
        <w:ind w:left="1134" w:hanging="425"/>
      </w:pPr>
      <w:r w:rsidRPr="000A11EA">
        <w:t>Stručný výčet požadovaných prací:</w:t>
      </w:r>
    </w:p>
    <w:p w14:paraId="1B55F104" w14:textId="77777777" w:rsidR="000A11EA" w:rsidRDefault="000A11EA" w:rsidP="000A11EA">
      <w:pPr>
        <w:numPr>
          <w:ilvl w:val="0"/>
          <w:numId w:val="12"/>
        </w:numPr>
        <w:spacing w:after="0"/>
        <w:ind w:left="1701" w:hanging="425"/>
        <w:jc w:val="both"/>
      </w:pPr>
      <w:r>
        <w:t>zaměření stavebních otvorů, vyhotovení výrobní dokumentace;</w:t>
      </w:r>
    </w:p>
    <w:p w14:paraId="4B0BDC40" w14:textId="77777777" w:rsidR="000A11EA" w:rsidRDefault="000A11EA" w:rsidP="000A11EA">
      <w:pPr>
        <w:numPr>
          <w:ilvl w:val="0"/>
          <w:numId w:val="12"/>
        </w:numPr>
        <w:spacing w:after="0"/>
        <w:ind w:left="1701" w:hanging="425"/>
        <w:jc w:val="both"/>
      </w:pPr>
      <w:r>
        <w:t>výroba nových oken, okenní sestavy a celoprosklené stěny;</w:t>
      </w:r>
    </w:p>
    <w:p w14:paraId="210D6D20" w14:textId="77777777" w:rsidR="000A11EA" w:rsidRPr="00A25070" w:rsidRDefault="000A11EA" w:rsidP="000A11EA">
      <w:pPr>
        <w:numPr>
          <w:ilvl w:val="0"/>
          <w:numId w:val="12"/>
        </w:numPr>
        <w:spacing w:after="0"/>
        <w:ind w:left="1701" w:hanging="425"/>
        <w:jc w:val="both"/>
      </w:pPr>
      <w:r w:rsidRPr="00A25070">
        <w:t>odstranění a likvidace stávajících otvorových výplní a vnitřních parapetů</w:t>
      </w:r>
      <w:r>
        <w:t>;</w:t>
      </w:r>
      <w:r w:rsidRPr="00A25070">
        <w:t xml:space="preserve"> </w:t>
      </w:r>
    </w:p>
    <w:p w14:paraId="1B20315B" w14:textId="77777777" w:rsidR="000A11EA" w:rsidRDefault="000A11EA" w:rsidP="000A11EA">
      <w:pPr>
        <w:numPr>
          <w:ilvl w:val="0"/>
          <w:numId w:val="12"/>
        </w:numPr>
        <w:spacing w:after="0"/>
        <w:ind w:left="1701" w:hanging="425"/>
        <w:jc w:val="both"/>
      </w:pPr>
      <w:r w:rsidRPr="00A25070">
        <w:t>příprava otvorů pro osazení nových výplní</w:t>
      </w:r>
      <w:r>
        <w:t>;</w:t>
      </w:r>
    </w:p>
    <w:p w14:paraId="3D122389" w14:textId="6E541006" w:rsidR="000A11EA" w:rsidRPr="00A25070" w:rsidRDefault="000A11EA" w:rsidP="000A11EA">
      <w:pPr>
        <w:numPr>
          <w:ilvl w:val="0"/>
          <w:numId w:val="12"/>
        </w:numPr>
        <w:spacing w:after="0"/>
        <w:ind w:left="1701" w:hanging="425"/>
        <w:jc w:val="both"/>
      </w:pPr>
      <w:r>
        <w:t xml:space="preserve">osazení nových otvorových výplní; </w:t>
      </w:r>
      <w:r w:rsidRPr="00001D78">
        <w:t>připojovací spára musí být provedena podle ČSN</w:t>
      </w:r>
      <w:r>
        <w:t> </w:t>
      </w:r>
      <w:r w:rsidRPr="00001D78">
        <w:t>74</w:t>
      </w:r>
      <w:r>
        <w:t> </w:t>
      </w:r>
      <w:r w:rsidRPr="00001D78">
        <w:t>6077</w:t>
      </w:r>
      <w:r>
        <w:t>;</w:t>
      </w:r>
    </w:p>
    <w:p w14:paraId="7BEA1070" w14:textId="77777777" w:rsidR="000A11EA" w:rsidRPr="00A25070" w:rsidRDefault="000A11EA" w:rsidP="000A11EA">
      <w:pPr>
        <w:numPr>
          <w:ilvl w:val="0"/>
          <w:numId w:val="12"/>
        </w:numPr>
        <w:spacing w:after="0"/>
        <w:ind w:left="1701" w:hanging="425"/>
        <w:jc w:val="both"/>
      </w:pPr>
      <w:r w:rsidRPr="00A25070">
        <w:t>osazení nových vnitřních parapetů</w:t>
      </w:r>
      <w:r>
        <w:t>;</w:t>
      </w:r>
      <w:r w:rsidRPr="00A25070">
        <w:t xml:space="preserve"> </w:t>
      </w:r>
    </w:p>
    <w:p w14:paraId="5D859870" w14:textId="77777777" w:rsidR="000A11EA" w:rsidRPr="00A25070" w:rsidRDefault="000A11EA" w:rsidP="000A11EA">
      <w:pPr>
        <w:numPr>
          <w:ilvl w:val="0"/>
          <w:numId w:val="12"/>
        </w:numPr>
        <w:spacing w:after="0"/>
        <w:ind w:left="1701" w:hanging="425"/>
        <w:jc w:val="both"/>
      </w:pPr>
      <w:r>
        <w:t>začištění ostění a nadpraží;</w:t>
      </w:r>
    </w:p>
    <w:p w14:paraId="6935F559" w14:textId="77777777" w:rsidR="000A11EA" w:rsidRPr="00A25070" w:rsidRDefault="000A11EA" w:rsidP="000A11EA">
      <w:pPr>
        <w:numPr>
          <w:ilvl w:val="0"/>
          <w:numId w:val="12"/>
        </w:numPr>
        <w:spacing w:after="0"/>
        <w:ind w:left="1701" w:hanging="425"/>
        <w:jc w:val="both"/>
      </w:pPr>
      <w:r w:rsidRPr="00A25070">
        <w:t>začistění vnějších parapetů krycími lištami</w:t>
      </w:r>
      <w:r>
        <w:t>;</w:t>
      </w:r>
      <w:r w:rsidRPr="00A25070">
        <w:t xml:space="preserve"> </w:t>
      </w:r>
    </w:p>
    <w:p w14:paraId="5612506A" w14:textId="77777777" w:rsidR="000A11EA" w:rsidRPr="00A25070" w:rsidRDefault="000A11EA" w:rsidP="000A11EA">
      <w:pPr>
        <w:numPr>
          <w:ilvl w:val="0"/>
          <w:numId w:val="12"/>
        </w:numPr>
        <w:spacing w:after="0"/>
        <w:ind w:left="1701" w:hanging="425"/>
        <w:jc w:val="both"/>
      </w:pPr>
      <w:r w:rsidRPr="00A25070">
        <w:t>výmalba, nátěry</w:t>
      </w:r>
      <w:r>
        <w:t>;</w:t>
      </w:r>
      <w:r w:rsidRPr="00A25070">
        <w:t xml:space="preserve"> </w:t>
      </w:r>
    </w:p>
    <w:p w14:paraId="17A3E0BB" w14:textId="77777777" w:rsidR="000A11EA" w:rsidRDefault="000A11EA" w:rsidP="000A11EA">
      <w:pPr>
        <w:numPr>
          <w:ilvl w:val="0"/>
          <w:numId w:val="12"/>
        </w:numPr>
        <w:spacing w:after="0"/>
        <w:ind w:left="1701" w:hanging="425"/>
        <w:jc w:val="both"/>
      </w:pPr>
      <w:r w:rsidRPr="00A25070">
        <w:t>opravy obkladů</w:t>
      </w:r>
      <w:r>
        <w:t xml:space="preserve"> v prostorech, kde je umístěno hygienické</w:t>
      </w:r>
      <w:r w:rsidRPr="00A25070">
        <w:t xml:space="preserve"> zázemí</w:t>
      </w:r>
      <w:r>
        <w:t>;</w:t>
      </w:r>
    </w:p>
    <w:p w14:paraId="04F120D5" w14:textId="77777777" w:rsidR="000A11EA" w:rsidRDefault="000A11EA" w:rsidP="000A11EA">
      <w:pPr>
        <w:numPr>
          <w:ilvl w:val="0"/>
          <w:numId w:val="12"/>
        </w:numPr>
        <w:spacing w:after="0"/>
        <w:ind w:left="1701" w:hanging="425"/>
        <w:jc w:val="both"/>
      </w:pPr>
      <w:r>
        <w:t xml:space="preserve">dodání a montáž stínící techniky - </w:t>
      </w:r>
      <w:r w:rsidRPr="00FB114A">
        <w:t>vnitřní stínění bude řešeno ve stávajících učebnách, ředitelně,</w:t>
      </w:r>
      <w:r>
        <w:t xml:space="preserve"> k</w:t>
      </w:r>
      <w:r w:rsidRPr="00FB114A">
        <w:t>anceláři hospodářky a sborovně dle požadavků investora</w:t>
      </w:r>
      <w:r>
        <w:t>;</w:t>
      </w:r>
    </w:p>
    <w:p w14:paraId="31853604" w14:textId="77777777" w:rsidR="000A11EA" w:rsidRDefault="000A11EA" w:rsidP="000A11EA">
      <w:pPr>
        <w:numPr>
          <w:ilvl w:val="0"/>
          <w:numId w:val="12"/>
        </w:numPr>
        <w:spacing w:after="0"/>
        <w:ind w:left="1701" w:hanging="425"/>
        <w:jc w:val="both"/>
      </w:pPr>
      <w:r>
        <w:t xml:space="preserve">konečné seřízení všech nově osazených </w:t>
      </w:r>
      <w:proofErr w:type="spellStart"/>
      <w:r>
        <w:t>otevíravých</w:t>
      </w:r>
      <w:proofErr w:type="spellEnd"/>
      <w:r>
        <w:t xml:space="preserve"> prvků oken, proškolení uživatelů, předání pokynů k užívání a návodu na údržbu a servis;</w:t>
      </w:r>
    </w:p>
    <w:p w14:paraId="5E75F87D" w14:textId="33831348" w:rsidR="000A11EA" w:rsidRDefault="000A11EA" w:rsidP="000A11EA">
      <w:pPr>
        <w:numPr>
          <w:ilvl w:val="0"/>
          <w:numId w:val="12"/>
        </w:numPr>
        <w:spacing w:after="0"/>
        <w:ind w:left="1701" w:hanging="425"/>
        <w:jc w:val="both"/>
      </w:pPr>
      <w:r>
        <w:t>předání dokončeného díla včetně dokumentace k dodaným výrobkům (ES Prohlášení o vlastnostech všech dodaných typů výrobků – jestliže se výrobky v některém základním nebo dalším parametru, uváděném v prohlášení liší, musí na ně být vystaveno samostatné ES Prohlášení o vlastnostech);</w:t>
      </w:r>
    </w:p>
    <w:p w14:paraId="6ECAC6B9" w14:textId="7A1D101B" w:rsidR="000A11EA" w:rsidRPr="00A25070" w:rsidRDefault="000A11EA" w:rsidP="000A11EA">
      <w:pPr>
        <w:numPr>
          <w:ilvl w:val="0"/>
          <w:numId w:val="12"/>
        </w:numPr>
        <w:ind w:left="1701" w:hanging="425"/>
        <w:jc w:val="both"/>
      </w:pPr>
      <w:r w:rsidRPr="00875455">
        <w:rPr>
          <w:b/>
          <w:u w:val="single"/>
        </w:rPr>
        <w:t xml:space="preserve">zajišťování pravidelného </w:t>
      </w:r>
      <w:r w:rsidR="00875455" w:rsidRPr="00875455">
        <w:rPr>
          <w:b/>
          <w:u w:val="single"/>
        </w:rPr>
        <w:t xml:space="preserve">bezplatného </w:t>
      </w:r>
      <w:r w:rsidRPr="00875455">
        <w:rPr>
          <w:b/>
          <w:u w:val="single"/>
        </w:rPr>
        <w:t>záručního servisu po celou dobu záruky</w:t>
      </w:r>
      <w:r>
        <w:t xml:space="preserve"> (servis bude prováděn min. jednou ročně po dobu záruky, součástí servisu bude s</w:t>
      </w:r>
      <w:r w:rsidRPr="00F829DD">
        <w:t>eřízení, vyčištění a promazání okenního kování</w:t>
      </w:r>
      <w:r>
        <w:t>).</w:t>
      </w:r>
    </w:p>
    <w:p w14:paraId="083F14AB" w14:textId="380A85D9" w:rsidR="00646856" w:rsidRDefault="00612D4D" w:rsidP="00AE5CB6">
      <w:pPr>
        <w:pStyle w:val="Nadpis3"/>
      </w:pPr>
      <w:r w:rsidRPr="00AE5CB6">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w:t>
      </w:r>
      <w:r w:rsidR="000A11EA">
        <w:t>:</w:t>
      </w:r>
    </w:p>
    <w:tbl>
      <w:tblPr>
        <w:tblStyle w:val="Mkatabulky"/>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6"/>
        <w:gridCol w:w="5307"/>
      </w:tblGrid>
      <w:tr w:rsidR="000A11EA" w:rsidRPr="0004259C" w14:paraId="2D0EAD89" w14:textId="77777777" w:rsidTr="00875455">
        <w:trPr>
          <w:trHeight w:val="284"/>
        </w:trPr>
        <w:tc>
          <w:tcPr>
            <w:tcW w:w="1985" w:type="dxa"/>
            <w:shd w:val="clear" w:color="auto" w:fill="auto"/>
          </w:tcPr>
          <w:p w14:paraId="32B091B2" w14:textId="77777777" w:rsidR="000A11EA" w:rsidRPr="0004259C" w:rsidRDefault="000A11EA" w:rsidP="00875455">
            <w:pPr>
              <w:spacing w:after="0"/>
              <w:jc w:val="right"/>
            </w:pPr>
            <w:r w:rsidRPr="0004259C">
              <w:t>Organizace/osoba:</w:t>
            </w:r>
          </w:p>
        </w:tc>
        <w:tc>
          <w:tcPr>
            <w:tcW w:w="5459" w:type="dxa"/>
            <w:shd w:val="clear" w:color="auto" w:fill="auto"/>
          </w:tcPr>
          <w:p w14:paraId="3AD23381" w14:textId="77777777" w:rsidR="000A11EA" w:rsidRPr="0004259C" w:rsidRDefault="000A11EA" w:rsidP="00875455">
            <w:pPr>
              <w:spacing w:after="0"/>
            </w:pPr>
            <w:proofErr w:type="spellStart"/>
            <w:r w:rsidRPr="0004259C">
              <w:t>Adestik</w:t>
            </w:r>
            <w:proofErr w:type="spellEnd"/>
            <w:r w:rsidRPr="0004259C">
              <w:t xml:space="preserve"> s.r.o.  / Radim Koura</w:t>
            </w:r>
          </w:p>
        </w:tc>
      </w:tr>
      <w:tr w:rsidR="000A11EA" w:rsidRPr="0004259C" w14:paraId="01494205" w14:textId="77777777" w:rsidTr="00875455">
        <w:trPr>
          <w:trHeight w:val="284"/>
        </w:trPr>
        <w:tc>
          <w:tcPr>
            <w:tcW w:w="1985" w:type="dxa"/>
            <w:shd w:val="clear" w:color="auto" w:fill="auto"/>
            <w:vAlign w:val="center"/>
          </w:tcPr>
          <w:p w14:paraId="27243A29" w14:textId="77777777" w:rsidR="000A11EA" w:rsidRPr="0004259C" w:rsidRDefault="000A11EA" w:rsidP="00875455">
            <w:pPr>
              <w:spacing w:after="0"/>
              <w:jc w:val="right"/>
            </w:pPr>
            <w:r w:rsidRPr="0004259C">
              <w:rPr>
                <w:rFonts w:asciiTheme="minorHAnsi" w:hAnsiTheme="minorHAnsi"/>
              </w:rPr>
              <w:t>IČO:</w:t>
            </w:r>
          </w:p>
        </w:tc>
        <w:tc>
          <w:tcPr>
            <w:tcW w:w="5459" w:type="dxa"/>
            <w:shd w:val="clear" w:color="auto" w:fill="auto"/>
          </w:tcPr>
          <w:p w14:paraId="33D8051F" w14:textId="77777777" w:rsidR="000A11EA" w:rsidRPr="0004259C" w:rsidRDefault="000A11EA" w:rsidP="00875455">
            <w:pPr>
              <w:spacing w:after="0"/>
            </w:pPr>
            <w:r w:rsidRPr="0004259C">
              <w:t>25247069</w:t>
            </w:r>
          </w:p>
        </w:tc>
      </w:tr>
      <w:tr w:rsidR="000A11EA" w:rsidRPr="0004259C" w14:paraId="74934199" w14:textId="77777777" w:rsidTr="00875455">
        <w:trPr>
          <w:trHeight w:val="284"/>
        </w:trPr>
        <w:tc>
          <w:tcPr>
            <w:tcW w:w="1985" w:type="dxa"/>
            <w:shd w:val="clear" w:color="auto" w:fill="auto"/>
            <w:vAlign w:val="center"/>
          </w:tcPr>
          <w:p w14:paraId="72765F6D" w14:textId="77777777" w:rsidR="000A11EA" w:rsidRPr="0004259C" w:rsidRDefault="000A11EA" w:rsidP="00875455">
            <w:pPr>
              <w:spacing w:after="0"/>
              <w:jc w:val="right"/>
            </w:pPr>
            <w:r w:rsidRPr="0004259C">
              <w:rPr>
                <w:rFonts w:asciiTheme="minorHAnsi" w:hAnsiTheme="minorHAnsi"/>
              </w:rPr>
              <w:t>sídlo:</w:t>
            </w:r>
          </w:p>
        </w:tc>
        <w:tc>
          <w:tcPr>
            <w:tcW w:w="5459" w:type="dxa"/>
            <w:shd w:val="clear" w:color="auto" w:fill="auto"/>
          </w:tcPr>
          <w:p w14:paraId="4237DFD8" w14:textId="77777777" w:rsidR="000A11EA" w:rsidRPr="0004259C" w:rsidRDefault="000A11EA" w:rsidP="00875455">
            <w:pPr>
              <w:spacing w:after="0"/>
            </w:pPr>
            <w:r w:rsidRPr="0004259C">
              <w:t>Vrhaveč 99, 339 01 Klatovy</w:t>
            </w:r>
          </w:p>
        </w:tc>
      </w:tr>
      <w:tr w:rsidR="000A11EA" w:rsidRPr="0004259C" w14:paraId="4E902CEB" w14:textId="77777777" w:rsidTr="00875455">
        <w:trPr>
          <w:trHeight w:val="284"/>
        </w:trPr>
        <w:tc>
          <w:tcPr>
            <w:tcW w:w="1985" w:type="dxa"/>
            <w:shd w:val="clear" w:color="auto" w:fill="auto"/>
            <w:vAlign w:val="center"/>
          </w:tcPr>
          <w:p w14:paraId="50488C82" w14:textId="77777777" w:rsidR="000A11EA" w:rsidRPr="0004259C" w:rsidRDefault="000A11EA" w:rsidP="00875455">
            <w:pPr>
              <w:spacing w:after="0"/>
              <w:jc w:val="right"/>
              <w:rPr>
                <w:rFonts w:asciiTheme="minorHAnsi" w:hAnsiTheme="minorHAnsi"/>
              </w:rPr>
            </w:pPr>
            <w:r w:rsidRPr="0004259C">
              <w:rPr>
                <w:rFonts w:asciiTheme="minorHAnsi" w:hAnsiTheme="minorHAnsi"/>
              </w:rPr>
              <w:t>Název projektu:</w:t>
            </w:r>
          </w:p>
        </w:tc>
        <w:tc>
          <w:tcPr>
            <w:tcW w:w="5459" w:type="dxa"/>
            <w:shd w:val="clear" w:color="auto" w:fill="auto"/>
          </w:tcPr>
          <w:p w14:paraId="0A432FDF" w14:textId="77777777" w:rsidR="000A11EA" w:rsidRPr="0004259C" w:rsidRDefault="000A11EA" w:rsidP="00875455">
            <w:pPr>
              <w:spacing w:after="0"/>
            </w:pPr>
            <w:r w:rsidRPr="0004259C">
              <w:t>Střední zdravotnická škola v Klatovech, stavební úpravy</w:t>
            </w:r>
          </w:p>
        </w:tc>
      </w:tr>
      <w:tr w:rsidR="000A11EA" w14:paraId="627FBEAC" w14:textId="77777777" w:rsidTr="00875455">
        <w:trPr>
          <w:trHeight w:val="284"/>
        </w:trPr>
        <w:tc>
          <w:tcPr>
            <w:tcW w:w="1985" w:type="dxa"/>
            <w:shd w:val="clear" w:color="auto" w:fill="auto"/>
            <w:vAlign w:val="center"/>
          </w:tcPr>
          <w:p w14:paraId="0C1801F9" w14:textId="77777777" w:rsidR="000A11EA" w:rsidRPr="0004259C" w:rsidRDefault="000A11EA" w:rsidP="00875455">
            <w:pPr>
              <w:spacing w:after="0"/>
              <w:jc w:val="right"/>
              <w:rPr>
                <w:rFonts w:asciiTheme="minorHAnsi" w:hAnsiTheme="minorHAnsi"/>
              </w:rPr>
            </w:pPr>
            <w:r w:rsidRPr="0004259C">
              <w:rPr>
                <w:rFonts w:asciiTheme="minorHAnsi" w:hAnsiTheme="minorHAnsi"/>
              </w:rPr>
              <w:t xml:space="preserve">Datum zpracování: </w:t>
            </w:r>
          </w:p>
        </w:tc>
        <w:tc>
          <w:tcPr>
            <w:tcW w:w="5459" w:type="dxa"/>
            <w:shd w:val="clear" w:color="auto" w:fill="auto"/>
          </w:tcPr>
          <w:p w14:paraId="101075B1" w14:textId="77777777" w:rsidR="000A11EA" w:rsidRPr="0004259C" w:rsidRDefault="000A11EA" w:rsidP="00875455">
            <w:pPr>
              <w:spacing w:after="0"/>
            </w:pPr>
            <w:r w:rsidRPr="0004259C">
              <w:t>04/2025</w:t>
            </w:r>
          </w:p>
        </w:tc>
      </w:tr>
    </w:tbl>
    <w:p w14:paraId="4A9843EC" w14:textId="53074094" w:rsidR="00646856" w:rsidRDefault="00612D4D" w:rsidP="000A11EA">
      <w:pPr>
        <w:pStyle w:val="Nadpis3"/>
        <w:spacing w:before="120"/>
      </w:pPr>
      <w:r w:rsidRPr="00646856">
        <w:t xml:space="preserve">Kompletní projektová dokumentace ve dvou (2) </w:t>
      </w:r>
      <w:proofErr w:type="spellStart"/>
      <w:r w:rsidRPr="00646856">
        <w:t>paré</w:t>
      </w:r>
      <w:proofErr w:type="spellEnd"/>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05649699" w:rsidR="00612D4D" w:rsidRPr="008833BC" w:rsidRDefault="00612D4D" w:rsidP="00AE5CB6">
      <w:pPr>
        <w:pStyle w:val="Nadpis3"/>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xml:space="preserve">, je toto uvedení pouze </w:t>
      </w:r>
      <w:proofErr w:type="spellStart"/>
      <w:r w:rsidRPr="00646856">
        <w:t>příklad</w:t>
      </w:r>
      <w:r w:rsidR="005919F5" w:rsidRPr="00646856">
        <w:t>m</w:t>
      </w:r>
      <w:r w:rsidRPr="00646856">
        <w:t>é</w:t>
      </w:r>
      <w:proofErr w:type="spellEnd"/>
      <w:r w:rsidRPr="00646856">
        <w:t>.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AE5CB6">
      <w:pPr>
        <w:pStyle w:val="Nadpis2"/>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94470C" w:rsidRDefault="00612D4D" w:rsidP="00AE5CB6">
      <w:pPr>
        <w:pStyle w:val="Nadpis2"/>
      </w:pPr>
      <w:r w:rsidRPr="0094470C">
        <w:t xml:space="preserve">Zhotovitel je povinen v rámci předmětu díla provést veškeré práce, služby, dodávky a výkony, kterých je třeba trvale nebo dočasně k zahájení, provedení, </w:t>
      </w:r>
      <w:r w:rsidR="00D02218" w:rsidRPr="0094470C">
        <w:t xml:space="preserve">úspěšnému </w:t>
      </w:r>
      <w:r w:rsidRPr="0094470C">
        <w:t>dokončení a předání díla</w:t>
      </w:r>
      <w:r w:rsidR="00502FD5" w:rsidRPr="0094470C">
        <w:t xml:space="preserve"> </w:t>
      </w:r>
      <w:r w:rsidRPr="0094470C">
        <w:t>a uvedení do</w:t>
      </w:r>
      <w:r w:rsidR="00EB038C" w:rsidRPr="0094470C">
        <w:t> </w:t>
      </w:r>
      <w:r w:rsidRPr="0094470C">
        <w:t xml:space="preserve">řádného provozu, a to zejména: </w:t>
      </w:r>
    </w:p>
    <w:p w14:paraId="1BE6090B" w14:textId="4CAD1A78" w:rsidR="008833BC" w:rsidRPr="0094470C" w:rsidRDefault="00E0193D" w:rsidP="004A6D62">
      <w:pPr>
        <w:pStyle w:val="Nadpis3"/>
        <w:numPr>
          <w:ilvl w:val="0"/>
          <w:numId w:val="6"/>
        </w:numPr>
        <w:ind w:left="1134" w:hanging="425"/>
      </w:pPr>
      <w:r w:rsidRPr="0094470C">
        <w:t>dodržovat</w:t>
      </w:r>
      <w:r w:rsidR="00612D4D" w:rsidRPr="0094470C">
        <w:t xml:space="preserve"> požadavk</w:t>
      </w:r>
      <w:r w:rsidRPr="0094470C">
        <w:t>y</w:t>
      </w:r>
      <w:r w:rsidR="00612D4D" w:rsidRPr="0094470C">
        <w:t xml:space="preserve"> projektové dokumentace,</w:t>
      </w:r>
    </w:p>
    <w:p w14:paraId="5D213BD4" w14:textId="6F8FC6FF" w:rsidR="008833BC" w:rsidRPr="0094470C" w:rsidRDefault="00E0193D" w:rsidP="000D2AAE">
      <w:pPr>
        <w:pStyle w:val="Nadpis3"/>
      </w:pPr>
      <w:r w:rsidRPr="0094470C">
        <w:t>zabezpečit odborné</w:t>
      </w:r>
      <w:r w:rsidR="00612D4D" w:rsidRPr="0094470C">
        <w:t xml:space="preserve"> provádění stavby oprávněnými osobami</w:t>
      </w:r>
      <w:r w:rsidR="006E2D7A" w:rsidRPr="0094470C">
        <w:t>,</w:t>
      </w:r>
      <w:r w:rsidR="00612D4D" w:rsidRPr="0094470C">
        <w:t xml:space="preserve"> </w:t>
      </w:r>
    </w:p>
    <w:p w14:paraId="21D80D7E" w14:textId="5996783F" w:rsidR="008833BC" w:rsidRPr="0094470C" w:rsidRDefault="00612D4D" w:rsidP="000D2AAE">
      <w:pPr>
        <w:pStyle w:val="Nadpis3"/>
      </w:pPr>
      <w:r w:rsidRPr="0094470C">
        <w:t>dodržov</w:t>
      </w:r>
      <w:r w:rsidR="00E0193D" w:rsidRPr="0094470C">
        <w:t>at</w:t>
      </w:r>
      <w:r w:rsidRPr="0094470C">
        <w:t xml:space="preserve"> jednotliv</w:t>
      </w:r>
      <w:r w:rsidR="00E0193D" w:rsidRPr="0094470C">
        <w:t>á</w:t>
      </w:r>
      <w:r w:rsidRPr="0094470C">
        <w:t xml:space="preserve"> ustanovení </w:t>
      </w:r>
      <w:r w:rsidR="00EC0D04" w:rsidRPr="0094470C">
        <w:t>SZ</w:t>
      </w:r>
      <w:r w:rsidR="00D44E76" w:rsidRPr="0094470C">
        <w:t xml:space="preserve"> včetně</w:t>
      </w:r>
      <w:r w:rsidRPr="0094470C">
        <w:t xml:space="preserve"> jeho prováděcích vyhlášek, a dalších právních předpisů, zejména týkající se bezpečnosti a ochrany zdraví při práci</w:t>
      </w:r>
      <w:r w:rsidR="0036551B" w:rsidRPr="0094470C">
        <w:t xml:space="preserve"> a dodržování podmínek rozhodnutí, vyjádření a stanovisek orgánů státní správy</w:t>
      </w:r>
      <w:r w:rsidRPr="0094470C">
        <w:t>,</w:t>
      </w:r>
    </w:p>
    <w:p w14:paraId="51466A3C" w14:textId="09C9427C" w:rsidR="008833BC" w:rsidRPr="0094470C" w:rsidRDefault="00612D4D" w:rsidP="000D2AAE">
      <w:pPr>
        <w:pStyle w:val="Nadpis3"/>
      </w:pPr>
      <w:r w:rsidRPr="0094470C">
        <w:t>poří</w:t>
      </w:r>
      <w:r w:rsidR="00E0193D" w:rsidRPr="0094470C">
        <w:t>dit</w:t>
      </w:r>
      <w:r w:rsidRPr="0094470C">
        <w:t xml:space="preserve"> kompletní barevn</w:t>
      </w:r>
      <w:r w:rsidR="00E0193D" w:rsidRPr="0094470C">
        <w:t>ou</w:t>
      </w:r>
      <w:r w:rsidRPr="0094470C">
        <w:t xml:space="preserve"> fotodokumentac</w:t>
      </w:r>
      <w:r w:rsidR="00E0193D" w:rsidRPr="0094470C">
        <w:t>i</w:t>
      </w:r>
      <w:r w:rsidRPr="0094470C">
        <w:t xml:space="preserve"> stavby a okolí před zahájením prací a v průběhu provádění stavebních prací - v datové podobě na datovém nosiči,</w:t>
      </w:r>
    </w:p>
    <w:p w14:paraId="738054C7" w14:textId="06DB735B" w:rsidR="00612D4D" w:rsidRPr="0094470C" w:rsidRDefault="00E0193D" w:rsidP="000D2AAE">
      <w:pPr>
        <w:pStyle w:val="Nadpis3"/>
      </w:pPr>
      <w:r w:rsidRPr="0094470C">
        <w:t>poskytnout</w:t>
      </w:r>
      <w:r w:rsidR="00612D4D" w:rsidRPr="0094470C">
        <w:t xml:space="preserve"> </w:t>
      </w:r>
      <w:r w:rsidR="00502FD5" w:rsidRPr="0094470C">
        <w:t xml:space="preserve">součinnosti </w:t>
      </w:r>
      <w:r w:rsidR="0094470C" w:rsidRPr="0094470C">
        <w:t>objednateli a zajistit každoroční záruční servis.</w:t>
      </w:r>
    </w:p>
    <w:p w14:paraId="766027EC" w14:textId="7147D3C3" w:rsidR="008833BC" w:rsidRPr="0094470C" w:rsidRDefault="00612D4D" w:rsidP="0094470C">
      <w:pPr>
        <w:pStyle w:val="Nadpis2"/>
      </w:pPr>
      <w:bookmarkStart w:id="6" w:name="_Ref97725655"/>
      <w:r w:rsidRPr="0094470C">
        <w:t>Zhotovitel je povinen zpracovat a předat objednateli při předání díla projekt skutečného provedení stavby (dokumentace změn) v</w:t>
      </w:r>
      <w:r w:rsidR="0094470C" w:rsidRPr="0094470C">
        <w:t> jedno</w:t>
      </w:r>
      <w:r w:rsidRPr="0094470C">
        <w:t xml:space="preserve"> (</w:t>
      </w:r>
      <w:r w:rsidR="0094470C" w:rsidRPr="0094470C">
        <w:t>1</w:t>
      </w:r>
      <w:r w:rsidRPr="0094470C">
        <w:t xml:space="preserve">) </w:t>
      </w:r>
      <w:proofErr w:type="spellStart"/>
      <w:r w:rsidRPr="0094470C">
        <w:t>paré</w:t>
      </w:r>
      <w:proofErr w:type="spellEnd"/>
      <w:r w:rsidR="00D44E76" w:rsidRPr="0094470C">
        <w:t xml:space="preserve"> + 1</w:t>
      </w:r>
      <w:r w:rsidRPr="0094470C">
        <w:t>x na datovém nosiči, pokud byly provedeny oproti projektové dokumentaci pro realizaci stavby. Zároveň předá objednateli originál stavebního deníku</w:t>
      </w:r>
      <w:r w:rsidR="0094470C" w:rsidRPr="0094470C">
        <w:t>, ES Prohlášení o vlastnostech všech typů dodaných výrobků (jestliže se výrobky v některém základním nebo dalším parametru, uváděném v prohlášení liší, musí na ně být vystaveno samostatné ES Prohlášení o vlastnostech</w:t>
      </w:r>
      <w:bookmarkEnd w:id="6"/>
      <w:r w:rsidR="0094470C" w:rsidRPr="0094470C">
        <w:t>), pokyny k užívání (uživatelský manuál), pokyny k údržbě a čištění.</w:t>
      </w:r>
    </w:p>
    <w:p w14:paraId="56828647" w14:textId="7838C1DA" w:rsidR="008833BC" w:rsidRPr="0094470C" w:rsidRDefault="00612D4D" w:rsidP="00190269">
      <w:pPr>
        <w:pStyle w:val="Nadpis2"/>
      </w:pPr>
      <w:r w:rsidRPr="0094470C">
        <w:t>Při provádění díla je zhotovitel povinen řídit se pokyny objednatele. Zhotovitel je vždy povinen zkoumat s odbornou péčí vhodnost pokynů objednatele a na případnou nevhodnost je povinen neprodleně písemně upozornit objednatele.</w:t>
      </w:r>
    </w:p>
    <w:p w14:paraId="0F21ADD1" w14:textId="3471B6F1" w:rsidR="008833BC" w:rsidRPr="0094470C" w:rsidRDefault="00612D4D" w:rsidP="00190269">
      <w:pPr>
        <w:pStyle w:val="Nadpis2"/>
      </w:pPr>
      <w:r w:rsidRPr="0094470C">
        <w:t xml:space="preserve">Zhotovitel odpovídá objednateli za vhodnost věcí obstaraných k provedení díla. </w:t>
      </w:r>
    </w:p>
    <w:p w14:paraId="52FC14E2" w14:textId="09840103" w:rsidR="008833BC" w:rsidRDefault="00612D4D" w:rsidP="00190269">
      <w:pPr>
        <w:pStyle w:val="Nadpis2"/>
      </w:pPr>
      <w:r w:rsidRPr="0094470C">
        <w:t>Objednatel je oprávněn zkontrolovat předmět díla před zakrytím a zhotovitel je povinen objednatele</w:t>
      </w:r>
      <w:r w:rsidRPr="008833BC">
        <w:t xml:space="preserv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65748338" w:rsidR="00502FD5" w:rsidRPr="008833BC" w:rsidRDefault="00612D4D" w:rsidP="00190269">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7" w:name="_Toc97796491"/>
      <w:r w:rsidRPr="00190269">
        <w:t>MÍSTO PLNĚNÍ</w:t>
      </w:r>
      <w:bookmarkEnd w:id="7"/>
    </w:p>
    <w:p w14:paraId="7EF0845A" w14:textId="3DC21EDC" w:rsidR="004F0880" w:rsidRDefault="00502FD5" w:rsidP="00190269">
      <w:pPr>
        <w:pStyle w:val="Nadpis2"/>
      </w:pPr>
      <w:r w:rsidRPr="00310A5C">
        <w:t>Místem plnění je</w:t>
      </w:r>
      <w:r w:rsidR="004F0880">
        <w:t xml:space="preserve"> </w:t>
      </w:r>
      <w:r w:rsidR="004F0880" w:rsidRPr="004F0880">
        <w:rPr>
          <w:u w:val="single"/>
        </w:rPr>
        <w:t>budova Střední zdravotnické školy</w:t>
      </w:r>
    </w:p>
    <w:tbl>
      <w:tblPr>
        <w:tblStyle w:val="Mkatabulky2"/>
        <w:tblW w:w="9693" w:type="dxa"/>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7592"/>
      </w:tblGrid>
      <w:tr w:rsidR="004F0880" w:rsidRPr="0025464D" w14:paraId="0874A743" w14:textId="77777777" w:rsidTr="004F0880">
        <w:tc>
          <w:tcPr>
            <w:tcW w:w="2101" w:type="dxa"/>
            <w:shd w:val="clear" w:color="auto" w:fill="auto"/>
          </w:tcPr>
          <w:p w14:paraId="191D5D56" w14:textId="77777777" w:rsidR="004F0880" w:rsidRPr="00CD54B5" w:rsidRDefault="004F0880" w:rsidP="00F37F7F">
            <w:pPr>
              <w:spacing w:after="0"/>
              <w:ind w:hanging="113"/>
            </w:pPr>
            <w:r w:rsidRPr="00CD54B5">
              <w:rPr>
                <w:lang w:eastAsia="x-none"/>
              </w:rPr>
              <w:t>Statistický kód LAU 1:</w:t>
            </w:r>
          </w:p>
        </w:tc>
        <w:tc>
          <w:tcPr>
            <w:tcW w:w="7592" w:type="dxa"/>
            <w:shd w:val="clear" w:color="auto" w:fill="auto"/>
          </w:tcPr>
          <w:p w14:paraId="16925FDF" w14:textId="77777777" w:rsidR="004F0880" w:rsidRPr="00CD54B5" w:rsidRDefault="004F0880" w:rsidP="00F37F7F">
            <w:pPr>
              <w:spacing w:after="0"/>
              <w:rPr>
                <w:highlight w:val="yellow"/>
              </w:rPr>
            </w:pPr>
            <w:r w:rsidRPr="00476C61">
              <w:rPr>
                <w:lang w:eastAsia="x-none"/>
              </w:rPr>
              <w:t>CZ0322</w:t>
            </w:r>
          </w:p>
        </w:tc>
      </w:tr>
      <w:tr w:rsidR="004F0880" w:rsidRPr="0025464D" w14:paraId="12992ACF" w14:textId="77777777" w:rsidTr="004F0880">
        <w:tc>
          <w:tcPr>
            <w:tcW w:w="2101" w:type="dxa"/>
            <w:shd w:val="clear" w:color="auto" w:fill="auto"/>
          </w:tcPr>
          <w:p w14:paraId="7E41601F" w14:textId="77777777" w:rsidR="004F0880" w:rsidRPr="00CD54B5" w:rsidRDefault="004F0880" w:rsidP="00F37F7F">
            <w:pPr>
              <w:spacing w:after="0"/>
              <w:ind w:hanging="113"/>
            </w:pPr>
            <w:r w:rsidRPr="00CD54B5">
              <w:t>Katastrální území:</w:t>
            </w:r>
          </w:p>
        </w:tc>
        <w:tc>
          <w:tcPr>
            <w:tcW w:w="7592" w:type="dxa"/>
            <w:shd w:val="clear" w:color="auto" w:fill="auto"/>
          </w:tcPr>
          <w:p w14:paraId="2D117A9A" w14:textId="77777777" w:rsidR="004F0880" w:rsidRPr="00CD54B5" w:rsidRDefault="004F0880" w:rsidP="00F37F7F">
            <w:pPr>
              <w:spacing w:after="0"/>
              <w:rPr>
                <w:highlight w:val="yellow"/>
              </w:rPr>
            </w:pPr>
            <w:r w:rsidRPr="00476C61">
              <w:t>Klatovy [665797]</w:t>
            </w:r>
          </w:p>
        </w:tc>
      </w:tr>
      <w:tr w:rsidR="004F0880" w:rsidRPr="0025464D" w14:paraId="5033C9C0" w14:textId="77777777" w:rsidTr="004F0880">
        <w:tc>
          <w:tcPr>
            <w:tcW w:w="2101" w:type="dxa"/>
            <w:shd w:val="clear" w:color="auto" w:fill="auto"/>
          </w:tcPr>
          <w:p w14:paraId="190BF7E8" w14:textId="77777777" w:rsidR="004F0880" w:rsidRPr="00CD54B5" w:rsidRDefault="004F0880" w:rsidP="00F37F7F">
            <w:pPr>
              <w:spacing w:after="0"/>
              <w:ind w:hanging="113"/>
            </w:pPr>
            <w:r w:rsidRPr="00CD54B5">
              <w:t>Stavba na pozemku:</w:t>
            </w:r>
          </w:p>
        </w:tc>
        <w:tc>
          <w:tcPr>
            <w:tcW w:w="7592" w:type="dxa"/>
            <w:shd w:val="clear" w:color="auto" w:fill="auto"/>
          </w:tcPr>
          <w:p w14:paraId="7B32354D" w14:textId="77777777" w:rsidR="004F0880" w:rsidRPr="00CD54B5" w:rsidRDefault="004F0880" w:rsidP="00F37F7F">
            <w:pPr>
              <w:spacing w:after="0"/>
              <w:rPr>
                <w:highlight w:val="yellow"/>
              </w:rPr>
            </w:pPr>
            <w:r w:rsidRPr="00476C61">
              <w:t>p. č. st. 1766</w:t>
            </w:r>
          </w:p>
        </w:tc>
      </w:tr>
      <w:tr w:rsidR="004F0880" w:rsidRPr="00200774" w14:paraId="315867C7" w14:textId="77777777" w:rsidTr="004F0880">
        <w:tc>
          <w:tcPr>
            <w:tcW w:w="2101" w:type="dxa"/>
            <w:shd w:val="clear" w:color="auto" w:fill="auto"/>
          </w:tcPr>
          <w:p w14:paraId="6DCFB179" w14:textId="77777777" w:rsidR="004F0880" w:rsidRPr="00CD54B5" w:rsidRDefault="004F0880" w:rsidP="00F37F7F">
            <w:pPr>
              <w:spacing w:after="0"/>
              <w:ind w:hanging="113"/>
            </w:pPr>
            <w:r w:rsidRPr="00CD54B5">
              <w:t>Adresa místa plnění:</w:t>
            </w:r>
          </w:p>
        </w:tc>
        <w:tc>
          <w:tcPr>
            <w:tcW w:w="7592" w:type="dxa"/>
            <w:shd w:val="clear" w:color="auto" w:fill="auto"/>
          </w:tcPr>
          <w:p w14:paraId="53D87048" w14:textId="77777777" w:rsidR="004F0880" w:rsidRPr="00CD54B5" w:rsidRDefault="004F0880" w:rsidP="00F37F7F">
            <w:pPr>
              <w:spacing w:after="0"/>
              <w:rPr>
                <w:highlight w:val="yellow"/>
              </w:rPr>
            </w:pPr>
            <w:r w:rsidRPr="00476C61">
              <w:t>Kollárova 444, 339 01 Klatovy</w:t>
            </w:r>
          </w:p>
        </w:tc>
      </w:tr>
      <w:tr w:rsidR="004F0880" w:rsidRPr="00200774" w14:paraId="6465CD1C" w14:textId="77777777" w:rsidTr="004F0880">
        <w:tc>
          <w:tcPr>
            <w:tcW w:w="2101" w:type="dxa"/>
            <w:shd w:val="clear" w:color="auto" w:fill="auto"/>
          </w:tcPr>
          <w:p w14:paraId="27920D2B" w14:textId="77777777" w:rsidR="004F0880" w:rsidRPr="00CD54B5" w:rsidRDefault="004F0880" w:rsidP="00F37F7F">
            <w:pPr>
              <w:spacing w:after="0"/>
              <w:ind w:hanging="113"/>
            </w:pPr>
            <w:r>
              <w:t>Mapa:</w:t>
            </w:r>
          </w:p>
        </w:tc>
        <w:tc>
          <w:tcPr>
            <w:tcW w:w="7592" w:type="dxa"/>
            <w:shd w:val="clear" w:color="auto" w:fill="auto"/>
          </w:tcPr>
          <w:p w14:paraId="290FF63A" w14:textId="77777777" w:rsidR="004F0880" w:rsidRPr="00476C61" w:rsidRDefault="006F215E" w:rsidP="00F37F7F">
            <w:pPr>
              <w:spacing w:after="0"/>
            </w:pPr>
            <w:hyperlink r:id="rId8" w:history="1">
              <w:r w:rsidR="004F0880" w:rsidRPr="00476C61">
                <w:rPr>
                  <w:color w:val="0000FF"/>
                  <w:u w:val="single"/>
                </w:rPr>
                <w:t>Kollárova 444 (Adresa) • Mapy.cz</w:t>
              </w:r>
            </w:hyperlink>
          </w:p>
        </w:tc>
      </w:tr>
    </w:tbl>
    <w:p w14:paraId="236F5CAE" w14:textId="77777777" w:rsidR="00502FD5" w:rsidRPr="00190269" w:rsidRDefault="00502FD5" w:rsidP="00190269">
      <w:pPr>
        <w:pStyle w:val="Nadpis1"/>
      </w:pPr>
      <w:bookmarkStart w:id="8" w:name="_Ref97721681"/>
      <w:bookmarkStart w:id="9" w:name="_Toc97796492"/>
      <w:r w:rsidRPr="00190269">
        <w:t>TERMÍNY PLNĚNÍ - PŘEDÁNÍ STAVENIŠTĚ, DOKONČENÍ A PŘEDÁNÍ DÍLA</w:t>
      </w:r>
      <w:bookmarkEnd w:id="8"/>
      <w:bookmarkEnd w:id="9"/>
    </w:p>
    <w:p w14:paraId="0C8E103A" w14:textId="04C49898" w:rsidR="0028112A" w:rsidRPr="00A007DD" w:rsidRDefault="0028112A" w:rsidP="00A007DD">
      <w:pPr>
        <w:ind w:left="709"/>
        <w:jc w:val="both"/>
        <w:rPr>
          <w:bCs/>
        </w:rPr>
      </w:pPr>
      <w:r w:rsidRPr="00A007DD">
        <w:rPr>
          <w:bCs/>
        </w:rPr>
        <w:t xml:space="preserve">Bezprostředně po podpisu smlouvy o dílo bude zhotoviteli umožněn vstup do objektu za účelem zaměření stavebních otvorů.  </w:t>
      </w:r>
    </w:p>
    <w:p w14:paraId="23B12C92" w14:textId="77777777" w:rsidR="0028112A" w:rsidRDefault="00B05387" w:rsidP="00B05387">
      <w:pPr>
        <w:ind w:left="3402" w:hanging="2693"/>
        <w:jc w:val="both"/>
        <w:rPr>
          <w:b/>
          <w:bCs/>
        </w:rPr>
      </w:pPr>
      <w:r w:rsidRPr="0028112A">
        <w:rPr>
          <w:b/>
          <w:bCs/>
          <w:u w:val="single"/>
        </w:rPr>
        <w:t>Předpokládaný t</w:t>
      </w:r>
      <w:r w:rsidR="0028112A" w:rsidRPr="0028112A">
        <w:rPr>
          <w:b/>
          <w:bCs/>
          <w:u w:val="single"/>
        </w:rPr>
        <w:t>ermín zahájení výměny oken (bourání a montáž)</w:t>
      </w:r>
      <w:r w:rsidRPr="0028112A">
        <w:rPr>
          <w:b/>
          <w:bCs/>
        </w:rPr>
        <w:t xml:space="preserve">: </w:t>
      </w:r>
    </w:p>
    <w:p w14:paraId="733B8D5C" w14:textId="5F07972F" w:rsidR="00B05387" w:rsidRPr="0028112A" w:rsidRDefault="00B05387" w:rsidP="00B05387">
      <w:pPr>
        <w:ind w:left="3402" w:hanging="2693"/>
        <w:jc w:val="both"/>
        <w:rPr>
          <w:b/>
          <w:bCs/>
          <w:szCs w:val="22"/>
          <w:u w:val="single"/>
        </w:rPr>
      </w:pPr>
      <w:r w:rsidRPr="0028112A">
        <w:t xml:space="preserve">Objednatel vyzve písemně zhotovitele k převzetí staveniště </w:t>
      </w:r>
      <w:r w:rsidR="0028112A" w:rsidRPr="0028112A">
        <w:t>ve 26. kalendářním týdnu roku 2025.</w:t>
      </w:r>
      <w:r w:rsidRPr="0028112A">
        <w:t xml:space="preserve">  </w:t>
      </w:r>
    </w:p>
    <w:p w14:paraId="523ED80C" w14:textId="59DE3916" w:rsidR="0028112A" w:rsidRDefault="008833BC" w:rsidP="008A2066">
      <w:pPr>
        <w:ind w:left="3402" w:hanging="2693"/>
        <w:jc w:val="both"/>
        <w:rPr>
          <w:b/>
        </w:rPr>
      </w:pPr>
      <w:r w:rsidRPr="0028112A">
        <w:rPr>
          <w:b/>
          <w:u w:val="single"/>
        </w:rPr>
        <w:t xml:space="preserve">Dokončení </w:t>
      </w:r>
      <w:r w:rsidR="0028112A" w:rsidRPr="0028112A">
        <w:rPr>
          <w:b/>
          <w:u w:val="single"/>
        </w:rPr>
        <w:t>stavebních úprav v</w:t>
      </w:r>
      <w:r w:rsidR="0028112A">
        <w:rPr>
          <w:b/>
          <w:u w:val="single"/>
        </w:rPr>
        <w:t> </w:t>
      </w:r>
      <w:r w:rsidR="0028112A" w:rsidRPr="0028112A">
        <w:rPr>
          <w:b/>
          <w:u w:val="single"/>
        </w:rPr>
        <w:t>učebnách</w:t>
      </w:r>
      <w:r w:rsidR="0028112A">
        <w:rPr>
          <w:b/>
          <w:u w:val="single"/>
        </w:rPr>
        <w:t xml:space="preserve"> a kabinetech</w:t>
      </w:r>
      <w:r w:rsidRPr="0028112A">
        <w:rPr>
          <w:b/>
        </w:rPr>
        <w:t>:</w:t>
      </w:r>
      <w:r w:rsidRPr="0028112A">
        <w:rPr>
          <w:b/>
        </w:rPr>
        <w:tab/>
      </w:r>
      <w:r w:rsidR="0028112A">
        <w:rPr>
          <w:b/>
        </w:rPr>
        <w:tab/>
      </w:r>
      <w:r w:rsidR="00B05387" w:rsidRPr="0028112A">
        <w:rPr>
          <w:b/>
        </w:rPr>
        <w:t xml:space="preserve">nejpozději do </w:t>
      </w:r>
      <w:r w:rsidR="0028112A" w:rsidRPr="0028112A">
        <w:rPr>
          <w:b/>
        </w:rPr>
        <w:t>1. 9. 2025</w:t>
      </w:r>
    </w:p>
    <w:p w14:paraId="04406021" w14:textId="010618D8" w:rsidR="0028112A" w:rsidRDefault="0028112A" w:rsidP="0028112A">
      <w:pPr>
        <w:ind w:left="3402" w:hanging="2693"/>
        <w:jc w:val="both"/>
        <w:rPr>
          <w:b/>
        </w:rPr>
      </w:pPr>
      <w:r w:rsidRPr="0028112A">
        <w:rPr>
          <w:b/>
          <w:u w:val="single"/>
        </w:rPr>
        <w:t>Dokončení stavebních úprav v</w:t>
      </w:r>
      <w:r>
        <w:rPr>
          <w:b/>
          <w:u w:val="single"/>
        </w:rPr>
        <w:t>e společných prostorách školy:</w:t>
      </w:r>
      <w:r w:rsidRPr="0028112A">
        <w:rPr>
          <w:b/>
        </w:rPr>
        <w:tab/>
        <w:t>nejpozději do 1</w:t>
      </w:r>
      <w:r>
        <w:rPr>
          <w:b/>
        </w:rPr>
        <w:t>5</w:t>
      </w:r>
      <w:r w:rsidRPr="0028112A">
        <w:rPr>
          <w:b/>
        </w:rPr>
        <w:t>. 9. 2025</w:t>
      </w:r>
    </w:p>
    <w:p w14:paraId="3FD13A0F" w14:textId="262A7BC6" w:rsidR="0028112A" w:rsidRDefault="0028112A" w:rsidP="008A2066">
      <w:pPr>
        <w:ind w:left="3402" w:hanging="2693"/>
        <w:jc w:val="both"/>
        <w:rPr>
          <w:b/>
          <w:u w:val="single"/>
        </w:rPr>
      </w:pPr>
      <w:r w:rsidRPr="0028112A">
        <w:rPr>
          <w:b/>
          <w:u w:val="single"/>
        </w:rPr>
        <w:t>Konečné seřízení, proškolení uživatelů, vyklizení staveniště a předání dokončeného díla:</w:t>
      </w:r>
    </w:p>
    <w:p w14:paraId="53755A08" w14:textId="0EF4C06D" w:rsidR="0028112A" w:rsidRPr="0028112A" w:rsidRDefault="0028112A" w:rsidP="0028112A">
      <w:pPr>
        <w:ind w:left="6234" w:firstLine="138"/>
        <w:jc w:val="both"/>
        <w:rPr>
          <w:b/>
          <w:u w:val="single"/>
        </w:rPr>
      </w:pPr>
      <w:r w:rsidRPr="0028112A">
        <w:rPr>
          <w:b/>
        </w:rPr>
        <w:t xml:space="preserve">nejpozději do </w:t>
      </w:r>
      <w:r>
        <w:rPr>
          <w:b/>
        </w:rPr>
        <w:t>22</w:t>
      </w:r>
      <w:r w:rsidRPr="0028112A">
        <w:rPr>
          <w:b/>
        </w:rPr>
        <w:t>. 9. 2025</w:t>
      </w:r>
    </w:p>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45D52B3"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 xml:space="preserve">po </w:t>
      </w:r>
      <w:r w:rsidR="00970C16">
        <w:t>podpisu smlouvy o dílo</w:t>
      </w:r>
      <w:r w:rsidRPr="008833BC">
        <w:t xml:space="preserve"> nebo dle písemné dohody s objednatelem</w:t>
      </w:r>
      <w:r w:rsidRPr="00310A5C">
        <w:t>.</w:t>
      </w:r>
    </w:p>
    <w:p w14:paraId="6FB5915B" w14:textId="59D47AD1" w:rsidR="008833BC" w:rsidRPr="00132513" w:rsidRDefault="00502FD5" w:rsidP="00190269">
      <w:pPr>
        <w:pStyle w:val="Nadpis2"/>
      </w:pPr>
      <w:bookmarkStart w:id="10" w:name="_Ref97725861"/>
      <w:r w:rsidRPr="00132513">
        <w:t>Zhotovitel je povinen včas vyzvat objednatele k převzetí dokončeného díla. Objednatel zahájí přejímku díla nejpozději do pěti (5) pracovních dnů od předání výzvy</w:t>
      </w:r>
      <w:r w:rsidRPr="00310A5C">
        <w:t>.</w:t>
      </w:r>
      <w:bookmarkEnd w:id="10"/>
    </w:p>
    <w:p w14:paraId="050B0379" w14:textId="741EBE24"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25D5505E" w:rsidR="008833BC" w:rsidRPr="008833BC" w:rsidRDefault="00502FD5" w:rsidP="00190269">
      <w:pPr>
        <w:pStyle w:val="Nadpis2"/>
      </w:pPr>
      <w:r w:rsidRPr="008833BC">
        <w:t xml:space="preserve">Ustanovením předchozího odstavce není dotčeno oprávnění objednatele odmítnout předmět díla převzít, pokud vykazuje </w:t>
      </w:r>
      <w:r w:rsidR="009339D7">
        <w:t>podstatné</w:t>
      </w:r>
      <w:r w:rsidR="009339D7" w:rsidRPr="008833BC">
        <w:t xml:space="preserve"> </w:t>
      </w:r>
      <w:r w:rsidRPr="008833BC">
        <w:t>vady či nedodělky, a to až do doby jejich úplného odstranění zhotovitelem, na vlastní náklady zhotovitele.</w:t>
      </w:r>
    </w:p>
    <w:p w14:paraId="1B9BEDAE" w14:textId="7E9CB005" w:rsidR="008833BC" w:rsidRDefault="00502FD5" w:rsidP="00190269">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2438469E" w:rsidR="008833BC" w:rsidRDefault="00502FD5" w:rsidP="00190269">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 xml:space="preserve">atesty, kopii certifikátů kvality a prohlášení o </w:t>
      </w:r>
      <w:r w:rsidR="00C732BD">
        <w:rPr>
          <w:b/>
        </w:rPr>
        <w:t>vlastnostech</w:t>
      </w:r>
      <w:r w:rsidRPr="004C6515">
        <w:rPr>
          <w:b/>
        </w:rPr>
        <w:t xml:space="preserve">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C732BD">
        <w:rPr>
          <w:b/>
        </w:rPr>
        <w:t>jedno</w:t>
      </w:r>
      <w:r w:rsidRPr="004C6515">
        <w:rPr>
          <w:b/>
        </w:rPr>
        <w:t xml:space="preserve"> </w:t>
      </w:r>
      <w:r w:rsidR="00C732BD">
        <w:rPr>
          <w:b/>
        </w:rPr>
        <w:t>(1</w:t>
      </w:r>
      <w:r w:rsidRPr="004C6515">
        <w:rPr>
          <w:b/>
        </w:rPr>
        <w:t xml:space="preserve">) </w:t>
      </w:r>
      <w:proofErr w:type="spellStart"/>
      <w:r w:rsidRPr="004C6515">
        <w:rPr>
          <w:b/>
        </w:rPr>
        <w:t>paré</w:t>
      </w:r>
      <w:proofErr w:type="spellEnd"/>
      <w:r w:rsidRPr="004C6515">
        <w:rPr>
          <w:b/>
        </w:rPr>
        <w:t xml:space="preserve">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Default="00502FD5" w:rsidP="00190269">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78141B13" w14:textId="77777777" w:rsidR="00CB0FE5" w:rsidRPr="00CB0FE5" w:rsidRDefault="00CB0FE5" w:rsidP="00CB0FE5"/>
    <w:p w14:paraId="4A7FC27A" w14:textId="77777777" w:rsidR="00612D4D" w:rsidRPr="00190269" w:rsidRDefault="00612D4D" w:rsidP="00190269">
      <w:pPr>
        <w:pStyle w:val="Nadpis1"/>
      </w:pPr>
      <w:bookmarkStart w:id="11" w:name="_Toc97796493"/>
      <w:r w:rsidRPr="00190269">
        <w:t>CENA A PLATEBNÍ PODMÍNKY</w:t>
      </w:r>
      <w:bookmarkEnd w:id="11"/>
    </w:p>
    <w:p w14:paraId="2A066BE5" w14:textId="373785C2" w:rsidR="00321E12" w:rsidRDefault="00612D4D" w:rsidP="00190269">
      <w:pPr>
        <w:pStyle w:val="Nadpis2"/>
      </w:pPr>
      <w:bookmarkStart w:id="12" w:name="_Ref97718147"/>
      <w:r w:rsidRPr="00132513">
        <w:t>Objednatel se zavazuje zaplatit zhotoviteli za řádné provedení díla sjednanou cenu:</w:t>
      </w:r>
      <w:bookmarkEnd w:id="12"/>
      <w:r w:rsidR="00FD7710">
        <w:t xml:space="preserve"> </w:t>
      </w:r>
    </w:p>
    <w:p w14:paraId="09378DA3" w14:textId="77777777" w:rsidR="00321E12" w:rsidRDefault="00321E12" w:rsidP="004C6515">
      <w:pPr>
        <w:pStyle w:val="Odstavecseseznamem"/>
        <w:ind w:left="709"/>
        <w:jc w:val="both"/>
      </w:pPr>
    </w:p>
    <w:p w14:paraId="17FFFC21" w14:textId="65028D09" w:rsidR="00FD7710" w:rsidRPr="00FE2A43" w:rsidRDefault="00FD7710" w:rsidP="00CB0FE5">
      <w:pPr>
        <w:shd w:val="clear" w:color="auto" w:fill="FFFF00"/>
        <w:ind w:left="1389" w:hanging="709"/>
      </w:pPr>
      <w:r w:rsidRPr="00190269">
        <w:rPr>
          <w:b/>
        </w:rPr>
        <w:t>Celkem cena za dílo bez DPH činí</w:t>
      </w:r>
      <w:r w:rsidR="00B63D42">
        <w:tab/>
      </w:r>
      <w:r w:rsidR="000D2AAE">
        <w:tab/>
      </w:r>
      <w:r w:rsidR="000D2AAE">
        <w:tab/>
      </w:r>
      <w:r w:rsidR="000D2AAE">
        <w:tab/>
      </w:r>
      <w:r w:rsidR="000B6844">
        <w:rPr>
          <w:szCs w:val="22"/>
        </w:rPr>
        <w:t>……………….</w:t>
      </w:r>
      <w:r w:rsidRPr="00FE2A43">
        <w:t>,- Kč</w:t>
      </w:r>
    </w:p>
    <w:p w14:paraId="52782F71" w14:textId="39B0E67F" w:rsidR="00FD7710" w:rsidRPr="00FE2A43" w:rsidRDefault="00FD7710" w:rsidP="00CB0FE5">
      <w:pPr>
        <w:shd w:val="clear" w:color="auto" w:fill="FFFF00"/>
        <w:ind w:left="1389" w:hanging="709"/>
      </w:pPr>
      <w:r w:rsidRPr="00FE2A43">
        <w:t xml:space="preserve">(slovy: </w:t>
      </w:r>
      <w:r w:rsidR="000B6844" w:rsidRPr="000B6844">
        <w:rPr>
          <w:szCs w:val="22"/>
        </w:rPr>
        <w:t xml:space="preserve">………………. </w:t>
      </w:r>
      <w:proofErr w:type="gramStart"/>
      <w:r w:rsidRPr="00FE2A43">
        <w:t>korun</w:t>
      </w:r>
      <w:proofErr w:type="gramEnd"/>
      <w:r w:rsidRPr="00FE2A43">
        <w:t xml:space="preserve"> českých a </w:t>
      </w:r>
      <w:r w:rsidR="000B6844" w:rsidRPr="000B6844">
        <w:rPr>
          <w:szCs w:val="22"/>
        </w:rPr>
        <w:t xml:space="preserve">………………. </w:t>
      </w:r>
      <w:r w:rsidRPr="00FE2A43">
        <w:t>haléřů)</w:t>
      </w:r>
    </w:p>
    <w:p w14:paraId="67C0D764" w14:textId="7717FB42" w:rsidR="00FD7710" w:rsidRPr="00132513" w:rsidRDefault="00FD7710" w:rsidP="00CB0FE5">
      <w:pPr>
        <w:shd w:val="clear" w:color="auto" w:fill="FFFF00"/>
        <w:ind w:left="1389" w:hanging="709"/>
      </w:pPr>
      <w:r w:rsidRPr="000D2AAE">
        <w:rPr>
          <w:b/>
        </w:rPr>
        <w:t>Celkem za DPH</w:t>
      </w:r>
      <w:r w:rsidR="00B63D42" w:rsidRPr="000D2AAE">
        <w:rPr>
          <w:b/>
        </w:rPr>
        <w:t xml:space="preserve"> </w:t>
      </w:r>
      <w:r w:rsidRPr="000D2AAE">
        <w:rPr>
          <w:b/>
        </w:rPr>
        <w:t>21%</w:t>
      </w:r>
      <w:r w:rsidR="00B63D42">
        <w:tab/>
      </w:r>
      <w:r w:rsidR="000D2AAE">
        <w:tab/>
      </w:r>
      <w:r w:rsidR="000D2AAE">
        <w:tab/>
      </w:r>
      <w:r w:rsidR="000D2AAE">
        <w:tab/>
      </w:r>
      <w:r w:rsidR="000D2AAE">
        <w:tab/>
      </w:r>
      <w:r w:rsidR="000D2AAE">
        <w:tab/>
      </w:r>
      <w:r w:rsidR="000B6844" w:rsidRPr="000B6844">
        <w:t>……………….</w:t>
      </w:r>
      <w:r w:rsidRPr="00132513">
        <w:t>,- Kč</w:t>
      </w:r>
    </w:p>
    <w:p w14:paraId="6C141342" w14:textId="5821FB5A" w:rsidR="00FD7710" w:rsidRPr="00FE2A43" w:rsidRDefault="00FD7710" w:rsidP="00CB0FE5">
      <w:pPr>
        <w:shd w:val="clear" w:color="auto" w:fill="FFFF00"/>
        <w:ind w:left="1389" w:hanging="709"/>
      </w:pPr>
      <w:r w:rsidRPr="00FE2A43">
        <w:t xml:space="preserve">(slovy: </w:t>
      </w:r>
      <w:r w:rsidR="000B6844" w:rsidRPr="000B6844">
        <w:rPr>
          <w:szCs w:val="22"/>
        </w:rPr>
        <w:t xml:space="preserve">………………. </w:t>
      </w:r>
      <w:proofErr w:type="gramStart"/>
      <w:r w:rsidRPr="00FE2A43">
        <w:t>korun</w:t>
      </w:r>
      <w:proofErr w:type="gramEnd"/>
      <w:r w:rsidRPr="00FE2A43">
        <w:t xml:space="preserve"> českých a </w:t>
      </w:r>
      <w:r w:rsidR="000B6844" w:rsidRPr="000B6844">
        <w:rPr>
          <w:szCs w:val="22"/>
        </w:rPr>
        <w:t xml:space="preserve">………………. </w:t>
      </w:r>
      <w:r w:rsidRPr="00FE2A43">
        <w:t>haléřů)</w:t>
      </w:r>
    </w:p>
    <w:p w14:paraId="5933B573" w14:textId="6E0EF880" w:rsidR="00FD7710" w:rsidRPr="00132513" w:rsidRDefault="00FD7710" w:rsidP="00CB0FE5">
      <w:pPr>
        <w:shd w:val="clear" w:color="auto" w:fill="FFFF00"/>
        <w:ind w:left="1389" w:hanging="709"/>
      </w:pPr>
      <w:r w:rsidRPr="000D2AAE">
        <w:rPr>
          <w:b/>
        </w:rPr>
        <w:t>Celkem cena za dílo včetně 21% DPH činí</w:t>
      </w:r>
      <w:r w:rsidR="00B63D42">
        <w:tab/>
      </w:r>
      <w:r w:rsidR="000D2AAE">
        <w:tab/>
      </w:r>
      <w:r w:rsidR="000D2AAE">
        <w:tab/>
      </w:r>
      <w:r w:rsidR="000B6844" w:rsidRPr="000B6844">
        <w:rPr>
          <w:szCs w:val="22"/>
        </w:rPr>
        <w:t>……………….</w:t>
      </w:r>
      <w:r w:rsidR="000B6844">
        <w:rPr>
          <w:szCs w:val="22"/>
        </w:rPr>
        <w:t>,-</w:t>
      </w:r>
      <w:r w:rsidR="000B6844" w:rsidRPr="000B6844">
        <w:rPr>
          <w:szCs w:val="22"/>
        </w:rPr>
        <w:t xml:space="preserve"> </w:t>
      </w:r>
      <w:r w:rsidRPr="00132513">
        <w:t>Kč</w:t>
      </w:r>
    </w:p>
    <w:p w14:paraId="2FC4DAF7" w14:textId="7BFE4BEE" w:rsidR="00FD7710" w:rsidRPr="00FE2A43" w:rsidRDefault="00FD7710" w:rsidP="00CB0FE5">
      <w:pPr>
        <w:shd w:val="clear" w:color="auto" w:fill="FFFF00"/>
        <w:spacing w:after="360"/>
        <w:ind w:left="1389" w:hanging="709"/>
      </w:pPr>
      <w:r w:rsidRPr="00FE2A43">
        <w:t xml:space="preserve">(slovy: </w:t>
      </w:r>
      <w:r w:rsidR="000B6844" w:rsidRPr="000B6844">
        <w:rPr>
          <w:szCs w:val="22"/>
        </w:rPr>
        <w:t xml:space="preserve">………………. </w:t>
      </w:r>
      <w:proofErr w:type="gramStart"/>
      <w:r w:rsidRPr="00FE2A43">
        <w:t>korun</w:t>
      </w:r>
      <w:proofErr w:type="gramEnd"/>
      <w:r w:rsidRPr="00FE2A43">
        <w:t xml:space="preserve"> českých a </w:t>
      </w:r>
      <w:r w:rsidR="000B6844" w:rsidRPr="000B6844">
        <w:rPr>
          <w:szCs w:val="22"/>
        </w:rPr>
        <w:t xml:space="preserve">………………. </w:t>
      </w:r>
      <w:r w:rsidRPr="00FE2A43">
        <w:t>haléřů)</w:t>
      </w:r>
    </w:p>
    <w:p w14:paraId="5FC80A43" w14:textId="77777777" w:rsidR="00634B2A" w:rsidRDefault="0036551B" w:rsidP="000D2AAE">
      <w:pPr>
        <w:pStyle w:val="Nadpis2"/>
      </w:pPr>
      <w:r w:rsidRPr="00132513">
        <w:t xml:space="preserve">Zhotoviteli bude uhrazena cena </w:t>
      </w:r>
      <w:r w:rsidR="009A212B" w:rsidRPr="00310A5C">
        <w:t>vč. DPH, neboť objednatel není plátcem DPH.</w:t>
      </w:r>
      <w:r w:rsidR="007E32A6" w:rsidRPr="00132513">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A0229D2" w:rsidR="00FD7710" w:rsidRPr="008833BC" w:rsidRDefault="005F1EA6" w:rsidP="000D2AA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položkového rozpočtu. Cena v něm uvedená se shoduje s cenou uvedenou v nabídce zhotovitele a cenou uvedenou v </w:t>
      </w:r>
      <w:proofErr w:type="gramStart"/>
      <w:r w:rsidR="00612D4D" w:rsidRPr="008833BC">
        <w:t xml:space="preserve">čl. </w:t>
      </w:r>
      <w:r w:rsidR="00E72DE3">
        <w:fldChar w:fldCharType="begin"/>
      </w:r>
      <w:r w:rsidR="00E72DE3">
        <w:instrText xml:space="preserve"> REF _Ref97718147 \r \h </w:instrText>
      </w:r>
      <w:r w:rsidR="00E72DE3">
        <w:fldChar w:fldCharType="separate"/>
      </w:r>
      <w:r w:rsidR="00A261B5">
        <w:t>6.1</w:t>
      </w:r>
      <w:r w:rsidR="00E72DE3">
        <w:fldChar w:fldCharType="end"/>
      </w:r>
      <w:r w:rsidR="0050711C">
        <w:t>.</w:t>
      </w:r>
      <w:r w:rsidR="002C5450" w:rsidRPr="008833BC">
        <w:t xml:space="preserve"> </w:t>
      </w:r>
      <w:r w:rsidR="00612D4D" w:rsidRPr="008833BC">
        <w:t>této</w:t>
      </w:r>
      <w:proofErr w:type="gramEnd"/>
      <w:r w:rsidR="00612D4D" w:rsidRPr="008833BC">
        <w:t xml:space="preserve"> Smlouvy. Soupis prací s výkazem výměr, který bude předkládán objednateli před fakturací, bude plně odpovídat soupisu prací a výkazu výměr předloženého v nabídce zhotovitele.</w:t>
      </w:r>
    </w:p>
    <w:p w14:paraId="695CC522" w14:textId="47FFD4D1" w:rsidR="00FD7710" w:rsidRDefault="00612D4D" w:rsidP="000D2AAE">
      <w:pPr>
        <w:pStyle w:val="Nadpis2"/>
      </w:pPr>
      <w:r w:rsidRPr="000D2AA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w:t>
      </w:r>
      <w:r w:rsidR="00F37F7F">
        <w:t>zaměření stavebních otvorů, zhotovení výrobní dokumentace</w:t>
      </w:r>
      <w:r w:rsidRPr="008833BC">
        <w:t>, zhotovení projektové dokumentace</w:t>
      </w:r>
      <w:r w:rsidR="00F63EC1">
        <w:t xml:space="preserve"> skutečného provedení</w:t>
      </w:r>
      <w:r w:rsidRPr="008833BC">
        <w:t>; náklady na zařízení staveniště, na dopravu, na zajištění požadovaných certifikátů, osvědčení a  zkoušek; náklady za skládkovné</w:t>
      </w:r>
      <w:r w:rsidR="00F37F7F">
        <w:t xml:space="preserve">, náklady na konečné seřízení oken, proškolení uživatelů, </w:t>
      </w:r>
      <w:r w:rsidR="00875455">
        <w:t xml:space="preserve">náklady na </w:t>
      </w:r>
      <w:r w:rsidR="00F37F7F">
        <w:t>zajištění pravidelného záručního servisu 1x ročně po dobu záruky,</w:t>
      </w:r>
      <w:r w:rsidRPr="008833BC">
        <w:t xml:space="preserve"> </w:t>
      </w:r>
      <w:r w:rsidRPr="00310A5C">
        <w:t>apod.).</w:t>
      </w:r>
    </w:p>
    <w:p w14:paraId="29ECB755" w14:textId="18AA0D1E" w:rsidR="00FD7710" w:rsidRPr="00132513" w:rsidRDefault="00612D4D" w:rsidP="000D2AA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w:t>
      </w:r>
      <w:proofErr w:type="spellStart"/>
      <w:r w:rsidR="00C95A2B" w:rsidRPr="005D2684">
        <w:t>sken</w:t>
      </w:r>
      <w:proofErr w:type="spellEnd"/>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0D2AAE" w:rsidRDefault="00612D4D" w:rsidP="000D2AAE">
      <w:pPr>
        <w:pStyle w:val="Nadpis2"/>
      </w:pPr>
      <w:r w:rsidRPr="000D2AAE">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20A254D1" w:rsidR="00FD7710" w:rsidRPr="000D2AAE" w:rsidRDefault="00612D4D" w:rsidP="000D2AAE">
      <w:pPr>
        <w:pStyle w:val="Nadpis2"/>
      </w:pPr>
      <w:bookmarkStart w:id="13" w:name="_Ref97725732"/>
      <w:r w:rsidRPr="000D2AAE">
        <w:t>Každá faktura musí být označena názvem</w:t>
      </w:r>
      <w:r w:rsidR="00D50C25" w:rsidRPr="000D2AAE">
        <w:t xml:space="preserve"> veřejné</w:t>
      </w:r>
      <w:r w:rsidR="0019753B" w:rsidRPr="000D2AAE">
        <w:t xml:space="preserve"> </w:t>
      </w:r>
      <w:r w:rsidRPr="000D2AAE">
        <w:t xml:space="preserve">zakázky.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0D2AAE">
        <w:t>doručena</w:t>
      </w:r>
      <w:r w:rsidRPr="000D2AAE">
        <w:t xml:space="preserve"> objednateli nejpozději do desátého (10.) dne následujícího měsíce po ukončení příslušného fakturačního období.</w:t>
      </w:r>
      <w:bookmarkEnd w:id="13"/>
    </w:p>
    <w:p w14:paraId="443ACDD0" w14:textId="7AB04EC0" w:rsidR="00815C93" w:rsidRPr="000D2AAE" w:rsidRDefault="00815C93" w:rsidP="000D2AAE">
      <w:pPr>
        <w:pStyle w:val="Nadpis2"/>
      </w:pPr>
      <w:bookmarkStart w:id="14" w:name="_Ref97718675"/>
      <w:r w:rsidRPr="000D2AAE">
        <w:t xml:space="preserve">Objednatel zaplatí zhotoviteli na základě vystavených a odsouhlasených faktur částku až do výše 90 % celkové hodnoty díla dle </w:t>
      </w:r>
      <w:proofErr w:type="gramStart"/>
      <w:r w:rsidRPr="000D2AAE">
        <w:t xml:space="preserve">čl. </w:t>
      </w:r>
      <w:r w:rsidR="00E72DE3">
        <w:fldChar w:fldCharType="begin"/>
      </w:r>
      <w:r w:rsidR="00E72DE3">
        <w:instrText xml:space="preserve"> REF _Ref97718147 \r \h </w:instrText>
      </w:r>
      <w:r w:rsidR="00E72DE3">
        <w:fldChar w:fldCharType="separate"/>
      </w:r>
      <w:r w:rsidR="00A261B5">
        <w:t>6.1</w:t>
      </w:r>
      <w:r w:rsidR="00E72DE3">
        <w:fldChar w:fldCharType="end"/>
      </w:r>
      <w:r w:rsidR="0050711C">
        <w:t>.</w:t>
      </w:r>
      <w:proofErr w:type="gramEnd"/>
      <w:r w:rsidRPr="000D2AAE">
        <w:t xml:space="preserve"> Smlouvy. Zbývající odměnu ve výši </w:t>
      </w:r>
      <w:r w:rsidRPr="00E72DE3">
        <w:t>10 %</w:t>
      </w:r>
      <w:r w:rsidRPr="000D2AAE">
        <w:t xml:space="preserve"> ceny díla je objednatel oprávněn zadržet jako závazek za řádné dokončení díla dle </w:t>
      </w:r>
      <w:proofErr w:type="gramStart"/>
      <w:r w:rsidRPr="000D2AAE">
        <w:t xml:space="preserve">čl. </w:t>
      </w:r>
      <w:r w:rsidR="00E72DE3">
        <w:fldChar w:fldCharType="begin"/>
      </w:r>
      <w:r w:rsidR="00E72DE3">
        <w:instrText xml:space="preserve"> REF _Ref97718375 \r \h </w:instrText>
      </w:r>
      <w:r w:rsidR="00E72DE3">
        <w:fldChar w:fldCharType="separate"/>
      </w:r>
      <w:r w:rsidR="00A261B5">
        <w:t>7.1</w:t>
      </w:r>
      <w:r w:rsidR="00E72DE3">
        <w:fldChar w:fldCharType="end"/>
      </w:r>
      <w:r w:rsidR="0050711C">
        <w:t>.</w:t>
      </w:r>
      <w:proofErr w:type="gramEnd"/>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4"/>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k </w:t>
      </w:r>
      <w:r w:rsidRPr="000D2AAE">
        <w:t>jeho doplnění. Do okamžiku doplnění si objednatel vyhrazuje právo neuskutečnit platbu na základě tohoto daňového dokladu.</w:t>
      </w:r>
    </w:p>
    <w:p w14:paraId="751B86BC" w14:textId="0B2AAFA0" w:rsidR="00FD7710" w:rsidRPr="00C732BD" w:rsidRDefault="00C732BD" w:rsidP="000D2AAE">
      <w:pPr>
        <w:pStyle w:val="Nadpis2"/>
        <w:rPr>
          <w:i/>
          <w:color w:val="A6A6A6" w:themeColor="background1" w:themeShade="A6"/>
          <w:sz w:val="20"/>
          <w:szCs w:val="20"/>
        </w:rPr>
      </w:pPr>
      <w:r w:rsidRPr="00C732BD">
        <w:rPr>
          <w:i/>
          <w:color w:val="A6A6A6" w:themeColor="background1" w:themeShade="A6"/>
          <w:sz w:val="20"/>
          <w:szCs w:val="20"/>
        </w:rPr>
        <w:t>Vypouští se.</w:t>
      </w:r>
    </w:p>
    <w:p w14:paraId="6E29FA7D" w14:textId="4C149FC8" w:rsidR="00FD7710" w:rsidRPr="00646856" w:rsidRDefault="00612D4D" w:rsidP="000D2AAE">
      <w:pPr>
        <w:pStyle w:val="Nadpis2"/>
      </w:pPr>
      <w:bookmarkStart w:id="15"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5"/>
    </w:p>
    <w:p w14:paraId="6A60FDBC" w14:textId="4E42A12F" w:rsidR="00FD7710" w:rsidRDefault="00183BBC" w:rsidP="004A6D62">
      <w:pPr>
        <w:pStyle w:val="Nadpis3"/>
        <w:numPr>
          <w:ilvl w:val="0"/>
          <w:numId w:val="7"/>
        </w:numPr>
        <w:ind w:left="1134" w:hanging="425"/>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Default="00612D4D" w:rsidP="000D2AAE">
      <w:pPr>
        <w:pStyle w:val="Nadpis2"/>
      </w:pPr>
      <w:r w:rsidRPr="00F63EC1">
        <w:t>Objednatel je oprávněn</w:t>
      </w:r>
      <w:r w:rsidRPr="008833BC">
        <w:t xml:space="preserve"> z objektivních důvodů snížit sjednaný rozsah díla, v takovém případě bude cena díla snížena o cenu </w:t>
      </w:r>
      <w:proofErr w:type="spellStart"/>
      <w:r w:rsidRPr="008833BC">
        <w:t>méněprací</w:t>
      </w:r>
      <w:proofErr w:type="spellEnd"/>
      <w:r w:rsidRPr="008833BC">
        <w:t xml:space="preserve">, a to v souladu s cenami z oceněného soupisu prací, který zhotovitel předložil ve své nabídce. Zhotovitel je povinen provést přesný soupis </w:t>
      </w:r>
      <w:proofErr w:type="spellStart"/>
      <w:r w:rsidRPr="008833BC">
        <w:t>méněprací</w:t>
      </w:r>
      <w:proofErr w:type="spellEnd"/>
      <w:r w:rsidRPr="008833BC">
        <w:t xml:space="preserve"> včetně jejich ocenění dle předchozí věty a tento soupis předložit objednateli k projednání. Odsouhlasením </w:t>
      </w:r>
      <w:proofErr w:type="spellStart"/>
      <w:r w:rsidRPr="008833BC">
        <w:t>méněprací</w:t>
      </w:r>
      <w:proofErr w:type="spellEnd"/>
      <w:r w:rsidRPr="008833BC">
        <w:t xml:space="preserve"> zaniká zhotoviteli nárok na zaplacení ceny </w:t>
      </w:r>
      <w:r w:rsidR="00820EA8">
        <w:t>nerealizovaných</w:t>
      </w:r>
      <w:r w:rsidRPr="008833BC">
        <w:t xml:space="preserve"> prací.</w:t>
      </w:r>
    </w:p>
    <w:p w14:paraId="7E843DF5" w14:textId="2969DB44" w:rsidR="006F215E" w:rsidRPr="006F215E" w:rsidRDefault="006F215E" w:rsidP="006F215E">
      <w:pPr>
        <w:ind w:left="709"/>
        <w:jc w:val="both"/>
        <w:rPr>
          <w:color w:val="FF0000"/>
        </w:rPr>
      </w:pPr>
      <w:r w:rsidRPr="006F215E">
        <w:rPr>
          <w:color w:val="FF0000"/>
        </w:rPr>
        <w:t xml:space="preserve">Dojde-li </w:t>
      </w:r>
      <w:proofErr w:type="gramStart"/>
      <w:r w:rsidRPr="006F215E">
        <w:rPr>
          <w:color w:val="FF0000"/>
        </w:rPr>
        <w:t>ke</w:t>
      </w:r>
      <w:proofErr w:type="gramEnd"/>
      <w:r w:rsidRPr="006F215E">
        <w:rPr>
          <w:color w:val="FF0000"/>
        </w:rPr>
        <w:t xml:space="preserve"> zúžení rozsahu díla objednatelem poté, kdy již byly prvky, o něž objednatel rozsah díla zúžil, namontovány nebo vyrobeny nebo objednán materiál, je objednatel povinen zhotoviteli uhradit cenu těchto prvků nebo objednaného materiálu, případně i montážních prací, to vše v plném rozsahu.</w:t>
      </w:r>
    </w:p>
    <w:p w14:paraId="74F46042" w14:textId="157AC759" w:rsidR="00612D4D" w:rsidRPr="008833BC" w:rsidRDefault="00612D4D" w:rsidP="009B3040">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w:t>
      </w:r>
      <w:r w:rsidR="009B3040" w:rsidRPr="009B3040">
        <w:t>s touto Smlouvou, zadávací dokumentací veřejné zakázky a</w:t>
      </w:r>
      <w:r w:rsidR="00264202" w:rsidRPr="008833BC">
        <w:t xml:space="preserve">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6" w:name="_Toc97796494"/>
      <w:r w:rsidRPr="000D2AAE">
        <w:t>ZÁRUKY</w:t>
      </w:r>
      <w:bookmarkEnd w:id="16"/>
    </w:p>
    <w:p w14:paraId="68B1245F" w14:textId="77777777" w:rsidR="002530EC" w:rsidRPr="00DA0ED3" w:rsidRDefault="002530EC" w:rsidP="002530EC">
      <w:pPr>
        <w:jc w:val="both"/>
        <w:rPr>
          <w:b/>
        </w:rPr>
      </w:pPr>
      <w:r w:rsidRPr="00DA0ED3">
        <w:rPr>
          <w:b/>
        </w:rPr>
        <w:t>Záruky za řádné plnění:</w:t>
      </w:r>
    </w:p>
    <w:p w14:paraId="74C582E6" w14:textId="77777777" w:rsidR="002530EC" w:rsidRPr="00C81227" w:rsidRDefault="002530EC" w:rsidP="00C81227">
      <w:pPr>
        <w:pStyle w:val="Nadpis2"/>
        <w:rPr>
          <w:b/>
        </w:rPr>
      </w:pPr>
      <w:bookmarkStart w:id="17" w:name="_Ref97718375"/>
      <w:r w:rsidRPr="00C81227">
        <w:rPr>
          <w:b/>
        </w:rPr>
        <w:t>Závazek za řádné dokončení díla</w:t>
      </w:r>
      <w:bookmarkEnd w:id="17"/>
    </w:p>
    <w:p w14:paraId="583BA3D2" w14:textId="2476A366" w:rsidR="002530EC" w:rsidRPr="00DA0ED3" w:rsidRDefault="002530EC" w:rsidP="002530EC">
      <w:pPr>
        <w:spacing w:before="240" w:after="0"/>
        <w:ind w:left="708"/>
        <w:jc w:val="both"/>
      </w:pPr>
      <w:r w:rsidRPr="00DA0ED3">
        <w:t>Objednatel má právo zadržet v souladu s </w:t>
      </w:r>
      <w:proofErr w:type="gramStart"/>
      <w:r w:rsidRPr="00DA0ED3">
        <w:t xml:space="preserve">čl. </w:t>
      </w:r>
      <w:r w:rsidR="00E72DE3">
        <w:fldChar w:fldCharType="begin"/>
      </w:r>
      <w:r w:rsidR="00E72DE3">
        <w:instrText xml:space="preserve"> REF _Ref97718675 \r \h </w:instrText>
      </w:r>
      <w:r w:rsidR="00E72DE3">
        <w:fldChar w:fldCharType="separate"/>
      </w:r>
      <w:r w:rsidR="00A261B5">
        <w:t>6.10</w:t>
      </w:r>
      <w:proofErr w:type="gramEnd"/>
      <w:r w:rsidR="00E72DE3">
        <w:fldChar w:fldCharType="end"/>
      </w:r>
      <w:r w:rsidR="00E72DE3">
        <w:t xml:space="preserve">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7777777" w:rsidR="002530EC" w:rsidRPr="00DA0ED3" w:rsidRDefault="002530EC" w:rsidP="004A6D62">
      <w:pPr>
        <w:pStyle w:val="Odstavecseseznamem"/>
        <w:numPr>
          <w:ilvl w:val="0"/>
          <w:numId w:val="4"/>
        </w:numPr>
        <w:spacing w:after="0"/>
        <w:jc w:val="both"/>
      </w:pPr>
      <w:r w:rsidRPr="00DA0ED3">
        <w:t>zhotovitel nevyklidil staveniště ve stanoveném termínu a včas neuhradil sankce za nedodržení stanoveného termínu pro vyklizení staveniště.</w:t>
      </w:r>
    </w:p>
    <w:p w14:paraId="1E763C3E" w14:textId="77777777" w:rsidR="002530EC" w:rsidRPr="00C81227" w:rsidRDefault="002530EC" w:rsidP="00C732BD">
      <w:pPr>
        <w:pStyle w:val="Nadpis2"/>
        <w:spacing w:before="120"/>
        <w:rPr>
          <w:b/>
        </w:rPr>
      </w:pPr>
      <w:bookmarkStart w:id="18" w:name="_Ref97725784"/>
      <w:r w:rsidRPr="00C81227">
        <w:rPr>
          <w:b/>
        </w:rPr>
        <w:t>Závazek za řádné plnění záručních podmínek</w:t>
      </w:r>
      <w:bookmarkEnd w:id="18"/>
    </w:p>
    <w:p w14:paraId="38F1E20D" w14:textId="38DD72E9" w:rsidR="002530EC" w:rsidRPr="00DA0ED3" w:rsidRDefault="002530EC" w:rsidP="002530EC">
      <w:pPr>
        <w:pStyle w:val="Odstavecseseznamem"/>
        <w:spacing w:before="240" w:after="0"/>
        <w:jc w:val="both"/>
      </w:pPr>
      <w:r w:rsidRPr="00DA0ED3">
        <w:t xml:space="preserve">Objednatel požaduje k zajištění závazku za řádné plnění záručních podmínek předložení elektronického originálu bankovní záruky nebo pojištění záruky. Nejpozději deset (10) dní před zahájením přejímky dokončeného díla mezi zhotovitelem a objednatelem doloží zhotovitel objednateli k zajištění závazků za řádné plnění záručních </w:t>
      </w:r>
      <w:proofErr w:type="gramStart"/>
      <w:r w:rsidRPr="00DA0ED3">
        <w:t>podmínek  elektronický</w:t>
      </w:r>
      <w:proofErr w:type="gramEnd"/>
      <w:r w:rsidRPr="00DA0ED3">
        <w:t xml:space="preserve"> originál písemného prohlášení banky v záruční listině nebo písemné prohlášení pojistitele, že uspokojí objednatele </w:t>
      </w:r>
      <w:r w:rsidR="00FF79CC">
        <w:t>do finanční hodnoty ve výši 3</w:t>
      </w:r>
      <w:r w:rsidRPr="00875455">
        <w:t xml:space="preserve"> % sjednané ceny díla bez DPH (zaokrouhleno matematicky na celé koruny) a to pro případ, že:</w:t>
      </w:r>
    </w:p>
    <w:p w14:paraId="3279EA29" w14:textId="435B6091" w:rsidR="002530EC" w:rsidRPr="00DA0ED3" w:rsidRDefault="002530EC" w:rsidP="004A6D62">
      <w:pPr>
        <w:pStyle w:val="Odstavecseseznamem"/>
        <w:numPr>
          <w:ilvl w:val="0"/>
          <w:numId w:val="4"/>
        </w:numPr>
        <w:spacing w:after="0"/>
        <w:jc w:val="both"/>
      </w:pPr>
      <w:r w:rsidRPr="00DA0ED3">
        <w:t>zhotovitel nesplní povinnosti spočívající v odstranění v záruční době vzniklých vad a nedodělků</w:t>
      </w:r>
      <w:r w:rsidR="00FF79CC">
        <w:t xml:space="preserve"> nebo neposkytnutí bezplatného záručního servisu (servis bude prováděn min. jednou ročně po dobu záruky, součástí servisu bude s</w:t>
      </w:r>
      <w:r w:rsidR="00FF79CC" w:rsidRPr="00F829DD">
        <w:t>eřízení, vyčištění a promazání okenního kování</w:t>
      </w:r>
      <w:r w:rsidR="00FF79CC">
        <w:t>)</w:t>
      </w:r>
      <w:r w:rsidRPr="00DA0ED3">
        <w:t>;</w:t>
      </w:r>
    </w:p>
    <w:p w14:paraId="0A18EDC8" w14:textId="77777777" w:rsidR="002530EC" w:rsidRPr="00DA0ED3" w:rsidRDefault="002530EC" w:rsidP="004A6D62">
      <w:pPr>
        <w:pStyle w:val="Odstavecseseznamem"/>
        <w:numPr>
          <w:ilvl w:val="0"/>
          <w:numId w:val="4"/>
        </w:numPr>
        <w:spacing w:after="0"/>
        <w:jc w:val="both"/>
      </w:pPr>
      <w:r w:rsidRPr="00DA0ED3">
        <w:t>bylo vůči zhotoviteli zahájeno insolvenční řízení, v jehož důsledku není zhotovitel schopen zajistit dodržení svých povinností v záruční době.</w:t>
      </w:r>
    </w:p>
    <w:p w14:paraId="7966BEAF" w14:textId="77777777" w:rsidR="002530EC" w:rsidRPr="00DA0ED3" w:rsidRDefault="002530EC" w:rsidP="002530EC">
      <w:pPr>
        <w:spacing w:before="240"/>
        <w:ind w:left="708"/>
        <w:jc w:val="both"/>
      </w:pPr>
      <w:r w:rsidRPr="00DA0ED3">
        <w:t>Zhotovitel je povinen udržovat bankovní záruku platnou po celou dobu trvání záruční doby.</w:t>
      </w:r>
    </w:p>
    <w:p w14:paraId="75AE4624" w14:textId="77777777" w:rsidR="002530EC" w:rsidRPr="00DA0ED3" w:rsidRDefault="002530EC" w:rsidP="002530EC">
      <w:pPr>
        <w:spacing w:before="240"/>
        <w:ind w:left="708"/>
        <w:jc w:val="both"/>
      </w:pPr>
      <w:r w:rsidRPr="00DA0ED3">
        <w:t>Objednatel díla je povinen vyrozumět zhotovitele a banku, která poskytla bankovní záruku k zajištění závazku zhotovitele za řádné plnění záručních podmínek bezodkladně, nejpozději do patnácti (15) kalendářních dnů po uplynutí záruční lhůty o skutečnosti, že právní důvod plnění na základě této bankovní záruky pominul.</w:t>
      </w:r>
    </w:p>
    <w:p w14:paraId="3A7339F6" w14:textId="0CE80D56" w:rsidR="002530EC" w:rsidRPr="002530EC" w:rsidRDefault="002530EC" w:rsidP="002530EC">
      <w:pPr>
        <w:pStyle w:val="Odstavecseseznamem"/>
        <w:spacing w:before="240"/>
        <w:ind w:left="709"/>
        <w:jc w:val="both"/>
      </w:pPr>
      <w:r w:rsidRPr="00DA0ED3">
        <w:t>Bez poskytnutí záruky za řádné plnění záručních podmínek nebude zahájena přejímka stavby.</w:t>
      </w:r>
    </w:p>
    <w:p w14:paraId="365FA149" w14:textId="77777777" w:rsidR="00CB0FE5" w:rsidRDefault="00CB0FE5" w:rsidP="002530EC">
      <w:pPr>
        <w:rPr>
          <w:b/>
        </w:rPr>
      </w:pPr>
    </w:p>
    <w:p w14:paraId="0DBB5141" w14:textId="77777777" w:rsidR="00CB0FE5" w:rsidRDefault="00CB0FE5" w:rsidP="002530EC">
      <w:pPr>
        <w:rPr>
          <w:b/>
        </w:rPr>
      </w:pPr>
    </w:p>
    <w:p w14:paraId="6628D505" w14:textId="77777777" w:rsidR="00CB0FE5" w:rsidRDefault="00CB0FE5" w:rsidP="002530EC">
      <w:pPr>
        <w:rPr>
          <w:b/>
        </w:rPr>
      </w:pPr>
    </w:p>
    <w:p w14:paraId="0ECA6E4B" w14:textId="24646494" w:rsidR="002530EC" w:rsidRPr="002530EC" w:rsidRDefault="002530EC" w:rsidP="002530EC">
      <w:pPr>
        <w:rPr>
          <w:b/>
        </w:rPr>
      </w:pPr>
      <w:r w:rsidRPr="002530EC">
        <w:rPr>
          <w:b/>
        </w:rPr>
        <w:t>Záruční doba</w:t>
      </w:r>
    </w:p>
    <w:p w14:paraId="46FE5CD4" w14:textId="78BC585E" w:rsidR="00FF79CC" w:rsidRDefault="00612D4D" w:rsidP="00FF79CC">
      <w:pPr>
        <w:pStyle w:val="Nadpis2"/>
      </w:pPr>
      <w:r w:rsidRPr="008833BC">
        <w:t xml:space="preserve">Záruční doba na </w:t>
      </w:r>
      <w:r w:rsidRPr="004D5564">
        <w:rPr>
          <w:b/>
        </w:rPr>
        <w:t>kompletní stavební dílo</w:t>
      </w:r>
      <w:r w:rsidR="004D5564">
        <w:t xml:space="preserve"> (vyjma oken a skleněných stěn) </w:t>
      </w:r>
      <w:r w:rsidR="005F1EA6" w:rsidRPr="00132513">
        <w:t>dle této S</w:t>
      </w:r>
      <w:r w:rsidRPr="00132513">
        <w:t xml:space="preserve">mlouvy činí </w:t>
      </w:r>
      <w:r w:rsidRPr="004D5564">
        <w:rPr>
          <w:b/>
        </w:rPr>
        <w:t>pět (5) roků (tj. šedesát (60) měsíců)</w:t>
      </w:r>
      <w:r w:rsidRPr="00132513">
        <w:t>.</w:t>
      </w:r>
    </w:p>
    <w:p w14:paraId="7B542C06" w14:textId="6C970DE6" w:rsidR="00FF79CC" w:rsidRDefault="00FF79CC" w:rsidP="00CB0FE5">
      <w:pPr>
        <w:pStyle w:val="Nadpis2"/>
        <w:shd w:val="clear" w:color="auto" w:fill="FFFF00"/>
      </w:pPr>
      <w:r w:rsidRPr="00FF79CC">
        <w:t xml:space="preserve">Záruční doba </w:t>
      </w:r>
      <w:r w:rsidRPr="004D5564">
        <w:rPr>
          <w:b/>
        </w:rPr>
        <w:t>dodávek oken a skleněných stěn</w:t>
      </w:r>
      <w:r w:rsidRPr="00FF79CC">
        <w:t xml:space="preserve"> se sjednává </w:t>
      </w:r>
      <w:r w:rsidRPr="004D5564">
        <w:rPr>
          <w:b/>
        </w:rPr>
        <w:t xml:space="preserve">v </w:t>
      </w:r>
      <w:r w:rsidRPr="004D5564">
        <w:rPr>
          <w:b/>
          <w:highlight w:val="yellow"/>
        </w:rPr>
        <w:t xml:space="preserve">délce </w:t>
      </w:r>
      <w:proofErr w:type="gramStart"/>
      <w:r w:rsidRPr="004D5564">
        <w:rPr>
          <w:b/>
          <w:highlight w:val="yellow"/>
        </w:rPr>
        <w:t>…..měsíců</w:t>
      </w:r>
      <w:proofErr w:type="gramEnd"/>
      <w:r w:rsidRPr="004D5564">
        <w:rPr>
          <w:b/>
          <w:highlight w:val="yellow"/>
        </w:rPr>
        <w:t xml:space="preserve"> (….let).</w:t>
      </w:r>
      <w:r>
        <w:t xml:space="preserve"> Dodavatel doloží před předáním díla objednateli záruční listy k těmto výrobkům. </w:t>
      </w:r>
    </w:p>
    <w:p w14:paraId="4276262C" w14:textId="1C1DAB34" w:rsidR="00FD7710" w:rsidRDefault="00612D4D" w:rsidP="00C81227">
      <w:pPr>
        <w:pStyle w:val="Nadpis2"/>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3FB36618" w14:textId="77777777" w:rsidR="004D5564" w:rsidRDefault="00612D4D" w:rsidP="004D5564">
      <w:pPr>
        <w:pStyle w:val="Nadpis2"/>
      </w:pPr>
      <w:r w:rsidRPr="00646856">
        <w:t>Poskytnutím záruční doby zhotovitel přejímá závazek, že předmět díla bude po stanovenou dobu způsobilý pro použití nejen k sjednanému účelu, ale i k účelu obvyklému.</w:t>
      </w:r>
    </w:p>
    <w:p w14:paraId="3A54AA0D" w14:textId="6C538172" w:rsidR="004D5564" w:rsidRPr="00A25070" w:rsidRDefault="004D5564" w:rsidP="004D5564">
      <w:pPr>
        <w:pStyle w:val="Nadpis2"/>
      </w:pPr>
      <w:r w:rsidRPr="004D5564">
        <w:t>V rámci poskytnuté záruky bude zhotovitel bezplatně zajišťovat pravidelný záruční servis</w:t>
      </w:r>
      <w:r>
        <w:t xml:space="preserve"> oken a skleněných výplní</w:t>
      </w:r>
      <w:r w:rsidRPr="004D5564">
        <w:t xml:space="preserve"> po celou dobu záruky (servis</w:t>
      </w:r>
      <w:r>
        <w:t xml:space="preserve"> bude prováděn min. jednou ročně; součástí servisu bude s</w:t>
      </w:r>
      <w:r w:rsidRPr="00F829DD">
        <w:t>eřízení, vyčištění a promazání okenního kování</w:t>
      </w:r>
      <w:r>
        <w:t>).</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19" w:name="_Toc97796495"/>
      <w:r w:rsidRPr="00C81227">
        <w:t>ODPOVĚDNOST ZA VADY</w:t>
      </w:r>
      <w:bookmarkEnd w:id="19"/>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A261B5">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20" w:name="_Ref97720087"/>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20"/>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21" w:name="_Toc97796496"/>
      <w:r w:rsidRPr="008833BC">
        <w:t>ODPOVĚDNOST ZA ŠKODU</w:t>
      </w:r>
      <w:bookmarkEnd w:id="21"/>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20FCBCE9" w:rsidR="005E5A4A" w:rsidRDefault="005E5A4A" w:rsidP="00C81227">
      <w:pPr>
        <w:pStyle w:val="Nadpis2"/>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w:t>
      </w:r>
      <w:r w:rsidRPr="00A007DD">
        <w:rPr>
          <w:u w:val="single"/>
        </w:rPr>
        <w:t>ve výši min</w:t>
      </w:r>
      <w:r w:rsidR="004D5564" w:rsidRPr="00A007DD">
        <w:rPr>
          <w:u w:val="single"/>
        </w:rPr>
        <w:t>. 2 milióny</w:t>
      </w:r>
      <w:r w:rsidRPr="00A007DD">
        <w:rPr>
          <w:u w:val="single"/>
        </w:rPr>
        <w:t xml:space="preserve"> Kč</w:t>
      </w:r>
      <w:r>
        <w:t xml:space="preserve"> (</w:t>
      </w:r>
      <w:r w:rsidR="004D5564">
        <w:t>dva milióny</w:t>
      </w:r>
      <w:r>
        <w:t xml:space="preserve"> Kč). </w:t>
      </w:r>
    </w:p>
    <w:p w14:paraId="2EA2BF64" w14:textId="77777777" w:rsidR="00612D4D" w:rsidRPr="00C81227" w:rsidRDefault="00612D4D" w:rsidP="00C81227">
      <w:pPr>
        <w:pStyle w:val="Nadpis1"/>
      </w:pPr>
      <w:bookmarkStart w:id="22" w:name="_Toc97796497"/>
      <w:r w:rsidRPr="00C81227">
        <w:t>PRÁVA A POVINNOSTI OBJEDNATELE A ZHOTOVITELE</w:t>
      </w:r>
      <w:bookmarkEnd w:id="22"/>
    </w:p>
    <w:p w14:paraId="0C0CA6D5" w14:textId="11AAF4C2" w:rsidR="00FF7384" w:rsidRDefault="00612D4D" w:rsidP="00C81227">
      <w:pPr>
        <w:pStyle w:val="Nadpis2"/>
      </w:pPr>
      <w:r w:rsidRPr="008833BC">
        <w:t>Objednatel je odpovědný za správnost a kompletnost předané projektové dokumentace.</w:t>
      </w:r>
    </w:p>
    <w:p w14:paraId="1F93AB1D" w14:textId="7913143F" w:rsidR="00FF7384" w:rsidRDefault="002513F1" w:rsidP="00C81227">
      <w:pPr>
        <w:pStyle w:val="Nadpis2"/>
      </w:pPr>
      <w:r>
        <w:t>Je-li v souladu s právními předpisy o</w:t>
      </w:r>
      <w:r w:rsidR="00612D4D" w:rsidRPr="008833BC">
        <w:t>bjednatel povinen určit koordinátora</w:t>
      </w:r>
      <w:r w:rsidR="00612D4D" w:rsidRPr="00310A5C">
        <w:t xml:space="preserve"> bezpečnosti a ochrany zdraví při prác</w:t>
      </w:r>
      <w:r w:rsidR="00612D4D" w:rsidRPr="00132513">
        <w:t>i na staveništi</w:t>
      </w:r>
      <w:r>
        <w:t>, n</w:t>
      </w:r>
      <w:r w:rsidR="00612D4D" w:rsidRPr="00132513">
        <w:t xml:space="preserve">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451DB87F" w:rsidR="00FF7384" w:rsidRDefault="00612D4D" w:rsidP="00C81227">
      <w:pPr>
        <w:pStyle w:val="Nadpis2"/>
      </w:pPr>
      <w:bookmarkStart w:id="23" w:name="_Ref97718493"/>
      <w:r w:rsidRPr="008833BC">
        <w:t xml:space="preserve">Objednatel umožní zhotoviteli odběr elektrické energie a vody. Zhotovitel si zajistí rozvod potřebných médií a jejich připojení na odběrná místa odsouhlasená objednatelem. </w:t>
      </w:r>
      <w:bookmarkEnd w:id="23"/>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40A06F20" w:rsidR="00551CE3" w:rsidRDefault="00551CE3" w:rsidP="00C81227">
      <w:pPr>
        <w:pStyle w:val="Nadpis2"/>
      </w:pPr>
      <w:r w:rsidRPr="0097006F">
        <w:t>Zhotovitel je povinen po celou dobu  realizace díla poskytovat objednateli potřebnou součinnost v souvislosti s probíhajícím provozem v objektech školy a současně probíhajícími pracemi, které jsou nezb</w:t>
      </w:r>
      <w:r>
        <w:t xml:space="preserve">ytné k řádnému dokončení díla. Stavební práce </w:t>
      </w:r>
      <w:r w:rsidR="00880A04">
        <w:t>mohou</w:t>
      </w:r>
      <w:r>
        <w:t xml:space="preserve"> probíhat i o víkendech</w:t>
      </w:r>
      <w:r w:rsidR="00B925C4">
        <w:t>, v době po ukončení výuky</w:t>
      </w:r>
      <w:r>
        <w:t xml:space="preserve"> a zejména o</w:t>
      </w:r>
      <w:r w:rsidR="000737D7">
        <w:t> </w:t>
      </w:r>
      <w:r>
        <w:t>školních prázdninách.</w:t>
      </w:r>
    </w:p>
    <w:p w14:paraId="3709139A" w14:textId="4AA87054" w:rsidR="000737D7" w:rsidRDefault="000737D7" w:rsidP="00C81227">
      <w:pPr>
        <w:pStyle w:val="Nadpis2"/>
      </w:pPr>
      <w:r w:rsidRPr="008833BC">
        <w:t xml:space="preserve">Zhotovitel bude plně respektovat provoz v objektu výstavby </w:t>
      </w:r>
      <w:r w:rsidRPr="00310A5C">
        <w:t>a s dostatečným předstihem bude s objednatelem sjednávat případná nezbytně nutná omezení.</w:t>
      </w:r>
    </w:p>
    <w:p w14:paraId="307FBB84" w14:textId="5B68AB3F" w:rsidR="00FF7384" w:rsidRPr="00E651A9" w:rsidRDefault="00612D4D" w:rsidP="00E651A9">
      <w:pPr>
        <w:pStyle w:val="Nadpis2"/>
        <w:rPr>
          <w:b/>
        </w:rPr>
      </w:pPr>
      <w:r w:rsidRPr="00E651A9">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E651A9">
      <w:pPr>
        <w:pStyle w:val="Nadpis2"/>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48718B1F" w:rsidR="00FF7384" w:rsidRDefault="00612D4D" w:rsidP="00E651A9">
      <w:pPr>
        <w:pStyle w:val="Nadpis2"/>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36795CD" w14:textId="505EF420" w:rsidR="00CB0FE5" w:rsidRPr="00CB0FE5" w:rsidRDefault="00CB0FE5" w:rsidP="00CB0FE5">
      <w:pPr>
        <w:pStyle w:val="Nadpis2"/>
      </w:pPr>
      <w:r>
        <w:t>Zhotovitel je povinen zajistiti vedení stavby pověřenou osobou, která je povinna vykonávat dozor nad prováděním všech prací, zajistit odborné vedení a organizaci stavby  osobně na místě realizace díla v rozsahu dostatečném pro řádné a kvalitní provedení díla. Pověřená osoba je povinna účastnit se pravidelně kontrolních dnů stavby. Pověřená osoba je povinna zajistit provedení veškerých úkonů požadovaných v projektové dokumentaci, pokud byla zpracována.</w:t>
      </w:r>
    </w:p>
    <w:p w14:paraId="0DCC8603" w14:textId="16C3D099" w:rsidR="004843B3" w:rsidRDefault="00CB0FE5" w:rsidP="00406EE4">
      <w:pPr>
        <w:pStyle w:val="Nadpis2"/>
        <w:numPr>
          <w:ilvl w:val="0"/>
          <w:numId w:val="0"/>
        </w:numPr>
        <w:ind w:left="709"/>
      </w:pPr>
      <w:r>
        <w:t xml:space="preserve">Dále </w:t>
      </w:r>
      <w:r w:rsidR="004843B3" w:rsidRPr="004843B3">
        <w:t xml:space="preserve">je povinen pozvat technický dozor stavebníka a autorský dozor minimálně </w:t>
      </w:r>
      <w:r w:rsidR="00BA5590">
        <w:t>tři (</w:t>
      </w:r>
      <w:r w:rsidR="004843B3" w:rsidRPr="004843B3">
        <w:t>3</w:t>
      </w:r>
      <w:r w:rsidR="00BA5590">
        <w:t>)</w:t>
      </w:r>
      <w:r w:rsidR="004843B3" w:rsidRPr="004843B3">
        <w:t xml:space="preserve"> pracovní dny před konáním kontrolní prohlídky, na</w:t>
      </w:r>
      <w:r w:rsidR="004843B3">
        <w:t xml:space="preserve"> které má být schváleno zakrytí</w:t>
      </w:r>
      <w:r w:rsidR="004843B3" w:rsidRPr="004843B3">
        <w:t xml:space="preserve"> konstrukcí. </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7975CBF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E676F8">
        <w:t>technickému dozoru stavebníka a koordinátorovi BOZP</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DAB56F7" w14:textId="096C994E"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D17091">
        <w:t>5</w:t>
      </w:r>
      <w:r w:rsidR="00D17091" w:rsidRPr="00E651A9">
        <w:t xml:space="preserve"> </w:t>
      </w:r>
      <w:r w:rsidR="00375EE5" w:rsidRPr="00E651A9">
        <w:t>let</w:t>
      </w:r>
      <w:r w:rsidR="00557A89" w:rsidRPr="00E651A9">
        <w:t xml:space="preserve"> od</w:t>
      </w:r>
      <w:r w:rsidR="005C4DAA" w:rsidRPr="00E651A9">
        <w:t>e dne uzavření Smlouvy nebo od změny závazku ze smlouvy 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2A3BDD75" w14:textId="77777777" w:rsidR="00B976A8" w:rsidRPr="00132513" w:rsidRDefault="00B976A8" w:rsidP="00AE5CB6">
      <w:pPr>
        <w:pStyle w:val="Nadpis1"/>
      </w:pPr>
      <w:bookmarkStart w:id="24" w:name="_Toc97796498"/>
      <w:r w:rsidRPr="00132513">
        <w:t>VEDENÍ STAVEBNÍHO DENÍKU</w:t>
      </w:r>
      <w:bookmarkEnd w:id="24"/>
    </w:p>
    <w:p w14:paraId="770622B0" w14:textId="043D467F" w:rsidR="00DF2D96" w:rsidRDefault="00DF2D96" w:rsidP="00E651A9">
      <w:pPr>
        <w:pStyle w:val="Nadpis2"/>
      </w:pPr>
      <w:r w:rsidRPr="00310A5C">
        <w:t xml:space="preserve">Zhotovitel </w:t>
      </w:r>
      <w:r w:rsidRPr="00132513">
        <w:t>je povinen vést řádně, srozumitelně a dostatečně podrobně stavební deník ve smyslu § 1</w:t>
      </w:r>
      <w:r w:rsidR="00024355">
        <w:t>66</w:t>
      </w:r>
      <w:r w:rsidRPr="00132513">
        <w:t xml:space="preserve"> </w:t>
      </w:r>
      <w:r w:rsidR="00F45877">
        <w:t>SZ</w:t>
      </w:r>
      <w:r w:rsidRPr="00132513">
        <w:t xml:space="preserve"> a </w:t>
      </w:r>
      <w:r w:rsidR="005F2C70">
        <w:t>jeho prováděcích předpisů</w:t>
      </w:r>
      <w:r w:rsidRPr="00310A5C">
        <w:t>.</w:t>
      </w:r>
    </w:p>
    <w:p w14:paraId="416DC0A9" w14:textId="03A894B7" w:rsidR="00DF2D96" w:rsidRPr="00132513" w:rsidRDefault="00DF2D96" w:rsidP="00E651A9">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5" w:name="_Toc97796499"/>
      <w:r w:rsidRPr="008833BC">
        <w:t>PŘERUŠENÍ PRACÍ NA DÍLE</w:t>
      </w:r>
      <w:bookmarkEnd w:id="25"/>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6" w:name="_Toc97796500"/>
      <w:r w:rsidRPr="008833BC">
        <w:t>PROVÁDĚNÍ KONTROL</w:t>
      </w:r>
      <w:bookmarkEnd w:id="26"/>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7" w:name="_Toc97796501"/>
      <w:r w:rsidRPr="008833BC">
        <w:t>VLASTNICTVÍ DÍLA</w:t>
      </w:r>
      <w:bookmarkEnd w:id="27"/>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8" w:name="_Toc97796502"/>
      <w:r w:rsidRPr="008833BC">
        <w:t>SANKCE</w:t>
      </w:r>
      <w:bookmarkEnd w:id="28"/>
    </w:p>
    <w:p w14:paraId="6ECD493B" w14:textId="2E59D551"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A261B5">
        <w:t>16</w:t>
      </w:r>
      <w:r w:rsidR="00D33984">
        <w:fldChar w:fldCharType="end"/>
      </w:r>
      <w:r w:rsidRPr="002426F2">
        <w:t>. této smlouvy.</w:t>
      </w:r>
    </w:p>
    <w:p w14:paraId="238635DE" w14:textId="65F51910" w:rsidR="009525DA" w:rsidRDefault="009525DA" w:rsidP="00E651A9">
      <w:pPr>
        <w:pStyle w:val="Nadpis2"/>
      </w:pPr>
      <w:r w:rsidRPr="002426F2">
        <w:t xml:space="preserve">Pokud zhotovitel nezahájí realizaci díla nejpozději do </w:t>
      </w:r>
      <w:r w:rsidR="000751C8">
        <w:t>deseti (10</w:t>
      </w:r>
      <w:r w:rsidRPr="002426F2">
        <w:t>) kalendářních dnů od předání staveniště, objednatel je oprávněn požadovat po zhotoviteli zaplacení smluvní pokuty ve výši t</w:t>
      </w:r>
      <w:r w:rsidR="00A905C8">
        <w:t>ři tisíce korun českých (3.000,00</w:t>
      </w:r>
      <w:r w:rsidRPr="002426F2">
        <w:t xml:space="preserve"> Kč) za každý započatý den následující po 15. dni od předání staveniště, dokud 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A261B5">
        <w:t>16</w:t>
      </w:r>
      <w:r w:rsidR="00D33984">
        <w:fldChar w:fldCharType="end"/>
      </w:r>
      <w:r w:rsidRPr="002426F2">
        <w:t>. této smlouvy.</w:t>
      </w:r>
    </w:p>
    <w:p w14:paraId="7CF0229C" w14:textId="56397B3C" w:rsidR="00DF2D96" w:rsidRPr="000751C8" w:rsidRDefault="00DF2D96" w:rsidP="00E651A9">
      <w:pPr>
        <w:pStyle w:val="Nadpis2"/>
      </w:pPr>
      <w:r w:rsidRPr="000751C8">
        <w:t xml:space="preserve">Při nesplnění lhůty pro zhotovení díla </w:t>
      </w:r>
      <w:r w:rsidR="00A261B5">
        <w:t xml:space="preserve">dle čl. 5 Smlouvy </w:t>
      </w:r>
      <w:r w:rsidRPr="000751C8">
        <w:t>je objednatel oprávněn požadovat po zhotoviteli zaplacení smluvní pokuty ve výši dvě desetiny procenta (0,2 %) z celkové ceny díla bez DPH, vč. případných dodatků ke Smlouvě, za každý započatý den prodlení proti sjednanému datu dokončení díla</w:t>
      </w:r>
      <w:r w:rsidR="00A261B5">
        <w:t xml:space="preserve"> uvedeného v čl. 5 Smlouvy</w:t>
      </w:r>
      <w:r w:rsidRPr="000751C8">
        <w:t>.</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7CF125B5" w:rsidR="00DF2D96" w:rsidRDefault="00612D4D" w:rsidP="00E651A9">
      <w:pPr>
        <w:pStyle w:val="Nadpis2"/>
      </w:pPr>
      <w:r w:rsidRPr="00646856">
        <w:t>Pokud zhotovitel nedodrží sjednaný termín pro odstranění uznané</w:t>
      </w:r>
      <w:r w:rsidR="00382673" w:rsidRPr="00646856">
        <w:t xml:space="preserve"> reklamované vady (dle </w:t>
      </w:r>
      <w:proofErr w:type="gramStart"/>
      <w:r w:rsidR="0050711C">
        <w:t>čl</w:t>
      </w:r>
      <w:r w:rsidR="00382673" w:rsidRPr="00646856">
        <w:t xml:space="preserve">. </w:t>
      </w:r>
      <w:r w:rsidR="00A21A3E">
        <w:fldChar w:fldCharType="begin"/>
      </w:r>
      <w:r w:rsidR="00A21A3E">
        <w:instrText xml:space="preserve"> REF _Ref97720087 \r \h </w:instrText>
      </w:r>
      <w:r w:rsidR="00A21A3E">
        <w:fldChar w:fldCharType="separate"/>
      </w:r>
      <w:r w:rsidR="00A261B5">
        <w:t>8.6</w:t>
      </w:r>
      <w:r w:rsidR="00A21A3E">
        <w:fldChar w:fldCharType="end"/>
      </w:r>
      <w:r w:rsidRPr="00646856">
        <w:t>), objednatel</w:t>
      </w:r>
      <w:proofErr w:type="gramEnd"/>
      <w:r w:rsidRPr="00646856">
        <w:t xml:space="preserve">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CCC9127" w14:textId="3D09E517" w:rsidR="00DF2D96" w:rsidRDefault="000751C8" w:rsidP="004A64CA">
      <w:pPr>
        <w:pStyle w:val="Nadpis2"/>
      </w:pPr>
      <w:r w:rsidRPr="004843B3">
        <w:t xml:space="preserve">Při porušení povinnosti zhotovitele provádět </w:t>
      </w:r>
      <w:r w:rsidR="004A64CA" w:rsidRPr="004A64CA">
        <w:t xml:space="preserve">po celou dobu záruky </w:t>
      </w:r>
      <w:r>
        <w:t xml:space="preserve">každoročně bezplatně </w:t>
      </w:r>
      <w:r w:rsidR="004A64CA">
        <w:t>záruční servis oken a okenních výplní</w:t>
      </w:r>
      <w:r>
        <w:t xml:space="preserve"> (servis bude prováděn min. jednou ročně po dobu záruky</w:t>
      </w:r>
      <w:r w:rsidR="004A64CA">
        <w:t>;</w:t>
      </w:r>
      <w:r>
        <w:t xml:space="preserve"> součástí servisu bude s</w:t>
      </w:r>
      <w:r w:rsidRPr="00F829DD">
        <w:t>eřízení, vyčištění a promazání okenního kování</w:t>
      </w:r>
      <w:r w:rsidR="004A64CA">
        <w:t xml:space="preserve">), </w:t>
      </w:r>
      <w:r w:rsidR="004A64CA" w:rsidRPr="004843B3">
        <w:t xml:space="preserve">může objednatel požadovat po zhotoviteli zaplacení smluvní pokuty ve výši </w:t>
      </w:r>
      <w:r w:rsidR="00A261B5">
        <w:t>padesát tisíc korun českých (5</w:t>
      </w:r>
      <w:r w:rsidR="004A64CA">
        <w:t>0.</w:t>
      </w:r>
      <w:r w:rsidR="004A64CA" w:rsidRPr="004843B3">
        <w:t>000,</w:t>
      </w:r>
      <w:r w:rsidR="004A64CA">
        <w:t>00</w:t>
      </w:r>
      <w:r w:rsidR="004A64CA" w:rsidRPr="004843B3">
        <w:t xml:space="preserve"> Kč) za každé jednotlivé porušení.</w:t>
      </w:r>
    </w:p>
    <w:p w14:paraId="22F8E7DB" w14:textId="37DFF073" w:rsidR="004843B3" w:rsidRDefault="004843B3" w:rsidP="00E651A9">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862BFF">
        <w:t>.</w:t>
      </w:r>
      <w:r w:rsidRPr="004843B3">
        <w:t>000,</w:t>
      </w:r>
      <w:r w:rsidR="00A905C8">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417D19">
        <w:t>autorského</w:t>
      </w:r>
      <w:r w:rsidRPr="004843B3">
        <w:t xml:space="preserve">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2F840A70" w14:textId="6E9B60DF" w:rsidR="00DF2D96" w:rsidRDefault="00612D4D" w:rsidP="00E651A9">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20343A87" w14:textId="0C6B2A9E" w:rsidR="00742A09" w:rsidRDefault="00742A09" w:rsidP="00E651A9">
      <w:pPr>
        <w:pStyle w:val="Nadpis2"/>
      </w:pPr>
      <w:r>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5E317623" w:rsidR="00DF2D96" w:rsidRPr="000751C8" w:rsidRDefault="00612D4D" w:rsidP="009339D7">
      <w:pPr>
        <w:pStyle w:val="Nadpis2"/>
      </w:pPr>
      <w:r w:rsidRPr="000751C8">
        <w:t>Objednatel je oprávněn uplatnit více smluvních pokut samostatně vedle sebe v případě porušení více povinností.</w:t>
      </w:r>
      <w:r w:rsidR="009339D7" w:rsidRPr="000751C8">
        <w:t xml:space="preserve"> Souhrn všech smluvních pokut nárokovaných na Zhotoviteli nepřekročí </w:t>
      </w:r>
      <w:r w:rsidR="000751C8" w:rsidRPr="000751C8">
        <w:t>3</w:t>
      </w:r>
      <w:r w:rsidR="009339D7" w:rsidRPr="000751C8">
        <w:t xml:space="preserve">0 % ceny </w:t>
      </w:r>
      <w:r w:rsidR="00BB7FDA" w:rsidRPr="000751C8">
        <w:t xml:space="preserve">díla </w:t>
      </w:r>
      <w:r w:rsidR="009339D7" w:rsidRPr="000751C8">
        <w:t>bez DPH.</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29" w:name="_Ref97718829"/>
      <w:bookmarkStart w:id="30" w:name="_Toc97796503"/>
      <w:r w:rsidRPr="00646856">
        <w:t>UKONČENÍ</w:t>
      </w:r>
      <w:r w:rsidR="00612D4D" w:rsidRPr="008833BC">
        <w:t xml:space="preserve"> SMLOUVY</w:t>
      </w:r>
      <w:bookmarkEnd w:id="29"/>
      <w:bookmarkEnd w:id="30"/>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31" w:name="_Ref97721769"/>
      <w:r w:rsidRPr="00050D05">
        <w:t>Smluvní strana je oprávněna Smlouvu vypovědět s okamžitou platností, pokud:</w:t>
      </w:r>
      <w:bookmarkEnd w:id="31"/>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435115AB" w:rsidR="00FD19D3" w:rsidRDefault="00612D4D" w:rsidP="00DD52A4">
      <w:pPr>
        <w:pStyle w:val="Nadpis2"/>
      </w:pPr>
      <w:bookmarkStart w:id="32" w:name="_Ref97721805"/>
      <w:r w:rsidRPr="00132513">
        <w:t xml:space="preserve">Objednatel je oprávněn </w:t>
      </w:r>
      <w:r w:rsidR="00F12E91" w:rsidRPr="00132513">
        <w:t>tuto Smlouvu</w:t>
      </w:r>
      <w:r w:rsidRPr="00132513">
        <w:t xml:space="preserve"> </w:t>
      </w:r>
      <w:r w:rsidR="009B3040">
        <w:t xml:space="preserve">vypovědět, nebo od smlouvy odstoupit, </w:t>
      </w:r>
      <w:r w:rsidR="00F12E91" w:rsidRPr="00132513">
        <w:t>s okamžitou platností</w:t>
      </w:r>
      <w:r w:rsidRPr="00132513">
        <w:t xml:space="preserve"> rovněž v případě, pokud:</w:t>
      </w:r>
      <w:bookmarkEnd w:id="32"/>
    </w:p>
    <w:p w14:paraId="6247A9FF" w14:textId="321D9BC1"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C25A0B">
        <w:fldChar w:fldCharType="begin"/>
      </w:r>
      <w:r w:rsidR="00C25A0B">
        <w:instrText xml:space="preserve"> REF _Ref97711350 \r \h </w:instrText>
      </w:r>
      <w:r w:rsidR="00C25A0B">
        <w:fldChar w:fldCharType="separate"/>
      </w:r>
      <w:r w:rsidR="00A261B5">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71E3CB36" w14:textId="28FF56E3" w:rsidR="00FD19D3" w:rsidRDefault="00612D4D" w:rsidP="00DD52A4">
      <w:pPr>
        <w:pStyle w:val="Nadpis3"/>
      </w:pPr>
      <w:r w:rsidRPr="004C6515">
        <w:t xml:space="preserve">zhotovitel je v prodlení s plněním </w:t>
      </w:r>
      <w:r w:rsidR="000751C8">
        <w:t xml:space="preserve">termínu plnění dle čl. 5 </w:t>
      </w:r>
      <w:proofErr w:type="gramStart"/>
      <w:r w:rsidR="000751C8">
        <w:t xml:space="preserve">Smlouvy </w:t>
      </w:r>
      <w:r w:rsidRPr="004C6515">
        <w:t xml:space="preserve"> po</w:t>
      </w:r>
      <w:proofErr w:type="gramEnd"/>
      <w:r w:rsidRPr="004C6515">
        <w:t xml:space="preserve"> dobu delší patnácti (15) kalendářních dnů. T</w:t>
      </w:r>
      <w:r w:rsidR="00A34A20" w:rsidRPr="004C6515">
        <w:t>ato výpověď</w:t>
      </w:r>
      <w:r w:rsidR="00F55014" w:rsidRPr="004C6515">
        <w:t xml:space="preserve"> však nemá vliv na </w:t>
      </w:r>
      <w:r w:rsidRPr="004C6515">
        <w:t>vznik, existenci a trvání nároku na smluvní pokutu a nároku na náhradu škody;</w:t>
      </w:r>
    </w:p>
    <w:p w14:paraId="3EEC83C4" w14:textId="77777777" w:rsidR="00FD19D3" w:rsidRDefault="00612D4D" w:rsidP="00DD52A4">
      <w:pPr>
        <w:pStyle w:val="Nadpis3"/>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3" w:name="_Ref97721842"/>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3"/>
    </w:p>
    <w:p w14:paraId="7FA9A966" w14:textId="6569AE78" w:rsidR="00FD19D3" w:rsidRDefault="00612D4D" w:rsidP="00DD52A4">
      <w:pPr>
        <w:pStyle w:val="Nadpis3"/>
      </w:pPr>
      <w:bookmarkStart w:id="34" w:name="_Ref97721854"/>
      <w:r w:rsidRPr="004C6515">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A261B5">
        <w:t>5</w:t>
      </w:r>
      <w:r w:rsidR="00C25A0B">
        <w:fldChar w:fldCharType="end"/>
      </w:r>
      <w:r w:rsidR="00F9414C" w:rsidRPr="004C6515">
        <w:t xml:space="preserve"> </w:t>
      </w:r>
      <w:r w:rsidR="005F1EA6" w:rsidRPr="004C6515">
        <w:t>této S</w:t>
      </w:r>
      <w:r w:rsidRPr="004C6515">
        <w:t>mlouvy;</w:t>
      </w:r>
      <w:bookmarkEnd w:id="34"/>
    </w:p>
    <w:p w14:paraId="10A9EB91" w14:textId="1A6F5FBE" w:rsidR="00FD19D3" w:rsidRDefault="00612D4D" w:rsidP="00DD52A4">
      <w:pPr>
        <w:pStyle w:val="Nadpis3"/>
      </w:pPr>
      <w:bookmarkStart w:id="35" w:name="_Ref97721859"/>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bookmarkEnd w:id="35"/>
    </w:p>
    <w:p w14:paraId="7F01401A" w14:textId="00AD4B67" w:rsidR="00FD19D3" w:rsidRDefault="00612D4D" w:rsidP="00DD52A4">
      <w:pPr>
        <w:pStyle w:val="Nadpis3"/>
      </w:pPr>
      <w:bookmarkStart w:id="36" w:name="_Ref97721862"/>
      <w:r w:rsidRPr="004C6515">
        <w:t xml:space="preserve">pokud zhotovitel po předání staveniště do </w:t>
      </w:r>
      <w:r w:rsidR="000751C8">
        <w:t>deseti</w:t>
      </w:r>
      <w:r w:rsidR="00C25A0B">
        <w:t xml:space="preserve"> (</w:t>
      </w:r>
      <w:r w:rsidR="000751C8">
        <w:t>10</w:t>
      </w:r>
      <w:r w:rsidR="00C25A0B">
        <w:t>)</w:t>
      </w:r>
      <w:r w:rsidRPr="004C6515">
        <w:t xml:space="preserve"> kalendářních dnů nezačne s realizací díla</w:t>
      </w:r>
      <w:r w:rsidR="002208A1">
        <w:t>, pokud není písemně sjednáno jinak</w:t>
      </w:r>
      <w:r w:rsidRPr="004C6515">
        <w:t>;</w:t>
      </w:r>
      <w:bookmarkEnd w:id="36"/>
    </w:p>
    <w:p w14:paraId="68575E88" w14:textId="77777777" w:rsidR="00FD19D3" w:rsidRDefault="00612D4D" w:rsidP="00DD52A4">
      <w:pPr>
        <w:pStyle w:val="Nadpis3"/>
      </w:pPr>
      <w:bookmarkStart w:id="37" w:name="_Ref97721864"/>
      <w:proofErr w:type="gramStart"/>
      <w:r w:rsidRPr="004C6515">
        <w:t>ze</w:t>
      </w:r>
      <w:proofErr w:type="gramEnd"/>
      <w:r w:rsidRPr="004C6515">
        <w:t xml:space="preserve"> zákonem stanovených důvodů.</w:t>
      </w:r>
      <w:bookmarkEnd w:id="37"/>
    </w:p>
    <w:p w14:paraId="757B5998" w14:textId="0E408F66" w:rsidR="00FD19D3" w:rsidRPr="00DD52A4" w:rsidRDefault="005F1EA6" w:rsidP="00DD52A4">
      <w:pPr>
        <w:pStyle w:val="Nadpis2"/>
      </w:pPr>
      <w:r w:rsidRPr="00DD52A4">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45841672" w14:textId="3C7DC957" w:rsidR="006E6F1E" w:rsidRDefault="006E6F1E" w:rsidP="00DD52A4">
      <w:pPr>
        <w:pStyle w:val="Nadpis2"/>
      </w:pPr>
      <w:r w:rsidRPr="00646856">
        <w:t xml:space="preserve">Objednatel nebo zhotovitel </w:t>
      </w:r>
      <w:r w:rsidRPr="008833BC">
        <w:t xml:space="preserve">mohou odstoupit od smlouvy za předpokladu, že dílo nebylo zahájeno. Jedná se o případy uvedené ve čl. </w:t>
      </w:r>
      <w:r w:rsidR="00C25A0B">
        <w:fldChar w:fldCharType="begin"/>
      </w:r>
      <w:r w:rsidR="00C25A0B">
        <w:instrText xml:space="preserve"> REF _Ref97721769 \r \h </w:instrText>
      </w:r>
      <w:r w:rsidR="00C25A0B">
        <w:fldChar w:fldCharType="separate"/>
      </w:r>
      <w:proofErr w:type="gramStart"/>
      <w:r w:rsidR="00A261B5">
        <w:t>16.2</w:t>
      </w:r>
      <w:r w:rsidR="00C25A0B">
        <w:fldChar w:fldCharType="end"/>
      </w:r>
      <w:r w:rsidR="00D576B1">
        <w:t>.</w:t>
      </w:r>
      <w:proofErr w:type="gramEnd"/>
      <w:r w:rsidR="00C25A0B">
        <w:t xml:space="preserve"> </w:t>
      </w:r>
      <w:r w:rsidRPr="008833BC">
        <w:t>Smlouvy (insolvenční řízení, uvedení nepravdivých úd</w:t>
      </w:r>
      <w:r>
        <w:t>ajů).</w:t>
      </w:r>
      <w:r w:rsidRPr="008833BC">
        <w:t xml:space="preserve"> </w:t>
      </w:r>
      <w:r>
        <w:t>Objednatel je dále oprávněn odstoupit od smlouvy v případech stanovených</w:t>
      </w:r>
      <w:r w:rsidRPr="008833BC">
        <w:t xml:space="preserve"> ve čl. </w:t>
      </w:r>
      <w:r w:rsidR="00C25A0B">
        <w:fldChar w:fldCharType="begin"/>
      </w:r>
      <w:r w:rsidR="00C25A0B">
        <w:instrText xml:space="preserve"> REF _Ref97721805 \r \h </w:instrText>
      </w:r>
      <w:r w:rsidR="00C25A0B">
        <w:fldChar w:fldCharType="separate"/>
      </w:r>
      <w:proofErr w:type="gramStart"/>
      <w:r w:rsidR="00A261B5">
        <w:t>16.3</w:t>
      </w:r>
      <w:r w:rsidR="00C25A0B">
        <w:fldChar w:fldCharType="end"/>
      </w:r>
      <w:r w:rsidR="00D576B1">
        <w:t>.</w:t>
      </w:r>
      <w:r w:rsidRPr="008833BC">
        <w:t xml:space="preserve"> písm.</w:t>
      </w:r>
      <w:proofErr w:type="gramEnd"/>
      <w:r w:rsidRPr="008833BC">
        <w:t xml:space="preserve"> </w:t>
      </w:r>
      <w:r w:rsidR="00C25A0B">
        <w:fldChar w:fldCharType="begin"/>
      </w:r>
      <w:r w:rsidR="00C25A0B">
        <w:instrText xml:space="preserve"> REF _Ref97721854 \r \h </w:instrText>
      </w:r>
      <w:r w:rsidR="00C25A0B">
        <w:fldChar w:fldCharType="separate"/>
      </w:r>
      <w:r w:rsidR="00A261B5">
        <w:t>f</w:t>
      </w:r>
      <w:r w:rsidR="00C25A0B">
        <w:fldChar w:fldCharType="end"/>
      </w:r>
      <w:r w:rsidR="00D72B27">
        <w:t xml:space="preserve">., </w:t>
      </w:r>
      <w:r w:rsidR="00C25A0B">
        <w:fldChar w:fldCharType="begin"/>
      </w:r>
      <w:r w:rsidR="00C25A0B">
        <w:instrText xml:space="preserve"> REF _Ref97721859 \r \h </w:instrText>
      </w:r>
      <w:r w:rsidR="00C25A0B">
        <w:fldChar w:fldCharType="separate"/>
      </w:r>
      <w:r w:rsidR="00A261B5">
        <w:t>g</w:t>
      </w:r>
      <w:r w:rsidR="00C25A0B">
        <w:fldChar w:fldCharType="end"/>
      </w:r>
      <w:r w:rsidR="00D72B27">
        <w:t xml:space="preserve">., </w:t>
      </w:r>
      <w:r w:rsidR="00C25A0B">
        <w:fldChar w:fldCharType="begin"/>
      </w:r>
      <w:r w:rsidR="00C25A0B">
        <w:instrText xml:space="preserve"> REF _Ref97721862 \r \h </w:instrText>
      </w:r>
      <w:r w:rsidR="00C25A0B">
        <w:fldChar w:fldCharType="separate"/>
      </w:r>
      <w:r w:rsidR="00A261B5">
        <w:t>h</w:t>
      </w:r>
      <w:r w:rsidR="00C25A0B">
        <w:fldChar w:fldCharType="end"/>
      </w:r>
      <w:r w:rsidR="00D72B27">
        <w:t xml:space="preserve">. a </w:t>
      </w:r>
      <w:r w:rsidR="00C25A0B">
        <w:fldChar w:fldCharType="begin"/>
      </w:r>
      <w:r w:rsidR="00C25A0B">
        <w:instrText xml:space="preserve"> REF _Ref97721864 \r \h </w:instrText>
      </w:r>
      <w:r w:rsidR="00C25A0B">
        <w:fldChar w:fldCharType="separate"/>
      </w:r>
      <w:r w:rsidR="00A261B5">
        <w:t>i</w:t>
      </w:r>
      <w:r w:rsidR="00C25A0B">
        <w:fldChar w:fldCharType="end"/>
      </w:r>
      <w:r w:rsidR="00D72B27">
        <w:t>.</w:t>
      </w:r>
      <w:r w:rsidRPr="008833BC">
        <w:t>, Smlouvy</w:t>
      </w:r>
      <w:r>
        <w:t>, zhotovitel je rovněž oprávněn od smlouvy</w:t>
      </w:r>
      <w:r w:rsidR="00440F4D">
        <w:t xml:space="preserve"> odstoupit</w:t>
      </w:r>
      <w:r>
        <w:t xml:space="preserve"> v případě stanoveném v čl. </w:t>
      </w:r>
      <w:r w:rsidR="00D72B27">
        <w:fldChar w:fldCharType="begin"/>
      </w:r>
      <w:r w:rsidR="00D72B27">
        <w:instrText xml:space="preserve"> REF _Ref97721805 \r \h </w:instrText>
      </w:r>
      <w:r w:rsidR="00D72B27">
        <w:fldChar w:fldCharType="separate"/>
      </w:r>
      <w:r w:rsidR="00A261B5">
        <w:t>16.3</w:t>
      </w:r>
      <w:r w:rsidR="00D72B27">
        <w:fldChar w:fldCharType="end"/>
      </w:r>
      <w:r w:rsidR="00D576B1">
        <w:t>.</w:t>
      </w:r>
      <w:r>
        <w:t xml:space="preserve"> písm. </w:t>
      </w:r>
      <w:r w:rsidR="00D72B27">
        <w:fldChar w:fldCharType="begin"/>
      </w:r>
      <w:r w:rsidR="00D72B27">
        <w:instrText xml:space="preserve"> REF _Ref97721864 \r \h </w:instrText>
      </w:r>
      <w:r w:rsidR="00D72B27">
        <w:fldChar w:fldCharType="separate"/>
      </w:r>
      <w:r w:rsidR="00A261B5">
        <w:t>i</w:t>
      </w:r>
      <w:r w:rsidR="00D72B27">
        <w:fldChar w:fldCharType="end"/>
      </w:r>
      <w:r w:rsidR="00D72B27">
        <w:t>.</w:t>
      </w:r>
      <w:r>
        <w:t xml:space="preserve"> Smlouvy</w:t>
      </w:r>
      <w:r w:rsidRPr="008833BC">
        <w:t>. Bylo-li dílo aspoň částečně realizováno, je přípustné ukončit smlouvu pouze výpovědí.</w:t>
      </w:r>
    </w:p>
    <w:p w14:paraId="07A0B2D5" w14:textId="71DFDCDC" w:rsidR="00FD19D3" w:rsidRDefault="005F1EA6" w:rsidP="00DD52A4">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8" w:name="_Toc97796504"/>
      <w:r w:rsidRPr="008833BC">
        <w:t>KOMUNIKACE MEZI SMLUVNÍMI STRANAMI</w:t>
      </w:r>
      <w:bookmarkEnd w:id="38"/>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4F0880" w:rsidRPr="009527D3" w14:paraId="3CE704A4" w14:textId="77777777" w:rsidTr="004F0880">
        <w:tc>
          <w:tcPr>
            <w:tcW w:w="1668" w:type="dxa"/>
            <w:shd w:val="clear" w:color="auto" w:fill="auto"/>
          </w:tcPr>
          <w:p w14:paraId="07A78770" w14:textId="77777777" w:rsidR="004F0880" w:rsidRPr="009527D3" w:rsidRDefault="004F0880" w:rsidP="004F0880">
            <w:pPr>
              <w:rPr>
                <w:sz w:val="22"/>
                <w:szCs w:val="22"/>
              </w:rPr>
            </w:pPr>
            <w:r w:rsidRPr="009527D3">
              <w:rPr>
                <w:sz w:val="22"/>
                <w:szCs w:val="22"/>
              </w:rPr>
              <w:t>za objednatele:</w:t>
            </w:r>
          </w:p>
        </w:tc>
        <w:tc>
          <w:tcPr>
            <w:tcW w:w="4275" w:type="dxa"/>
          </w:tcPr>
          <w:p w14:paraId="2D6554C2" w14:textId="3ACA684C" w:rsidR="004F0880" w:rsidRPr="009527D3" w:rsidRDefault="004F0880" w:rsidP="004F0880">
            <w:pPr>
              <w:rPr>
                <w:szCs w:val="22"/>
              </w:rPr>
            </w:pPr>
            <w:r>
              <w:rPr>
                <w:sz w:val="22"/>
                <w:szCs w:val="22"/>
              </w:rPr>
              <w:t xml:space="preserve">Ing. Soňa Rabušicová, </w:t>
            </w:r>
            <w:r w:rsidRPr="00414A3D">
              <w:rPr>
                <w:sz w:val="22"/>
                <w:szCs w:val="22"/>
              </w:rPr>
              <w:t>ředitel</w:t>
            </w:r>
            <w:r>
              <w:rPr>
                <w:sz w:val="22"/>
                <w:szCs w:val="22"/>
              </w:rPr>
              <w:t>ka</w:t>
            </w:r>
          </w:p>
        </w:tc>
        <w:tc>
          <w:tcPr>
            <w:tcW w:w="4275" w:type="dxa"/>
            <w:shd w:val="clear" w:color="auto" w:fill="auto"/>
          </w:tcPr>
          <w:p w14:paraId="41037688" w14:textId="1F2018D5" w:rsidR="004F0880" w:rsidRPr="009527D3" w:rsidRDefault="004F0880" w:rsidP="004F0880">
            <w:pPr>
              <w:rPr>
                <w:sz w:val="22"/>
                <w:szCs w:val="22"/>
              </w:rPr>
            </w:pPr>
          </w:p>
        </w:tc>
      </w:tr>
      <w:tr w:rsidR="004F0880" w:rsidRPr="009527D3" w14:paraId="4A5CCA12" w14:textId="77777777" w:rsidTr="004F0880">
        <w:tc>
          <w:tcPr>
            <w:tcW w:w="1668" w:type="dxa"/>
            <w:shd w:val="clear" w:color="auto" w:fill="auto"/>
          </w:tcPr>
          <w:p w14:paraId="05A9DB21" w14:textId="77777777" w:rsidR="004F0880" w:rsidRPr="009527D3" w:rsidRDefault="004F0880" w:rsidP="004F0880">
            <w:pPr>
              <w:rPr>
                <w:sz w:val="22"/>
                <w:szCs w:val="22"/>
              </w:rPr>
            </w:pPr>
            <w:r w:rsidRPr="009527D3">
              <w:rPr>
                <w:sz w:val="22"/>
                <w:szCs w:val="22"/>
              </w:rPr>
              <w:t>Tel.:</w:t>
            </w:r>
          </w:p>
        </w:tc>
        <w:tc>
          <w:tcPr>
            <w:tcW w:w="4275" w:type="dxa"/>
          </w:tcPr>
          <w:p w14:paraId="5036D8E2" w14:textId="02100F7E" w:rsidR="004F0880" w:rsidRPr="009527D3" w:rsidRDefault="004F0880" w:rsidP="004F0880">
            <w:pPr>
              <w:rPr>
                <w:szCs w:val="22"/>
              </w:rPr>
            </w:pPr>
            <w:r w:rsidRPr="00414A3D">
              <w:rPr>
                <w:sz w:val="22"/>
                <w:szCs w:val="22"/>
              </w:rPr>
              <w:t>376</w:t>
            </w:r>
            <w:r>
              <w:rPr>
                <w:sz w:val="22"/>
                <w:szCs w:val="22"/>
              </w:rPr>
              <w:t> </w:t>
            </w:r>
            <w:r w:rsidRPr="00414A3D">
              <w:rPr>
                <w:sz w:val="22"/>
                <w:szCs w:val="22"/>
              </w:rPr>
              <w:t>310</w:t>
            </w:r>
            <w:r>
              <w:rPr>
                <w:sz w:val="22"/>
                <w:szCs w:val="22"/>
              </w:rPr>
              <w:t xml:space="preserve"> </w:t>
            </w:r>
            <w:r w:rsidRPr="00414A3D">
              <w:rPr>
                <w:sz w:val="22"/>
                <w:szCs w:val="22"/>
              </w:rPr>
              <w:t>939</w:t>
            </w:r>
          </w:p>
        </w:tc>
        <w:tc>
          <w:tcPr>
            <w:tcW w:w="4275" w:type="dxa"/>
            <w:shd w:val="clear" w:color="auto" w:fill="auto"/>
          </w:tcPr>
          <w:p w14:paraId="60482268" w14:textId="237164DB" w:rsidR="004F0880" w:rsidRPr="009527D3" w:rsidRDefault="004F0880" w:rsidP="004F0880">
            <w:pPr>
              <w:rPr>
                <w:sz w:val="22"/>
                <w:szCs w:val="22"/>
              </w:rPr>
            </w:pPr>
          </w:p>
        </w:tc>
      </w:tr>
      <w:tr w:rsidR="004F0880" w:rsidRPr="009527D3" w14:paraId="7D5844EB" w14:textId="77777777" w:rsidTr="004F0880">
        <w:tc>
          <w:tcPr>
            <w:tcW w:w="1668" w:type="dxa"/>
            <w:shd w:val="clear" w:color="auto" w:fill="auto"/>
          </w:tcPr>
          <w:p w14:paraId="64C0E9A8" w14:textId="77777777" w:rsidR="004F0880" w:rsidRPr="009527D3" w:rsidRDefault="004F0880" w:rsidP="004F0880">
            <w:pPr>
              <w:rPr>
                <w:sz w:val="22"/>
                <w:szCs w:val="22"/>
              </w:rPr>
            </w:pPr>
            <w:r w:rsidRPr="009527D3">
              <w:rPr>
                <w:sz w:val="22"/>
                <w:szCs w:val="22"/>
              </w:rPr>
              <w:t>e-mail</w:t>
            </w:r>
          </w:p>
        </w:tc>
        <w:tc>
          <w:tcPr>
            <w:tcW w:w="4275" w:type="dxa"/>
          </w:tcPr>
          <w:p w14:paraId="0D4AC62A" w14:textId="6F18AAFC" w:rsidR="004F0880" w:rsidRPr="009527D3" w:rsidRDefault="006F215E" w:rsidP="004F0880">
            <w:pPr>
              <w:rPr>
                <w:szCs w:val="22"/>
              </w:rPr>
            </w:pPr>
            <w:hyperlink r:id="rId9" w:history="1">
              <w:r w:rsidR="004F0880" w:rsidRPr="00084BDA">
                <w:rPr>
                  <w:rStyle w:val="Hypertextovodkaz"/>
                  <w:szCs w:val="22"/>
                </w:rPr>
                <w:t>rabusicova.sona@oakt.cz</w:t>
              </w:r>
            </w:hyperlink>
            <w:r w:rsidR="004F0880">
              <w:rPr>
                <w:sz w:val="22"/>
                <w:szCs w:val="22"/>
              </w:rPr>
              <w:t xml:space="preserve"> </w:t>
            </w:r>
          </w:p>
        </w:tc>
        <w:tc>
          <w:tcPr>
            <w:tcW w:w="4275" w:type="dxa"/>
            <w:shd w:val="clear" w:color="auto" w:fill="auto"/>
          </w:tcPr>
          <w:p w14:paraId="57D0B90E" w14:textId="632B4033" w:rsidR="004F0880" w:rsidRPr="009527D3" w:rsidRDefault="004F0880" w:rsidP="004F0880">
            <w:pPr>
              <w:rPr>
                <w:sz w:val="22"/>
                <w:szCs w:val="22"/>
              </w:rPr>
            </w:pPr>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A261B5">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shd w:val="clear" w:color="auto" w:fill="FFFF00"/>
          </w:tcPr>
          <w:p w14:paraId="28CE4992" w14:textId="4E6DC9DF" w:rsidR="00FD19D3" w:rsidRPr="009527D3" w:rsidRDefault="00FD19D3" w:rsidP="004C6515">
            <w:pPr>
              <w:rPr>
                <w:sz w:val="22"/>
                <w:szCs w:val="22"/>
              </w:rPr>
            </w:pPr>
          </w:p>
        </w:tc>
      </w:tr>
      <w:tr w:rsidR="00FD19D3" w:rsidRPr="009527D3" w14:paraId="03164313" w14:textId="77777777" w:rsidTr="00A261B5">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shd w:val="clear" w:color="auto" w:fill="FFFF00"/>
          </w:tcPr>
          <w:p w14:paraId="3AFFD189" w14:textId="64E63FF5" w:rsidR="00FD19D3" w:rsidRPr="009527D3" w:rsidRDefault="00FD19D3" w:rsidP="004C6515">
            <w:pPr>
              <w:rPr>
                <w:sz w:val="22"/>
                <w:szCs w:val="22"/>
              </w:rPr>
            </w:pPr>
          </w:p>
        </w:tc>
      </w:tr>
      <w:tr w:rsidR="00FD19D3" w:rsidRPr="009527D3" w14:paraId="71B27C69" w14:textId="77777777" w:rsidTr="00A261B5">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shd w:val="clear" w:color="auto" w:fill="FFFF00"/>
          </w:tcPr>
          <w:p w14:paraId="1669BE34" w14:textId="703092F0" w:rsidR="00FD19D3" w:rsidRPr="009527D3" w:rsidRDefault="00FD19D3" w:rsidP="004C6515">
            <w:pPr>
              <w:rPr>
                <w:sz w:val="22"/>
                <w:szCs w:val="22"/>
              </w:rPr>
            </w:pPr>
          </w:p>
        </w:tc>
      </w:tr>
    </w:tbl>
    <w:p w14:paraId="675BCD8D" w14:textId="77777777" w:rsidR="00FD19D3" w:rsidRPr="008833BC" w:rsidRDefault="00FD19D3" w:rsidP="004C6515">
      <w:pPr>
        <w:rPr>
          <w:highlight w:val="yellow"/>
        </w:rPr>
      </w:pPr>
    </w:p>
    <w:p w14:paraId="47E99721" w14:textId="77777777" w:rsidR="00FD19D3" w:rsidRPr="008833BC" w:rsidRDefault="00FD19D3" w:rsidP="00DD52A4">
      <w:pPr>
        <w:ind w:firstLine="708"/>
      </w:pPr>
      <w:r w:rsidRPr="008833BC">
        <w:t>Kontaktní osoby: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4F0880" w:rsidRPr="009527D3" w14:paraId="111B9ECF" w14:textId="77777777" w:rsidTr="004F0880">
        <w:tc>
          <w:tcPr>
            <w:tcW w:w="1668" w:type="dxa"/>
            <w:shd w:val="clear" w:color="auto" w:fill="auto"/>
          </w:tcPr>
          <w:p w14:paraId="67579EF5" w14:textId="77777777" w:rsidR="004F0880" w:rsidRPr="009527D3" w:rsidRDefault="004F0880" w:rsidP="004F0880">
            <w:pPr>
              <w:rPr>
                <w:sz w:val="22"/>
                <w:szCs w:val="22"/>
              </w:rPr>
            </w:pPr>
            <w:r w:rsidRPr="009527D3">
              <w:rPr>
                <w:sz w:val="22"/>
                <w:szCs w:val="22"/>
              </w:rPr>
              <w:t>za objednatele:</w:t>
            </w:r>
          </w:p>
        </w:tc>
        <w:tc>
          <w:tcPr>
            <w:tcW w:w="4275" w:type="dxa"/>
          </w:tcPr>
          <w:p w14:paraId="6E5C0F99" w14:textId="221718CE" w:rsidR="004F0880" w:rsidRPr="009527D3" w:rsidRDefault="004F0880" w:rsidP="004F0880">
            <w:pPr>
              <w:rPr>
                <w:szCs w:val="22"/>
              </w:rPr>
            </w:pPr>
            <w:r w:rsidRPr="00414A3D">
              <w:rPr>
                <w:sz w:val="22"/>
                <w:szCs w:val="22"/>
              </w:rPr>
              <w:t>Bc. Martina Müllerová</w:t>
            </w:r>
          </w:p>
        </w:tc>
        <w:tc>
          <w:tcPr>
            <w:tcW w:w="4275" w:type="dxa"/>
            <w:shd w:val="clear" w:color="auto" w:fill="auto"/>
          </w:tcPr>
          <w:p w14:paraId="277A1245" w14:textId="1046273D" w:rsidR="004F0880" w:rsidRPr="009527D3" w:rsidRDefault="004F0880" w:rsidP="004F0880">
            <w:pPr>
              <w:rPr>
                <w:sz w:val="22"/>
                <w:szCs w:val="22"/>
              </w:rPr>
            </w:pPr>
          </w:p>
        </w:tc>
      </w:tr>
      <w:tr w:rsidR="004F0880" w:rsidRPr="009527D3" w14:paraId="6E2BA63E" w14:textId="77777777" w:rsidTr="004F0880">
        <w:tc>
          <w:tcPr>
            <w:tcW w:w="1668" w:type="dxa"/>
            <w:shd w:val="clear" w:color="auto" w:fill="auto"/>
          </w:tcPr>
          <w:p w14:paraId="6BA83873" w14:textId="77777777" w:rsidR="004F0880" w:rsidRPr="009527D3" w:rsidRDefault="004F0880" w:rsidP="004F0880">
            <w:pPr>
              <w:rPr>
                <w:sz w:val="22"/>
                <w:szCs w:val="22"/>
              </w:rPr>
            </w:pPr>
            <w:r w:rsidRPr="009527D3">
              <w:rPr>
                <w:sz w:val="22"/>
                <w:szCs w:val="22"/>
              </w:rPr>
              <w:t>Tel.:</w:t>
            </w:r>
          </w:p>
        </w:tc>
        <w:tc>
          <w:tcPr>
            <w:tcW w:w="4275" w:type="dxa"/>
          </w:tcPr>
          <w:p w14:paraId="16378504" w14:textId="6B1F6775" w:rsidR="004F0880" w:rsidRPr="009527D3" w:rsidRDefault="004F0880" w:rsidP="004F0880">
            <w:pPr>
              <w:rPr>
                <w:szCs w:val="22"/>
              </w:rPr>
            </w:pPr>
            <w:r w:rsidRPr="00414A3D">
              <w:rPr>
                <w:sz w:val="22"/>
                <w:szCs w:val="22"/>
              </w:rPr>
              <w:t>376</w:t>
            </w:r>
            <w:r>
              <w:rPr>
                <w:sz w:val="22"/>
                <w:szCs w:val="22"/>
              </w:rPr>
              <w:t> </w:t>
            </w:r>
            <w:r w:rsidRPr="00414A3D">
              <w:rPr>
                <w:sz w:val="22"/>
                <w:szCs w:val="22"/>
              </w:rPr>
              <w:t>313</w:t>
            </w:r>
            <w:r>
              <w:rPr>
                <w:sz w:val="22"/>
                <w:szCs w:val="22"/>
              </w:rPr>
              <w:t xml:space="preserve"> </w:t>
            </w:r>
            <w:r w:rsidRPr="00414A3D">
              <w:rPr>
                <w:sz w:val="22"/>
                <w:szCs w:val="22"/>
              </w:rPr>
              <w:t>556</w:t>
            </w:r>
          </w:p>
        </w:tc>
        <w:tc>
          <w:tcPr>
            <w:tcW w:w="4275" w:type="dxa"/>
            <w:shd w:val="clear" w:color="auto" w:fill="auto"/>
          </w:tcPr>
          <w:p w14:paraId="2F8A7808" w14:textId="5CCF4283" w:rsidR="004F0880" w:rsidRPr="009527D3" w:rsidRDefault="004F0880" w:rsidP="004F0880">
            <w:pPr>
              <w:rPr>
                <w:sz w:val="22"/>
                <w:szCs w:val="22"/>
              </w:rPr>
            </w:pPr>
          </w:p>
        </w:tc>
      </w:tr>
      <w:tr w:rsidR="004F0880" w:rsidRPr="009527D3" w14:paraId="1525AF21" w14:textId="77777777" w:rsidTr="004F0880">
        <w:tc>
          <w:tcPr>
            <w:tcW w:w="1668" w:type="dxa"/>
            <w:shd w:val="clear" w:color="auto" w:fill="auto"/>
          </w:tcPr>
          <w:p w14:paraId="1B958279" w14:textId="77777777" w:rsidR="004F0880" w:rsidRPr="009527D3" w:rsidRDefault="004F0880" w:rsidP="004F0880">
            <w:pPr>
              <w:rPr>
                <w:sz w:val="22"/>
                <w:szCs w:val="22"/>
              </w:rPr>
            </w:pPr>
            <w:r w:rsidRPr="009527D3">
              <w:rPr>
                <w:sz w:val="22"/>
                <w:szCs w:val="22"/>
              </w:rPr>
              <w:t>e-mail</w:t>
            </w:r>
          </w:p>
        </w:tc>
        <w:tc>
          <w:tcPr>
            <w:tcW w:w="4275" w:type="dxa"/>
          </w:tcPr>
          <w:p w14:paraId="1559FF80" w14:textId="38D3F848" w:rsidR="004F0880" w:rsidRPr="009527D3" w:rsidRDefault="006F215E" w:rsidP="004F0880">
            <w:pPr>
              <w:rPr>
                <w:szCs w:val="22"/>
              </w:rPr>
            </w:pPr>
            <w:hyperlink r:id="rId10" w:history="1">
              <w:r w:rsidR="004F0880" w:rsidRPr="00084BDA">
                <w:rPr>
                  <w:rStyle w:val="Hypertextovodkaz"/>
                  <w:szCs w:val="22"/>
                </w:rPr>
                <w:t>mullerova.martina@oakt.cz</w:t>
              </w:r>
            </w:hyperlink>
            <w:r w:rsidR="004F0880">
              <w:rPr>
                <w:sz w:val="22"/>
                <w:szCs w:val="22"/>
              </w:rPr>
              <w:t xml:space="preserve"> </w:t>
            </w:r>
          </w:p>
        </w:tc>
        <w:tc>
          <w:tcPr>
            <w:tcW w:w="4275" w:type="dxa"/>
            <w:shd w:val="clear" w:color="auto" w:fill="auto"/>
          </w:tcPr>
          <w:p w14:paraId="51BB2FCD" w14:textId="6AF6B3BB" w:rsidR="004F0880" w:rsidRPr="009527D3" w:rsidRDefault="004F0880" w:rsidP="004F0880">
            <w:pPr>
              <w:rPr>
                <w:sz w:val="22"/>
                <w:szCs w:val="22"/>
              </w:rPr>
            </w:pPr>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A261B5">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shd w:val="clear" w:color="auto" w:fill="FFFF00"/>
          </w:tcPr>
          <w:p w14:paraId="5A0D00B9" w14:textId="1281E179" w:rsidR="00FD19D3" w:rsidRPr="009527D3" w:rsidRDefault="00FD19D3" w:rsidP="004C6515">
            <w:pPr>
              <w:rPr>
                <w:sz w:val="22"/>
                <w:szCs w:val="22"/>
              </w:rPr>
            </w:pPr>
          </w:p>
        </w:tc>
      </w:tr>
      <w:tr w:rsidR="00FD19D3" w:rsidRPr="009527D3" w14:paraId="150FE9E6" w14:textId="77777777" w:rsidTr="00A261B5">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shd w:val="clear" w:color="auto" w:fill="FFFF00"/>
          </w:tcPr>
          <w:p w14:paraId="70FF814A" w14:textId="1BB3A22C" w:rsidR="00FD19D3" w:rsidRPr="009527D3" w:rsidRDefault="00FD19D3" w:rsidP="004C6515">
            <w:pPr>
              <w:rPr>
                <w:sz w:val="22"/>
                <w:szCs w:val="22"/>
              </w:rPr>
            </w:pPr>
          </w:p>
        </w:tc>
      </w:tr>
      <w:tr w:rsidR="00FD19D3" w:rsidRPr="009527D3" w14:paraId="1A0BFE59" w14:textId="77777777" w:rsidTr="00A261B5">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shd w:val="clear" w:color="auto" w:fill="FFFF00"/>
          </w:tcPr>
          <w:p w14:paraId="1B940EE4" w14:textId="556122D6" w:rsidR="00FD19D3" w:rsidRPr="009527D3" w:rsidRDefault="00FD19D3" w:rsidP="004C6515">
            <w:pPr>
              <w:rPr>
                <w:sz w:val="22"/>
                <w:szCs w:val="22"/>
              </w:rPr>
            </w:pPr>
          </w:p>
        </w:tc>
      </w:tr>
    </w:tbl>
    <w:p w14:paraId="592954AD" w14:textId="77777777" w:rsidR="00FD19D3" w:rsidRPr="008833BC" w:rsidRDefault="00FD19D3" w:rsidP="004C6515">
      <w:pPr>
        <w:rPr>
          <w:highlight w:val="yellow"/>
        </w:rPr>
      </w:pPr>
    </w:p>
    <w:p w14:paraId="21A26178" w14:textId="77777777" w:rsidR="00FD19D3" w:rsidRPr="008833BC" w:rsidRDefault="00FD19D3" w:rsidP="00DD52A4">
      <w:pPr>
        <w:ind w:firstLine="708"/>
      </w:pPr>
      <w:r w:rsidRPr="008833BC">
        <w:t>Odborné osoby: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4F0880" w:rsidRPr="009527D3" w14:paraId="02616EC2" w14:textId="77777777" w:rsidTr="004F0880">
        <w:tc>
          <w:tcPr>
            <w:tcW w:w="1668" w:type="dxa"/>
            <w:shd w:val="clear" w:color="auto" w:fill="auto"/>
          </w:tcPr>
          <w:p w14:paraId="6D81EC4B" w14:textId="77777777" w:rsidR="004F0880" w:rsidRPr="009527D3" w:rsidRDefault="004F0880" w:rsidP="004F0880">
            <w:pPr>
              <w:rPr>
                <w:sz w:val="22"/>
                <w:szCs w:val="22"/>
              </w:rPr>
            </w:pPr>
            <w:r w:rsidRPr="009527D3">
              <w:rPr>
                <w:sz w:val="22"/>
                <w:szCs w:val="22"/>
              </w:rPr>
              <w:t>za objednatele:</w:t>
            </w:r>
          </w:p>
        </w:tc>
        <w:tc>
          <w:tcPr>
            <w:tcW w:w="4275" w:type="dxa"/>
          </w:tcPr>
          <w:p w14:paraId="2F480BEA" w14:textId="55670DF2" w:rsidR="004F0880" w:rsidRPr="009527D3" w:rsidRDefault="004F0880" w:rsidP="004F0880">
            <w:pPr>
              <w:rPr>
                <w:szCs w:val="22"/>
              </w:rPr>
            </w:pPr>
            <w:r w:rsidRPr="00414A3D">
              <w:rPr>
                <w:sz w:val="22"/>
                <w:szCs w:val="22"/>
              </w:rPr>
              <w:t>Ing. Drahoslav Koura</w:t>
            </w:r>
          </w:p>
        </w:tc>
        <w:tc>
          <w:tcPr>
            <w:tcW w:w="4275" w:type="dxa"/>
            <w:shd w:val="clear" w:color="auto" w:fill="auto"/>
          </w:tcPr>
          <w:p w14:paraId="2C52DFD3" w14:textId="26D4081D" w:rsidR="004F0880" w:rsidRPr="009527D3" w:rsidRDefault="004F0880" w:rsidP="004F0880">
            <w:pPr>
              <w:rPr>
                <w:sz w:val="22"/>
                <w:szCs w:val="22"/>
              </w:rPr>
            </w:pPr>
          </w:p>
        </w:tc>
      </w:tr>
      <w:tr w:rsidR="004F0880" w:rsidRPr="009527D3" w14:paraId="0ABBE999" w14:textId="77777777" w:rsidTr="004F0880">
        <w:tc>
          <w:tcPr>
            <w:tcW w:w="1668" w:type="dxa"/>
            <w:shd w:val="clear" w:color="auto" w:fill="auto"/>
          </w:tcPr>
          <w:p w14:paraId="6EE2B86E" w14:textId="77777777" w:rsidR="004F0880" w:rsidRPr="009527D3" w:rsidRDefault="004F0880" w:rsidP="004F0880">
            <w:pPr>
              <w:rPr>
                <w:sz w:val="22"/>
                <w:szCs w:val="22"/>
              </w:rPr>
            </w:pPr>
            <w:r w:rsidRPr="009527D3">
              <w:rPr>
                <w:sz w:val="22"/>
                <w:szCs w:val="22"/>
              </w:rPr>
              <w:t>Tel.:</w:t>
            </w:r>
          </w:p>
        </w:tc>
        <w:tc>
          <w:tcPr>
            <w:tcW w:w="4275" w:type="dxa"/>
          </w:tcPr>
          <w:p w14:paraId="1B744D5A" w14:textId="6D8EE1D7" w:rsidR="004F0880" w:rsidRPr="009527D3" w:rsidRDefault="004F0880" w:rsidP="004F0880">
            <w:pPr>
              <w:rPr>
                <w:szCs w:val="22"/>
              </w:rPr>
            </w:pPr>
            <w:r w:rsidRPr="00414A3D">
              <w:rPr>
                <w:sz w:val="22"/>
                <w:szCs w:val="22"/>
              </w:rPr>
              <w:t>602</w:t>
            </w:r>
            <w:r>
              <w:rPr>
                <w:sz w:val="22"/>
                <w:szCs w:val="22"/>
              </w:rPr>
              <w:t> </w:t>
            </w:r>
            <w:r w:rsidRPr="00414A3D">
              <w:rPr>
                <w:sz w:val="22"/>
                <w:szCs w:val="22"/>
              </w:rPr>
              <w:t>148</w:t>
            </w:r>
            <w:r>
              <w:rPr>
                <w:sz w:val="22"/>
                <w:szCs w:val="22"/>
              </w:rPr>
              <w:t xml:space="preserve"> </w:t>
            </w:r>
            <w:r w:rsidRPr="00414A3D">
              <w:rPr>
                <w:sz w:val="22"/>
                <w:szCs w:val="22"/>
              </w:rPr>
              <w:t>616</w:t>
            </w:r>
          </w:p>
        </w:tc>
        <w:tc>
          <w:tcPr>
            <w:tcW w:w="4275" w:type="dxa"/>
            <w:shd w:val="clear" w:color="auto" w:fill="auto"/>
          </w:tcPr>
          <w:p w14:paraId="0ACA3766" w14:textId="79FDDF81" w:rsidR="004F0880" w:rsidRPr="009527D3" w:rsidRDefault="004F0880" w:rsidP="004F0880">
            <w:pPr>
              <w:rPr>
                <w:sz w:val="22"/>
                <w:szCs w:val="22"/>
              </w:rPr>
            </w:pPr>
          </w:p>
        </w:tc>
      </w:tr>
      <w:tr w:rsidR="004F0880" w:rsidRPr="009527D3" w14:paraId="64E10B8A" w14:textId="77777777" w:rsidTr="004F0880">
        <w:tc>
          <w:tcPr>
            <w:tcW w:w="1668" w:type="dxa"/>
            <w:shd w:val="clear" w:color="auto" w:fill="auto"/>
          </w:tcPr>
          <w:p w14:paraId="65FD4621" w14:textId="77777777" w:rsidR="004F0880" w:rsidRPr="009527D3" w:rsidRDefault="004F0880" w:rsidP="004F0880">
            <w:pPr>
              <w:rPr>
                <w:sz w:val="22"/>
                <w:szCs w:val="22"/>
              </w:rPr>
            </w:pPr>
            <w:r w:rsidRPr="009527D3">
              <w:rPr>
                <w:sz w:val="22"/>
                <w:szCs w:val="22"/>
              </w:rPr>
              <w:t>e-mail</w:t>
            </w:r>
          </w:p>
        </w:tc>
        <w:tc>
          <w:tcPr>
            <w:tcW w:w="4275" w:type="dxa"/>
          </w:tcPr>
          <w:p w14:paraId="398C18DB" w14:textId="1D7AE8A6" w:rsidR="004F0880" w:rsidRPr="009527D3" w:rsidRDefault="006F215E" w:rsidP="004F0880">
            <w:pPr>
              <w:rPr>
                <w:szCs w:val="22"/>
              </w:rPr>
            </w:pPr>
            <w:hyperlink r:id="rId11" w:history="1">
              <w:r w:rsidR="004F0880" w:rsidRPr="00334237">
                <w:rPr>
                  <w:rStyle w:val="Hypertextovodkaz"/>
                  <w:szCs w:val="22"/>
                </w:rPr>
                <w:t>d.koura@seznam.cz</w:t>
              </w:r>
            </w:hyperlink>
            <w:r w:rsidR="004F0880">
              <w:rPr>
                <w:sz w:val="22"/>
                <w:szCs w:val="22"/>
              </w:rPr>
              <w:t xml:space="preserve"> </w:t>
            </w:r>
          </w:p>
        </w:tc>
        <w:tc>
          <w:tcPr>
            <w:tcW w:w="4275" w:type="dxa"/>
            <w:shd w:val="clear" w:color="auto" w:fill="auto"/>
          </w:tcPr>
          <w:p w14:paraId="40785EFE" w14:textId="57C84857" w:rsidR="004F0880" w:rsidRPr="009527D3" w:rsidRDefault="004F0880" w:rsidP="004F0880">
            <w:pPr>
              <w:rPr>
                <w:sz w:val="22"/>
                <w:szCs w:val="22"/>
              </w:rPr>
            </w:pPr>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A261B5">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shd w:val="clear" w:color="auto" w:fill="FFFF00"/>
          </w:tcPr>
          <w:p w14:paraId="7DE117CB" w14:textId="0A825612" w:rsidR="00FD19D3" w:rsidRPr="009527D3" w:rsidRDefault="00FD19D3" w:rsidP="004C6515">
            <w:pPr>
              <w:rPr>
                <w:sz w:val="22"/>
                <w:szCs w:val="22"/>
              </w:rPr>
            </w:pPr>
          </w:p>
        </w:tc>
      </w:tr>
      <w:tr w:rsidR="00FD19D3" w:rsidRPr="009527D3" w14:paraId="11DAA4CE" w14:textId="77777777" w:rsidTr="00A261B5">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shd w:val="clear" w:color="auto" w:fill="FFFF00"/>
          </w:tcPr>
          <w:p w14:paraId="0D79B9D4" w14:textId="452C9A59" w:rsidR="00FD19D3" w:rsidRPr="009527D3" w:rsidRDefault="00FD19D3" w:rsidP="004C6515">
            <w:pPr>
              <w:rPr>
                <w:sz w:val="22"/>
                <w:szCs w:val="22"/>
              </w:rPr>
            </w:pPr>
          </w:p>
        </w:tc>
      </w:tr>
      <w:tr w:rsidR="00FD19D3" w:rsidRPr="009527D3" w14:paraId="6F42B78A" w14:textId="77777777" w:rsidTr="00A261B5">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shd w:val="clear" w:color="auto" w:fill="FFFF00"/>
          </w:tcPr>
          <w:p w14:paraId="3BB6CF7D" w14:textId="5B2A2FCF" w:rsidR="00FD19D3" w:rsidRPr="009527D3" w:rsidRDefault="00FD19D3" w:rsidP="004C6515">
            <w:pPr>
              <w:rPr>
                <w:sz w:val="22"/>
                <w:szCs w:val="22"/>
              </w:rPr>
            </w:pPr>
          </w:p>
        </w:tc>
      </w:tr>
    </w:tbl>
    <w:p w14:paraId="2249C575" w14:textId="452C3BA5" w:rsidR="00FD19D3" w:rsidRDefault="00FD19D3" w:rsidP="00FD19D3">
      <w:pPr>
        <w:ind w:left="4678"/>
      </w:pPr>
    </w:p>
    <w:p w14:paraId="3664081B" w14:textId="3BEFD982" w:rsidR="00FD19D3" w:rsidRDefault="00AD7D59" w:rsidP="00DD52A4">
      <w:pPr>
        <w:pStyle w:val="Nadpis2"/>
      </w:pPr>
      <w:r w:rsidRPr="008833BC">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39" w:name="_Toc97796505"/>
      <w:r w:rsidRPr="008833BC">
        <w:t>ZÁVĚREČNÁ UJEDNÁNÍ</w:t>
      </w:r>
      <w:bookmarkEnd w:id="39"/>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7C66AAB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B8108E">
        <w:t xml:space="preserve">v registru smluv </w:t>
      </w:r>
      <w:r w:rsidRPr="008833BC">
        <w:t>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DD52A4">
      <w:pPr>
        <w:pStyle w:val="Nadpis2"/>
      </w:pPr>
      <w:r w:rsidRPr="00646856">
        <w:t>Smlouva je uzavřena v elektronické podobě s připojením zaručených elektronických podpisů všemi oprávněnými osobami obou smluvních stran</w:t>
      </w:r>
      <w:r w:rsidRPr="00310A5C">
        <w:t>.</w:t>
      </w:r>
    </w:p>
    <w:p w14:paraId="17DA6A52" w14:textId="107AD8D6" w:rsidR="004F0880" w:rsidRPr="004F0880" w:rsidRDefault="004F0880" w:rsidP="004F0880">
      <w:pPr>
        <w:ind w:left="709"/>
        <w:rPr>
          <w:i/>
          <w:sz w:val="20"/>
          <w:szCs w:val="20"/>
        </w:rPr>
      </w:pPr>
      <w:r w:rsidRPr="004F0880">
        <w:rPr>
          <w:i/>
          <w:sz w:val="20"/>
          <w:szCs w:val="20"/>
        </w:rPr>
        <w:t>Nebo</w:t>
      </w:r>
    </w:p>
    <w:p w14:paraId="53DD3D71" w14:textId="77777777" w:rsidR="004F0880" w:rsidRPr="004F0880" w:rsidRDefault="004F0880" w:rsidP="004F0880">
      <w:pPr>
        <w:pStyle w:val="Textkomente"/>
        <w:ind w:left="709"/>
        <w:jc w:val="both"/>
        <w:rPr>
          <w:i/>
        </w:rPr>
      </w:pPr>
      <w:r w:rsidRPr="004F0880">
        <w:rPr>
          <w:i/>
        </w:rPr>
        <w:t>„Smlouva je vyhotovena ve čtyřech (4) stejnopisech s platností originálu, z nichž dva (2) stejnopisy obdrží zhotovitel a dva (2) si ponechá objednatel.“</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AD7F88F" w14:textId="0DE69843" w:rsidR="00F20A94" w:rsidRDefault="00F20A94">
      <w:pPr>
        <w:spacing w:after="160" w:line="259" w:lineRule="auto"/>
      </w:pPr>
    </w:p>
    <w:p w14:paraId="16D5E6D4" w14:textId="19E192DC" w:rsidR="00612D4D" w:rsidRPr="004C6515" w:rsidRDefault="005F1EA6" w:rsidP="004C6515">
      <w:r w:rsidRPr="004C6515">
        <w:t>Přílohy ke S</w:t>
      </w:r>
      <w:r w:rsidR="00612D4D" w:rsidRPr="004C6515">
        <w:t>mlouvě:</w:t>
      </w:r>
    </w:p>
    <w:p w14:paraId="399B26D3" w14:textId="77777777" w:rsidR="004F0880" w:rsidRDefault="004F0880" w:rsidP="004F0880">
      <w:pPr>
        <w:spacing w:after="0"/>
      </w:pPr>
      <w:r>
        <w:t xml:space="preserve">Příloha č. 1 – rozpočet v souladu s nabídkou dodavatele (krycí list rozpočtu a rekapitulace objektů) </w:t>
      </w:r>
    </w:p>
    <w:p w14:paraId="20C0B248" w14:textId="77777777" w:rsidR="009A01AB" w:rsidRPr="00310A5C" w:rsidRDefault="009A01AB" w:rsidP="006D083E">
      <w:pPr>
        <w:spacing w:after="480"/>
      </w:pPr>
    </w:p>
    <w:tbl>
      <w:tblPr>
        <w:tblStyle w:val="Mkatabulky"/>
        <w:tblpPr w:leftFromText="141" w:rightFromText="141" w:vertAnchor="text" w:horzAnchor="page" w:tblpX="1423" w:tblpY="13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10"/>
      </w:tblGrid>
      <w:tr w:rsidR="004F0880" w:rsidRPr="008833BC" w14:paraId="787BDB5F" w14:textId="77777777" w:rsidTr="004F0880">
        <w:trPr>
          <w:trHeight w:val="1568"/>
        </w:trPr>
        <w:tc>
          <w:tcPr>
            <w:tcW w:w="4962" w:type="dxa"/>
          </w:tcPr>
          <w:p w14:paraId="7937FC13" w14:textId="77777777" w:rsidR="004F0880" w:rsidRPr="007A4063" w:rsidRDefault="004F0880" w:rsidP="004F0880">
            <w:pPr>
              <w:ind w:right="743"/>
              <w:rPr>
                <w:sz w:val="22"/>
                <w:szCs w:val="22"/>
              </w:rPr>
            </w:pPr>
          </w:p>
          <w:p w14:paraId="73CE5032" w14:textId="77777777" w:rsidR="004F0880" w:rsidRPr="007A4063" w:rsidRDefault="004F0880" w:rsidP="004F0880">
            <w:pPr>
              <w:ind w:right="743"/>
              <w:rPr>
                <w:sz w:val="22"/>
                <w:szCs w:val="22"/>
              </w:rPr>
            </w:pPr>
            <w:r w:rsidRPr="007A4063">
              <w:rPr>
                <w:sz w:val="22"/>
                <w:szCs w:val="22"/>
              </w:rPr>
              <w:t>v Klatovech</w:t>
            </w:r>
          </w:p>
          <w:p w14:paraId="4CE79290" w14:textId="77777777" w:rsidR="004F0880" w:rsidRPr="007A4063" w:rsidRDefault="004F0880" w:rsidP="004F0880">
            <w:pPr>
              <w:ind w:right="743"/>
              <w:rPr>
                <w:sz w:val="22"/>
                <w:szCs w:val="22"/>
              </w:rPr>
            </w:pPr>
          </w:p>
          <w:p w14:paraId="6AEE76A7" w14:textId="77777777" w:rsidR="004F0880" w:rsidRPr="007A4063" w:rsidRDefault="004F0880" w:rsidP="004F0880">
            <w:pPr>
              <w:ind w:right="743"/>
              <w:rPr>
                <w:sz w:val="22"/>
                <w:szCs w:val="22"/>
              </w:rPr>
            </w:pPr>
          </w:p>
          <w:p w14:paraId="594AC46D" w14:textId="77777777" w:rsidR="004F0880" w:rsidRPr="007A4063" w:rsidRDefault="004F0880" w:rsidP="004F0880">
            <w:pPr>
              <w:ind w:right="743"/>
              <w:rPr>
                <w:sz w:val="22"/>
                <w:szCs w:val="22"/>
              </w:rPr>
            </w:pPr>
          </w:p>
          <w:p w14:paraId="245E68D5" w14:textId="77777777" w:rsidR="004F0880" w:rsidRPr="007A4063" w:rsidRDefault="004F0880" w:rsidP="004F0880">
            <w:pPr>
              <w:ind w:right="743"/>
              <w:rPr>
                <w:sz w:val="22"/>
                <w:szCs w:val="22"/>
              </w:rPr>
            </w:pPr>
          </w:p>
          <w:p w14:paraId="54E8880C" w14:textId="77777777" w:rsidR="004F0880" w:rsidRPr="007A4063" w:rsidRDefault="004F0880" w:rsidP="004F0880">
            <w:pPr>
              <w:ind w:right="743"/>
              <w:rPr>
                <w:sz w:val="22"/>
                <w:szCs w:val="22"/>
              </w:rPr>
            </w:pPr>
          </w:p>
          <w:p w14:paraId="77B817F0" w14:textId="77777777" w:rsidR="004F0880" w:rsidRPr="007A4063" w:rsidRDefault="004F0880" w:rsidP="004F0880">
            <w:pPr>
              <w:ind w:right="743"/>
              <w:rPr>
                <w:sz w:val="22"/>
                <w:szCs w:val="22"/>
              </w:rPr>
            </w:pPr>
          </w:p>
          <w:p w14:paraId="6C7B3B62" w14:textId="77777777" w:rsidR="004F0880" w:rsidRPr="007A4063" w:rsidRDefault="004F0880" w:rsidP="004F0880">
            <w:pPr>
              <w:ind w:right="743"/>
              <w:rPr>
                <w:sz w:val="22"/>
                <w:szCs w:val="22"/>
              </w:rPr>
            </w:pPr>
          </w:p>
          <w:p w14:paraId="4EA21FB4" w14:textId="77777777" w:rsidR="004F0880" w:rsidRPr="007A4063" w:rsidRDefault="004F0880" w:rsidP="004F0880">
            <w:pPr>
              <w:ind w:right="743"/>
              <w:rPr>
                <w:sz w:val="22"/>
                <w:szCs w:val="22"/>
              </w:rPr>
            </w:pPr>
          </w:p>
          <w:p w14:paraId="3CA71508" w14:textId="77777777" w:rsidR="004F0880" w:rsidRPr="007A4063" w:rsidRDefault="004F0880" w:rsidP="004F0880">
            <w:pPr>
              <w:ind w:right="743"/>
              <w:rPr>
                <w:sz w:val="22"/>
                <w:szCs w:val="22"/>
              </w:rPr>
            </w:pPr>
            <w:r w:rsidRPr="007A4063">
              <w:rPr>
                <w:sz w:val="22"/>
                <w:szCs w:val="22"/>
              </w:rPr>
              <w:t>Ing. Soňa Rabušicová</w:t>
            </w:r>
          </w:p>
          <w:p w14:paraId="70DEA92C" w14:textId="77777777" w:rsidR="004F0880" w:rsidRPr="007A4063" w:rsidRDefault="004F0880" w:rsidP="004F0880">
            <w:pPr>
              <w:ind w:right="743"/>
              <w:rPr>
                <w:sz w:val="22"/>
                <w:szCs w:val="22"/>
              </w:rPr>
            </w:pPr>
            <w:r w:rsidRPr="007A4063">
              <w:rPr>
                <w:sz w:val="22"/>
                <w:szCs w:val="22"/>
              </w:rPr>
              <w:t xml:space="preserve">ředitelka </w:t>
            </w:r>
          </w:p>
          <w:p w14:paraId="290CF1F3" w14:textId="77777777" w:rsidR="004F0880" w:rsidRPr="007A4063" w:rsidRDefault="004F0880" w:rsidP="004F0880">
            <w:pPr>
              <w:ind w:right="743"/>
              <w:rPr>
                <w:sz w:val="22"/>
                <w:szCs w:val="22"/>
              </w:rPr>
            </w:pPr>
            <w:r w:rsidRPr="007A4063">
              <w:rPr>
                <w:sz w:val="22"/>
                <w:szCs w:val="22"/>
              </w:rPr>
              <w:t>Vyšší odborná škola, Obchodní akademie, Střední zdravotnická škola a Jazyková škola s právem státní jazykové zkoušky, Klatovy, Plánická 196</w:t>
            </w:r>
          </w:p>
          <w:p w14:paraId="70AABF95" w14:textId="77777777" w:rsidR="004F0880" w:rsidRPr="007A4063" w:rsidRDefault="004F0880" w:rsidP="004F0880">
            <w:pPr>
              <w:ind w:right="743"/>
              <w:rPr>
                <w:sz w:val="22"/>
                <w:szCs w:val="22"/>
              </w:rPr>
            </w:pPr>
          </w:p>
          <w:p w14:paraId="61849BD5" w14:textId="77777777" w:rsidR="004F0880" w:rsidRPr="007A4063" w:rsidRDefault="004F0880" w:rsidP="004F0880">
            <w:pPr>
              <w:ind w:right="743"/>
              <w:rPr>
                <w:sz w:val="22"/>
                <w:szCs w:val="22"/>
              </w:rPr>
            </w:pPr>
            <w:r w:rsidRPr="007A4063">
              <w:rPr>
                <w:sz w:val="22"/>
                <w:szCs w:val="22"/>
              </w:rPr>
              <w:t>za objednatele</w:t>
            </w:r>
          </w:p>
          <w:p w14:paraId="676DD961" w14:textId="77777777" w:rsidR="004F0880" w:rsidRPr="009527D3" w:rsidRDefault="004F0880" w:rsidP="004F0880">
            <w:pPr>
              <w:rPr>
                <w:szCs w:val="22"/>
              </w:rPr>
            </w:pPr>
          </w:p>
        </w:tc>
        <w:tc>
          <w:tcPr>
            <w:tcW w:w="4110" w:type="dxa"/>
          </w:tcPr>
          <w:p w14:paraId="4A498EDF" w14:textId="54088F4A" w:rsidR="004F0880" w:rsidRPr="009527D3" w:rsidRDefault="004F0880" w:rsidP="004F0880">
            <w:pPr>
              <w:rPr>
                <w:sz w:val="22"/>
                <w:szCs w:val="22"/>
              </w:rPr>
            </w:pPr>
          </w:p>
          <w:p w14:paraId="02FAD6BC" w14:textId="0885BB1E" w:rsidR="004F0880" w:rsidRPr="009527D3" w:rsidRDefault="004F0880" w:rsidP="004F0880">
            <w:pPr>
              <w:rPr>
                <w:sz w:val="22"/>
                <w:szCs w:val="22"/>
              </w:rPr>
            </w:pPr>
            <w:r w:rsidRPr="009527D3">
              <w:rPr>
                <w:sz w:val="22"/>
                <w:szCs w:val="22"/>
              </w:rPr>
              <w:t>v ……………………………</w:t>
            </w:r>
            <w:proofErr w:type="gramStart"/>
            <w:r w:rsidRPr="009527D3">
              <w:rPr>
                <w:sz w:val="22"/>
                <w:szCs w:val="22"/>
              </w:rPr>
              <w:t>…..</w:t>
            </w:r>
            <w:proofErr w:type="gramEnd"/>
          </w:p>
          <w:p w14:paraId="6C0C95FA" w14:textId="77777777" w:rsidR="004F0880" w:rsidRPr="009527D3" w:rsidRDefault="004F0880" w:rsidP="004F0880">
            <w:pPr>
              <w:rPr>
                <w:sz w:val="22"/>
                <w:szCs w:val="22"/>
              </w:rPr>
            </w:pPr>
          </w:p>
          <w:p w14:paraId="3E109657" w14:textId="77777777" w:rsidR="004F0880" w:rsidRDefault="004F0880" w:rsidP="004F0880">
            <w:pPr>
              <w:rPr>
                <w:sz w:val="22"/>
                <w:szCs w:val="22"/>
              </w:rPr>
            </w:pPr>
          </w:p>
          <w:p w14:paraId="1D645DDA" w14:textId="77777777" w:rsidR="004F0880" w:rsidRDefault="004F0880" w:rsidP="004F0880">
            <w:pPr>
              <w:rPr>
                <w:sz w:val="22"/>
                <w:szCs w:val="22"/>
              </w:rPr>
            </w:pPr>
          </w:p>
          <w:p w14:paraId="2E712A4C" w14:textId="77777777" w:rsidR="004F0880" w:rsidRDefault="004F0880" w:rsidP="004F0880">
            <w:pPr>
              <w:rPr>
                <w:sz w:val="22"/>
                <w:szCs w:val="22"/>
              </w:rPr>
            </w:pPr>
          </w:p>
          <w:p w14:paraId="46705EA1" w14:textId="77777777" w:rsidR="004F0880" w:rsidRDefault="004F0880" w:rsidP="004F0880">
            <w:pPr>
              <w:rPr>
                <w:sz w:val="22"/>
                <w:szCs w:val="22"/>
              </w:rPr>
            </w:pPr>
          </w:p>
          <w:p w14:paraId="5FEB2918" w14:textId="77777777" w:rsidR="004F0880" w:rsidRDefault="004F0880" w:rsidP="004F0880">
            <w:pPr>
              <w:rPr>
                <w:sz w:val="22"/>
                <w:szCs w:val="22"/>
              </w:rPr>
            </w:pPr>
          </w:p>
          <w:p w14:paraId="5B94590E" w14:textId="77777777" w:rsidR="004F0880" w:rsidRDefault="004F0880" w:rsidP="004F0880">
            <w:pPr>
              <w:rPr>
                <w:sz w:val="22"/>
                <w:szCs w:val="22"/>
              </w:rPr>
            </w:pPr>
          </w:p>
          <w:p w14:paraId="65295808" w14:textId="77777777" w:rsidR="004F0880" w:rsidRDefault="004F0880" w:rsidP="004F0880">
            <w:pPr>
              <w:rPr>
                <w:sz w:val="22"/>
                <w:szCs w:val="22"/>
              </w:rPr>
            </w:pPr>
          </w:p>
          <w:p w14:paraId="39E2940E" w14:textId="77777777" w:rsidR="004F0880" w:rsidRPr="009527D3" w:rsidRDefault="004F0880" w:rsidP="004F0880">
            <w:pPr>
              <w:rPr>
                <w:sz w:val="22"/>
                <w:szCs w:val="22"/>
              </w:rPr>
            </w:pPr>
            <w:r w:rsidRPr="009527D3">
              <w:rPr>
                <w:sz w:val="22"/>
                <w:szCs w:val="22"/>
              </w:rPr>
              <w:t>jméno</w:t>
            </w:r>
          </w:p>
          <w:p w14:paraId="4456ADC9" w14:textId="77777777" w:rsidR="004F0880" w:rsidRPr="009527D3" w:rsidRDefault="004F0880" w:rsidP="004F0880">
            <w:pPr>
              <w:rPr>
                <w:sz w:val="22"/>
                <w:szCs w:val="22"/>
              </w:rPr>
            </w:pPr>
            <w:r w:rsidRPr="009527D3">
              <w:rPr>
                <w:sz w:val="22"/>
                <w:szCs w:val="22"/>
              </w:rPr>
              <w:t>statutární orgán</w:t>
            </w:r>
          </w:p>
          <w:p w14:paraId="4C55C38C" w14:textId="77777777" w:rsidR="004F0880" w:rsidRPr="009527D3" w:rsidRDefault="004F0880" w:rsidP="004F0880">
            <w:pPr>
              <w:rPr>
                <w:sz w:val="22"/>
                <w:szCs w:val="22"/>
              </w:rPr>
            </w:pPr>
          </w:p>
          <w:p w14:paraId="113BAF4C" w14:textId="77777777" w:rsidR="004F0880" w:rsidRPr="009527D3" w:rsidRDefault="004F0880" w:rsidP="004F0880">
            <w:pPr>
              <w:rPr>
                <w:sz w:val="22"/>
                <w:szCs w:val="22"/>
              </w:rPr>
            </w:pPr>
            <w:r w:rsidRPr="009527D3">
              <w:rPr>
                <w:sz w:val="22"/>
                <w:szCs w:val="22"/>
              </w:rPr>
              <w:t>organizace</w:t>
            </w:r>
          </w:p>
          <w:p w14:paraId="39C0BD7E" w14:textId="77777777" w:rsidR="004F0880" w:rsidRPr="009527D3" w:rsidRDefault="004F0880" w:rsidP="004F0880">
            <w:pPr>
              <w:rPr>
                <w:sz w:val="22"/>
                <w:szCs w:val="22"/>
              </w:rPr>
            </w:pPr>
          </w:p>
          <w:p w14:paraId="7E2324F6" w14:textId="77777777" w:rsidR="004F0880" w:rsidRDefault="004F0880" w:rsidP="004F0880">
            <w:pPr>
              <w:rPr>
                <w:sz w:val="22"/>
                <w:szCs w:val="22"/>
              </w:rPr>
            </w:pPr>
          </w:p>
          <w:p w14:paraId="32325E2B" w14:textId="7AB13C8E" w:rsidR="004F0880" w:rsidRPr="009527D3" w:rsidRDefault="004F0880" w:rsidP="004F0880">
            <w:pPr>
              <w:rPr>
                <w:sz w:val="22"/>
                <w:szCs w:val="22"/>
              </w:rPr>
            </w:pPr>
            <w:r w:rsidRPr="009527D3">
              <w:rPr>
                <w:sz w:val="22"/>
                <w:szCs w:val="22"/>
              </w:rPr>
              <w:t>za objednatele</w:t>
            </w:r>
          </w:p>
          <w:p w14:paraId="515377D4" w14:textId="77777777" w:rsidR="004F0880" w:rsidRPr="009527D3" w:rsidRDefault="004F0880" w:rsidP="004F0880">
            <w:pPr>
              <w:rPr>
                <w:sz w:val="22"/>
                <w:szCs w:val="22"/>
              </w:rPr>
            </w:pPr>
          </w:p>
        </w:tc>
      </w:tr>
    </w:tbl>
    <w:p w14:paraId="0ADAD8AF" w14:textId="77777777" w:rsidR="00612D4D" w:rsidRPr="008833BC" w:rsidRDefault="00612D4D" w:rsidP="006D083E"/>
    <w:sectPr w:rsidR="00612D4D" w:rsidRPr="008833BC" w:rsidSect="00AF2333">
      <w:headerReference w:type="default" r:id="rId12"/>
      <w:footerReference w:type="default" r:id="rId13"/>
      <w:headerReference w:type="first" r:id="rId14"/>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902DD" w14:textId="77777777" w:rsidR="00A007DD" w:rsidRDefault="00A007DD" w:rsidP="005C54F7">
      <w:pPr>
        <w:spacing w:after="0"/>
      </w:pPr>
      <w:r>
        <w:separator/>
      </w:r>
    </w:p>
  </w:endnote>
  <w:endnote w:type="continuationSeparator" w:id="0">
    <w:p w14:paraId="68F1DEA1" w14:textId="77777777" w:rsidR="00A007DD" w:rsidRDefault="00A007DD"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A007DD" w:rsidRDefault="00A007DD">
            <w:pPr>
              <w:pStyle w:val="Zpat"/>
              <w:jc w:val="right"/>
            </w:pPr>
            <w:r>
              <w:t xml:space="preserve">Stránka </w:t>
            </w:r>
            <w:r>
              <w:rPr>
                <w:b/>
                <w:bCs/>
                <w:sz w:val="24"/>
              </w:rPr>
              <w:fldChar w:fldCharType="begin"/>
            </w:r>
            <w:r>
              <w:rPr>
                <w:b/>
                <w:bCs/>
              </w:rPr>
              <w:instrText>PAGE</w:instrText>
            </w:r>
            <w:r>
              <w:rPr>
                <w:b/>
                <w:bCs/>
                <w:sz w:val="24"/>
              </w:rPr>
              <w:fldChar w:fldCharType="separate"/>
            </w:r>
            <w:r w:rsidR="006F215E">
              <w:rPr>
                <w:b/>
                <w:bCs/>
                <w:noProof/>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6F215E">
              <w:rPr>
                <w:b/>
                <w:bCs/>
                <w:noProof/>
              </w:rPr>
              <w:t>19</w:t>
            </w:r>
            <w:r>
              <w:rPr>
                <w:b/>
                <w:bCs/>
                <w:sz w:val="24"/>
              </w:rPr>
              <w:fldChar w:fldCharType="end"/>
            </w:r>
          </w:p>
        </w:sdtContent>
      </w:sdt>
    </w:sdtContent>
  </w:sdt>
  <w:p w14:paraId="33EA6A4C" w14:textId="77777777" w:rsidR="00A007DD" w:rsidRDefault="00A007D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B7710" w14:textId="77777777" w:rsidR="00A007DD" w:rsidRDefault="00A007DD" w:rsidP="005C54F7">
      <w:pPr>
        <w:spacing w:after="0"/>
      </w:pPr>
      <w:r>
        <w:separator/>
      </w:r>
    </w:p>
  </w:footnote>
  <w:footnote w:type="continuationSeparator" w:id="0">
    <w:p w14:paraId="6EA7AD1D" w14:textId="77777777" w:rsidR="00A007DD" w:rsidRDefault="00A007DD"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3291" w14:textId="472CDC7F" w:rsidR="00A007DD" w:rsidRPr="009C33CC" w:rsidRDefault="00A007DD" w:rsidP="009415F2">
    <w:pPr>
      <w:pStyle w:val="Zhlav"/>
      <w:jc w:val="right"/>
    </w:pPr>
    <w:r w:rsidRPr="009C33CC">
      <w:t xml:space="preserve">Příloha č. </w:t>
    </w:r>
    <w:r>
      <w:t>3</w:t>
    </w:r>
    <w:r w:rsidRPr="009C33CC">
      <w:t xml:space="preserve"> Výzvy k podání nabídky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9BFF0" w14:textId="6C9CF29B" w:rsidR="00A007DD" w:rsidRPr="006F215E" w:rsidRDefault="00A007DD" w:rsidP="00AF2333">
    <w:pPr>
      <w:pStyle w:val="Zhlav"/>
      <w:jc w:val="right"/>
      <w:rPr>
        <w:color w:val="FF0000"/>
      </w:rPr>
    </w:pPr>
    <w:r w:rsidRPr="009C33CC">
      <w:t xml:space="preserve">Příloha č. </w:t>
    </w:r>
    <w:r>
      <w:t>3</w:t>
    </w:r>
    <w:r w:rsidRPr="009C33CC">
      <w:t xml:space="preserve"> Výzvy k podání nabídky</w:t>
    </w:r>
    <w:r w:rsidR="006F215E">
      <w:t xml:space="preserve"> – </w:t>
    </w:r>
    <w:r w:rsidR="006F215E" w:rsidRPr="006F215E">
      <w:rPr>
        <w:color w:val="FF0000"/>
      </w:rPr>
      <w:t>aktualizováno v souladu s Vysvětlením č. 1 Zadávací dokumentace</w:t>
    </w:r>
  </w:p>
  <w:p w14:paraId="00C7AE72" w14:textId="3BE15293" w:rsidR="00A007DD" w:rsidRPr="0057231A" w:rsidRDefault="00A007DD" w:rsidP="0057231A">
    <w:pPr>
      <w:pStyle w:val="Zhlav"/>
      <w:spacing w:after="120"/>
      <w:jc w:val="right"/>
    </w:pPr>
    <w:r w:rsidRPr="0057231A">
      <w:t>Návrh Smlouvy o dílo</w:t>
    </w:r>
    <w:r w:rsidR="006F215E">
      <w:t xml:space="preserve"> 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444B41"/>
    <w:multiLevelType w:val="hybridMultilevel"/>
    <w:tmpl w:val="A4CCABB8"/>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50B2F27"/>
    <w:multiLevelType w:val="hybridMultilevel"/>
    <w:tmpl w:val="35E03D1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4"/>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03EDA"/>
    <w:rsid w:val="00023289"/>
    <w:rsid w:val="00024355"/>
    <w:rsid w:val="000330C7"/>
    <w:rsid w:val="00035273"/>
    <w:rsid w:val="00041102"/>
    <w:rsid w:val="00062E2B"/>
    <w:rsid w:val="00072082"/>
    <w:rsid w:val="000737D7"/>
    <w:rsid w:val="000751C8"/>
    <w:rsid w:val="000900B7"/>
    <w:rsid w:val="00091425"/>
    <w:rsid w:val="0009167E"/>
    <w:rsid w:val="000A11EA"/>
    <w:rsid w:val="000A5E45"/>
    <w:rsid w:val="000B2D5E"/>
    <w:rsid w:val="000B5F5B"/>
    <w:rsid w:val="000B6844"/>
    <w:rsid w:val="000C3861"/>
    <w:rsid w:val="000C3CF6"/>
    <w:rsid w:val="000D2AAE"/>
    <w:rsid w:val="000E08FD"/>
    <w:rsid w:val="000E13E2"/>
    <w:rsid w:val="000F0E9F"/>
    <w:rsid w:val="000F271E"/>
    <w:rsid w:val="000F4285"/>
    <w:rsid w:val="001023DD"/>
    <w:rsid w:val="001079BA"/>
    <w:rsid w:val="001204AB"/>
    <w:rsid w:val="001276F5"/>
    <w:rsid w:val="00132513"/>
    <w:rsid w:val="00183BBC"/>
    <w:rsid w:val="00186DCE"/>
    <w:rsid w:val="00190269"/>
    <w:rsid w:val="0019753B"/>
    <w:rsid w:val="001A1665"/>
    <w:rsid w:val="001B62F1"/>
    <w:rsid w:val="001C1B29"/>
    <w:rsid w:val="001C39B9"/>
    <w:rsid w:val="001E5723"/>
    <w:rsid w:val="001F6DE0"/>
    <w:rsid w:val="002015FE"/>
    <w:rsid w:val="00203A6F"/>
    <w:rsid w:val="002068CF"/>
    <w:rsid w:val="002208A1"/>
    <w:rsid w:val="00221D17"/>
    <w:rsid w:val="00226D0F"/>
    <w:rsid w:val="00235D4C"/>
    <w:rsid w:val="00243AA9"/>
    <w:rsid w:val="00244D79"/>
    <w:rsid w:val="002513F1"/>
    <w:rsid w:val="002530EC"/>
    <w:rsid w:val="0025360B"/>
    <w:rsid w:val="00254060"/>
    <w:rsid w:val="002543B5"/>
    <w:rsid w:val="00255322"/>
    <w:rsid w:val="002559C7"/>
    <w:rsid w:val="00255D2E"/>
    <w:rsid w:val="00261484"/>
    <w:rsid w:val="00262A1B"/>
    <w:rsid w:val="00264202"/>
    <w:rsid w:val="002710BC"/>
    <w:rsid w:val="0028112A"/>
    <w:rsid w:val="00285669"/>
    <w:rsid w:val="00290FA0"/>
    <w:rsid w:val="002A17E7"/>
    <w:rsid w:val="002A23E4"/>
    <w:rsid w:val="002A77C4"/>
    <w:rsid w:val="002B6375"/>
    <w:rsid w:val="002C5450"/>
    <w:rsid w:val="002C73A6"/>
    <w:rsid w:val="00303134"/>
    <w:rsid w:val="00310A5C"/>
    <w:rsid w:val="00312948"/>
    <w:rsid w:val="00321E12"/>
    <w:rsid w:val="003422C1"/>
    <w:rsid w:val="00356D67"/>
    <w:rsid w:val="0036551B"/>
    <w:rsid w:val="00375EE5"/>
    <w:rsid w:val="003767B5"/>
    <w:rsid w:val="00380962"/>
    <w:rsid w:val="00381D99"/>
    <w:rsid w:val="00382673"/>
    <w:rsid w:val="00383D4C"/>
    <w:rsid w:val="003A5BB0"/>
    <w:rsid w:val="003B4D7B"/>
    <w:rsid w:val="003D382A"/>
    <w:rsid w:val="003D58CA"/>
    <w:rsid w:val="003E6F5D"/>
    <w:rsid w:val="00402F7C"/>
    <w:rsid w:val="004042DE"/>
    <w:rsid w:val="00406EE4"/>
    <w:rsid w:val="00410D36"/>
    <w:rsid w:val="00417D19"/>
    <w:rsid w:val="00422A68"/>
    <w:rsid w:val="00423180"/>
    <w:rsid w:val="004231D2"/>
    <w:rsid w:val="00424414"/>
    <w:rsid w:val="004329EB"/>
    <w:rsid w:val="00436BCC"/>
    <w:rsid w:val="00440F4D"/>
    <w:rsid w:val="004434EB"/>
    <w:rsid w:val="00444C94"/>
    <w:rsid w:val="0044653C"/>
    <w:rsid w:val="00454345"/>
    <w:rsid w:val="00460CC8"/>
    <w:rsid w:val="00463742"/>
    <w:rsid w:val="0046590D"/>
    <w:rsid w:val="00474E27"/>
    <w:rsid w:val="004843B3"/>
    <w:rsid w:val="00486CF6"/>
    <w:rsid w:val="00493F8E"/>
    <w:rsid w:val="00497F82"/>
    <w:rsid w:val="004A64CA"/>
    <w:rsid w:val="004A6D62"/>
    <w:rsid w:val="004B7B43"/>
    <w:rsid w:val="004C16CC"/>
    <w:rsid w:val="004C6515"/>
    <w:rsid w:val="004C7205"/>
    <w:rsid w:val="004D5564"/>
    <w:rsid w:val="004E102E"/>
    <w:rsid w:val="004F0880"/>
    <w:rsid w:val="004F74AE"/>
    <w:rsid w:val="00502FD5"/>
    <w:rsid w:val="00504316"/>
    <w:rsid w:val="0050711C"/>
    <w:rsid w:val="00512B4E"/>
    <w:rsid w:val="00521765"/>
    <w:rsid w:val="00522DE7"/>
    <w:rsid w:val="00532ADA"/>
    <w:rsid w:val="00540C57"/>
    <w:rsid w:val="00551CE3"/>
    <w:rsid w:val="00556CEC"/>
    <w:rsid w:val="00557A89"/>
    <w:rsid w:val="0057231A"/>
    <w:rsid w:val="00574F0A"/>
    <w:rsid w:val="00580CBA"/>
    <w:rsid w:val="005875BE"/>
    <w:rsid w:val="005919F5"/>
    <w:rsid w:val="005A3696"/>
    <w:rsid w:val="005B551A"/>
    <w:rsid w:val="005B691F"/>
    <w:rsid w:val="005C4DAA"/>
    <w:rsid w:val="005C54F7"/>
    <w:rsid w:val="005D2684"/>
    <w:rsid w:val="005E5A4A"/>
    <w:rsid w:val="005F1EA6"/>
    <w:rsid w:val="005F2C70"/>
    <w:rsid w:val="005F7388"/>
    <w:rsid w:val="006126E5"/>
    <w:rsid w:val="00612D4D"/>
    <w:rsid w:val="006137FB"/>
    <w:rsid w:val="00614159"/>
    <w:rsid w:val="00615E1C"/>
    <w:rsid w:val="0063461C"/>
    <w:rsid w:val="00634B2A"/>
    <w:rsid w:val="00646856"/>
    <w:rsid w:val="00655EF2"/>
    <w:rsid w:val="00663FBC"/>
    <w:rsid w:val="00665B5E"/>
    <w:rsid w:val="00673576"/>
    <w:rsid w:val="006806AE"/>
    <w:rsid w:val="006853D3"/>
    <w:rsid w:val="0069138C"/>
    <w:rsid w:val="00696096"/>
    <w:rsid w:val="006964CB"/>
    <w:rsid w:val="006A7909"/>
    <w:rsid w:val="006B44BD"/>
    <w:rsid w:val="006B4571"/>
    <w:rsid w:val="006B663B"/>
    <w:rsid w:val="006C4AC0"/>
    <w:rsid w:val="006C5E3F"/>
    <w:rsid w:val="006D083E"/>
    <w:rsid w:val="006D26AE"/>
    <w:rsid w:val="006D382F"/>
    <w:rsid w:val="006D51A3"/>
    <w:rsid w:val="006E2D7A"/>
    <w:rsid w:val="006E6F1E"/>
    <w:rsid w:val="006F0ECA"/>
    <w:rsid w:val="006F215E"/>
    <w:rsid w:val="006F4C75"/>
    <w:rsid w:val="0070642B"/>
    <w:rsid w:val="00742A09"/>
    <w:rsid w:val="00745A52"/>
    <w:rsid w:val="00762113"/>
    <w:rsid w:val="007635F5"/>
    <w:rsid w:val="007A6275"/>
    <w:rsid w:val="007C611D"/>
    <w:rsid w:val="007D2262"/>
    <w:rsid w:val="007D3576"/>
    <w:rsid w:val="007D3BB6"/>
    <w:rsid w:val="007E32A6"/>
    <w:rsid w:val="007F7C36"/>
    <w:rsid w:val="00800CEB"/>
    <w:rsid w:val="008056AE"/>
    <w:rsid w:val="00807964"/>
    <w:rsid w:val="00815C93"/>
    <w:rsid w:val="00815FD1"/>
    <w:rsid w:val="00820EA8"/>
    <w:rsid w:val="00821CF1"/>
    <w:rsid w:val="00825BF2"/>
    <w:rsid w:val="0084504A"/>
    <w:rsid w:val="008577F0"/>
    <w:rsid w:val="00862A35"/>
    <w:rsid w:val="00862BFF"/>
    <w:rsid w:val="00871866"/>
    <w:rsid w:val="00875455"/>
    <w:rsid w:val="00880A04"/>
    <w:rsid w:val="00882B91"/>
    <w:rsid w:val="008833BC"/>
    <w:rsid w:val="00891C8A"/>
    <w:rsid w:val="00893FF2"/>
    <w:rsid w:val="00894D66"/>
    <w:rsid w:val="0089534A"/>
    <w:rsid w:val="008A2066"/>
    <w:rsid w:val="008A3BAB"/>
    <w:rsid w:val="008A40FF"/>
    <w:rsid w:val="008B1349"/>
    <w:rsid w:val="008C2BEA"/>
    <w:rsid w:val="008C371A"/>
    <w:rsid w:val="008F7CFB"/>
    <w:rsid w:val="009127EE"/>
    <w:rsid w:val="00920AF3"/>
    <w:rsid w:val="00927764"/>
    <w:rsid w:val="0093131B"/>
    <w:rsid w:val="00932A83"/>
    <w:rsid w:val="009339D7"/>
    <w:rsid w:val="009415F2"/>
    <w:rsid w:val="0094470C"/>
    <w:rsid w:val="009525DA"/>
    <w:rsid w:val="009527D3"/>
    <w:rsid w:val="00954EFF"/>
    <w:rsid w:val="009562E2"/>
    <w:rsid w:val="0096100C"/>
    <w:rsid w:val="00963051"/>
    <w:rsid w:val="0096334D"/>
    <w:rsid w:val="00970C16"/>
    <w:rsid w:val="00973660"/>
    <w:rsid w:val="00992E91"/>
    <w:rsid w:val="009A01AB"/>
    <w:rsid w:val="009A212B"/>
    <w:rsid w:val="009B3040"/>
    <w:rsid w:val="009B6DCB"/>
    <w:rsid w:val="009C2373"/>
    <w:rsid w:val="009C33CC"/>
    <w:rsid w:val="009C638D"/>
    <w:rsid w:val="009E01CA"/>
    <w:rsid w:val="009E23E0"/>
    <w:rsid w:val="009F3FFA"/>
    <w:rsid w:val="009F4463"/>
    <w:rsid w:val="00A007DD"/>
    <w:rsid w:val="00A01B86"/>
    <w:rsid w:val="00A14B6A"/>
    <w:rsid w:val="00A21A3E"/>
    <w:rsid w:val="00A261B5"/>
    <w:rsid w:val="00A27F03"/>
    <w:rsid w:val="00A34A20"/>
    <w:rsid w:val="00A45134"/>
    <w:rsid w:val="00A45E7E"/>
    <w:rsid w:val="00A52956"/>
    <w:rsid w:val="00A553C7"/>
    <w:rsid w:val="00A576BD"/>
    <w:rsid w:val="00A61D1D"/>
    <w:rsid w:val="00A64571"/>
    <w:rsid w:val="00A75E84"/>
    <w:rsid w:val="00A81E18"/>
    <w:rsid w:val="00A82DCC"/>
    <w:rsid w:val="00A83786"/>
    <w:rsid w:val="00A8598A"/>
    <w:rsid w:val="00A905C8"/>
    <w:rsid w:val="00A92AB9"/>
    <w:rsid w:val="00A9642B"/>
    <w:rsid w:val="00AA02B0"/>
    <w:rsid w:val="00AB7A0D"/>
    <w:rsid w:val="00AC51E3"/>
    <w:rsid w:val="00AC5BBE"/>
    <w:rsid w:val="00AD2D83"/>
    <w:rsid w:val="00AD7D59"/>
    <w:rsid w:val="00AE5CB6"/>
    <w:rsid w:val="00AF1836"/>
    <w:rsid w:val="00AF2333"/>
    <w:rsid w:val="00AF6739"/>
    <w:rsid w:val="00B04A0E"/>
    <w:rsid w:val="00B05387"/>
    <w:rsid w:val="00B234B4"/>
    <w:rsid w:val="00B4677B"/>
    <w:rsid w:val="00B6188F"/>
    <w:rsid w:val="00B63D42"/>
    <w:rsid w:val="00B67A2B"/>
    <w:rsid w:val="00B8108E"/>
    <w:rsid w:val="00B9086C"/>
    <w:rsid w:val="00B925C4"/>
    <w:rsid w:val="00B94889"/>
    <w:rsid w:val="00B96284"/>
    <w:rsid w:val="00B976A8"/>
    <w:rsid w:val="00BA01F2"/>
    <w:rsid w:val="00BA5590"/>
    <w:rsid w:val="00BB1C6E"/>
    <w:rsid w:val="00BB7FDA"/>
    <w:rsid w:val="00BE17EB"/>
    <w:rsid w:val="00BE5884"/>
    <w:rsid w:val="00BF4896"/>
    <w:rsid w:val="00BF4AB2"/>
    <w:rsid w:val="00C10004"/>
    <w:rsid w:val="00C10A4C"/>
    <w:rsid w:val="00C14FCF"/>
    <w:rsid w:val="00C163F6"/>
    <w:rsid w:val="00C21D1D"/>
    <w:rsid w:val="00C25A0B"/>
    <w:rsid w:val="00C2650A"/>
    <w:rsid w:val="00C27213"/>
    <w:rsid w:val="00C442C2"/>
    <w:rsid w:val="00C47F48"/>
    <w:rsid w:val="00C51AC8"/>
    <w:rsid w:val="00C732BD"/>
    <w:rsid w:val="00C81227"/>
    <w:rsid w:val="00C82758"/>
    <w:rsid w:val="00C85B37"/>
    <w:rsid w:val="00C95A2B"/>
    <w:rsid w:val="00C97D15"/>
    <w:rsid w:val="00CB0FE5"/>
    <w:rsid w:val="00CB51E6"/>
    <w:rsid w:val="00CC563A"/>
    <w:rsid w:val="00CC7AF5"/>
    <w:rsid w:val="00CD1385"/>
    <w:rsid w:val="00CD453B"/>
    <w:rsid w:val="00D02218"/>
    <w:rsid w:val="00D05892"/>
    <w:rsid w:val="00D17091"/>
    <w:rsid w:val="00D171A1"/>
    <w:rsid w:val="00D2156F"/>
    <w:rsid w:val="00D23BA9"/>
    <w:rsid w:val="00D33984"/>
    <w:rsid w:val="00D4244B"/>
    <w:rsid w:val="00D44E76"/>
    <w:rsid w:val="00D50C25"/>
    <w:rsid w:val="00D51492"/>
    <w:rsid w:val="00D525E6"/>
    <w:rsid w:val="00D576B1"/>
    <w:rsid w:val="00D666A1"/>
    <w:rsid w:val="00D712C3"/>
    <w:rsid w:val="00D72B27"/>
    <w:rsid w:val="00D752E3"/>
    <w:rsid w:val="00D801A4"/>
    <w:rsid w:val="00D81914"/>
    <w:rsid w:val="00DA67B3"/>
    <w:rsid w:val="00DC1E88"/>
    <w:rsid w:val="00DC52D5"/>
    <w:rsid w:val="00DD1AD7"/>
    <w:rsid w:val="00DD52A4"/>
    <w:rsid w:val="00DF15FA"/>
    <w:rsid w:val="00DF2D96"/>
    <w:rsid w:val="00E0193D"/>
    <w:rsid w:val="00E05271"/>
    <w:rsid w:val="00E1662D"/>
    <w:rsid w:val="00E2266C"/>
    <w:rsid w:val="00E27F61"/>
    <w:rsid w:val="00E374B0"/>
    <w:rsid w:val="00E5325D"/>
    <w:rsid w:val="00E61E30"/>
    <w:rsid w:val="00E6224A"/>
    <w:rsid w:val="00E651A9"/>
    <w:rsid w:val="00E676F8"/>
    <w:rsid w:val="00E70785"/>
    <w:rsid w:val="00E719CB"/>
    <w:rsid w:val="00E72DE3"/>
    <w:rsid w:val="00E81402"/>
    <w:rsid w:val="00EA207C"/>
    <w:rsid w:val="00EB038C"/>
    <w:rsid w:val="00EB067D"/>
    <w:rsid w:val="00EB4D87"/>
    <w:rsid w:val="00EC0D04"/>
    <w:rsid w:val="00EC7681"/>
    <w:rsid w:val="00EF0EBA"/>
    <w:rsid w:val="00F0362A"/>
    <w:rsid w:val="00F12E91"/>
    <w:rsid w:val="00F14D03"/>
    <w:rsid w:val="00F165B9"/>
    <w:rsid w:val="00F20A94"/>
    <w:rsid w:val="00F340C2"/>
    <w:rsid w:val="00F37F7F"/>
    <w:rsid w:val="00F45877"/>
    <w:rsid w:val="00F55014"/>
    <w:rsid w:val="00F621BD"/>
    <w:rsid w:val="00F63EC1"/>
    <w:rsid w:val="00F717D8"/>
    <w:rsid w:val="00F849E9"/>
    <w:rsid w:val="00F91363"/>
    <w:rsid w:val="00F9414C"/>
    <w:rsid w:val="00FA01F1"/>
    <w:rsid w:val="00FA54DB"/>
    <w:rsid w:val="00FA60FA"/>
    <w:rsid w:val="00FC79CA"/>
    <w:rsid w:val="00FD19D3"/>
    <w:rsid w:val="00FD7710"/>
    <w:rsid w:val="00FD7E50"/>
    <w:rsid w:val="00FF02BF"/>
    <w:rsid w:val="00FF7384"/>
    <w:rsid w:val="00FF79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5CB6"/>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 w:type="table" w:customStyle="1" w:styleId="Mkatabulky2">
    <w:name w:val="Mřížka tabulky2"/>
    <w:basedOn w:val="Normlntabulka"/>
    <w:next w:val="Mkatabulky"/>
    <w:uiPriority w:val="39"/>
    <w:rsid w:val="004F0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y.cz/turisticka?q=Koll%C3%A1rova%20444%2C%20Klatovy&amp;source=addr&amp;id=10995002&amp;ds=1&amp;x=13.2876749&amp;y=49.3967448&amp;z=1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oura@sezna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ullerova.martina@oakt.cz" TargetMode="External"/><Relationship Id="rId4" Type="http://schemas.openxmlformats.org/officeDocument/2006/relationships/settings" Target="settings.xml"/><Relationship Id="rId9" Type="http://schemas.openxmlformats.org/officeDocument/2006/relationships/hyperlink" Target="mailto:rabusicova.sona@oakt.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95BD4-31AF-49EE-A703-D26249AB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19</Pages>
  <Words>8220</Words>
  <Characters>48498</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Štěpánka Hamatová</cp:lastModifiedBy>
  <cp:revision>9</cp:revision>
  <cp:lastPrinted>2021-07-16T13:28:00Z</cp:lastPrinted>
  <dcterms:created xsi:type="dcterms:W3CDTF">2024-10-25T12:13:00Z</dcterms:created>
  <dcterms:modified xsi:type="dcterms:W3CDTF">2025-05-19T08:11:00Z</dcterms:modified>
</cp:coreProperties>
</file>