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E03DE" w14:textId="647EDDB3" w:rsidR="00A9351D" w:rsidRPr="00F318ED" w:rsidRDefault="00DC29A8" w:rsidP="00E63A62">
      <w:pPr>
        <w:pStyle w:val="STNADPIS-3bezcisel"/>
        <w:rPr>
          <w:color w:val="auto"/>
        </w:rPr>
      </w:pPr>
      <w:bookmarkStart w:id="0" w:name="_Toc29470546"/>
      <w:bookmarkStart w:id="1" w:name="_Toc399830588"/>
      <w:r w:rsidRPr="00F318ED">
        <w:rPr>
          <w:color w:val="auto"/>
        </w:rPr>
        <w:t>OBSAH</w:t>
      </w:r>
      <w:bookmarkEnd w:id="0"/>
    </w:p>
    <w:p w14:paraId="1BF63097" w14:textId="70980F4B" w:rsidR="007A70C8" w:rsidRDefault="00D67B8D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r w:rsidRPr="00F318ED">
        <w:rPr>
          <w:rFonts w:cs="Segoe UI"/>
          <w:b w:val="0"/>
          <w:bCs w:val="0"/>
        </w:rPr>
        <w:fldChar w:fldCharType="begin"/>
      </w:r>
      <w:r w:rsidRPr="00F318ED">
        <w:rPr>
          <w:rFonts w:cs="Segoe UI"/>
          <w:b w:val="0"/>
          <w:bCs w:val="0"/>
        </w:rPr>
        <w:instrText xml:space="preserve"> TOC \h \z \t "S+T_NADPIS1;1;S+T_NADPIS2;2;S+T_NADPIS3;3;S+T_NADPIS2a;2;S+T_odrážky abc;2" </w:instrText>
      </w:r>
      <w:r w:rsidRPr="00F318ED">
        <w:rPr>
          <w:rFonts w:cs="Segoe UI"/>
          <w:b w:val="0"/>
          <w:bCs w:val="0"/>
        </w:rPr>
        <w:fldChar w:fldCharType="separate"/>
      </w:r>
      <w:hyperlink w:anchor="_Toc150894548" w:history="1">
        <w:r w:rsidR="007A70C8" w:rsidRPr="00AF0971">
          <w:rPr>
            <w:rStyle w:val="Hypertextovodkaz"/>
          </w:rPr>
          <w:t>B.1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Popis území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_Toc150894548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4</w:t>
        </w:r>
        <w:r w:rsidR="007A70C8">
          <w:rPr>
            <w:webHidden/>
          </w:rPr>
          <w:fldChar w:fldCharType="end"/>
        </w:r>
      </w:hyperlink>
    </w:p>
    <w:p w14:paraId="4EB2CAED" w14:textId="075E9D0D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49" w:history="1">
        <w:r w:rsidR="007A70C8" w:rsidRPr="00AF0971">
          <w:rPr>
            <w:rStyle w:val="Hypertextovodkaz"/>
            <w:rFonts w:cs="Segoe UI"/>
            <w:noProof/>
          </w:rPr>
          <w:t>a)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Charakteristika území a stavebního pozemku, zastavěné území a nezastavěné území, soulad navrhované stavby s charakterem území, dosavadní využití a zastavěnost území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_Toc150894549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4</w:t>
        </w:r>
        <w:r w:rsidR="007A70C8">
          <w:rPr>
            <w:noProof/>
            <w:webHidden/>
          </w:rPr>
          <w:fldChar w:fldCharType="end"/>
        </w:r>
      </w:hyperlink>
    </w:p>
    <w:p w14:paraId="3C1FB72C" w14:textId="33730538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0" w:history="1">
        <w:r w:rsidR="007A70C8" w:rsidRPr="00AF0971">
          <w:rPr>
            <w:rStyle w:val="Hypertextovodkaz"/>
            <w:rFonts w:cs="Segoe UI"/>
            <w:noProof/>
          </w:rPr>
          <w:t>b)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Údaje o souladu stavby s územním rozhodnutím, veřejnoprávní smlouvou o umístění stavby, územním souhlasem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_Toc150894550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4</w:t>
        </w:r>
        <w:r w:rsidR="007A70C8">
          <w:rPr>
            <w:noProof/>
            <w:webHidden/>
          </w:rPr>
          <w:fldChar w:fldCharType="end"/>
        </w:r>
      </w:hyperlink>
    </w:p>
    <w:p w14:paraId="27C2DAFE" w14:textId="201A1CAA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1" w:history="1">
        <w:r w:rsidR="007A70C8" w:rsidRPr="00AF0971">
          <w:rPr>
            <w:rStyle w:val="Hypertextovodkaz"/>
            <w:rFonts w:cs="Segoe UI"/>
            <w:noProof/>
          </w:rPr>
          <w:t>c)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Informace o vydaných rozhodnutích o povolení výjimky z obecných požadavků na využívání území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_Toc150894551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5</w:t>
        </w:r>
        <w:r w:rsidR="007A70C8">
          <w:rPr>
            <w:noProof/>
            <w:webHidden/>
          </w:rPr>
          <w:fldChar w:fldCharType="end"/>
        </w:r>
      </w:hyperlink>
    </w:p>
    <w:p w14:paraId="79580B1A" w14:textId="1F3B1B6B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2" w:history="1">
        <w:r w:rsidR="007A70C8" w:rsidRPr="00AF0971">
          <w:rPr>
            <w:rStyle w:val="Hypertextovodkaz"/>
            <w:rFonts w:cs="Segoe UI"/>
            <w:noProof/>
          </w:rPr>
          <w:t>d)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Informace o tom, zda a v jakých částech dokumentace jsou zohledněny podmínky závazných stanovisek dotčených orgánů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_Toc150894552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5</w:t>
        </w:r>
        <w:r w:rsidR="007A70C8">
          <w:rPr>
            <w:noProof/>
            <w:webHidden/>
          </w:rPr>
          <w:fldChar w:fldCharType="end"/>
        </w:r>
      </w:hyperlink>
    </w:p>
    <w:p w14:paraId="41AED390" w14:textId="00EAF5E4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3" w:history="1">
        <w:r w:rsidR="007A70C8" w:rsidRPr="00AF0971">
          <w:rPr>
            <w:rStyle w:val="Hypertextovodkaz"/>
            <w:rFonts w:cs="Segoe UI"/>
            <w:noProof/>
          </w:rPr>
          <w:t>e)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Výčet a závěry provedených průzkumů a rozborů – geotechnický průzkum, hydrogeologický průzkum, korozní průzkum, geotechnický průzkum materiálových nalezišť (zemníků), stavebně historický průzkum apod.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_Toc150894553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5</w:t>
        </w:r>
        <w:r w:rsidR="007A70C8">
          <w:rPr>
            <w:noProof/>
            <w:webHidden/>
          </w:rPr>
          <w:fldChar w:fldCharType="end"/>
        </w:r>
      </w:hyperlink>
    </w:p>
    <w:p w14:paraId="6AF72389" w14:textId="384DFB3B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4" w:history="1">
        <w:r w:rsidR="007A70C8" w:rsidRPr="00AF0971">
          <w:rPr>
            <w:rStyle w:val="Hypertextovodkaz"/>
            <w:rFonts w:cs="Segoe UI"/>
            <w:noProof/>
          </w:rPr>
          <w:t>f)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Ochrana území podle jiných právních předpisů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_Toc150894554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8</w:t>
        </w:r>
        <w:r w:rsidR="007A70C8">
          <w:rPr>
            <w:noProof/>
            <w:webHidden/>
          </w:rPr>
          <w:fldChar w:fldCharType="end"/>
        </w:r>
      </w:hyperlink>
    </w:p>
    <w:p w14:paraId="261B3203" w14:textId="6D1184DF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5" w:history="1">
        <w:r w:rsidR="007A70C8" w:rsidRPr="00AF0971">
          <w:rPr>
            <w:rStyle w:val="Hypertextovodkaz"/>
            <w:rFonts w:cs="Segoe UI"/>
            <w:noProof/>
          </w:rPr>
          <w:t>g)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Poloha vzhledem k záplavovému území, poddolovanému území apod.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_Toc150894555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8</w:t>
        </w:r>
        <w:r w:rsidR="007A70C8">
          <w:rPr>
            <w:noProof/>
            <w:webHidden/>
          </w:rPr>
          <w:fldChar w:fldCharType="end"/>
        </w:r>
      </w:hyperlink>
    </w:p>
    <w:p w14:paraId="7C5A5EA6" w14:textId="76353F64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6" w:history="1">
        <w:r w:rsidR="007A70C8" w:rsidRPr="00AF0971">
          <w:rPr>
            <w:rStyle w:val="Hypertextovodkaz"/>
            <w:rFonts w:cs="Segoe UI"/>
            <w:noProof/>
          </w:rPr>
          <w:t>h)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Vliv stavby na okolní stavby a pozemky, ochrana okolí, vliv stavby na odtokové poměry v území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_Toc150894556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8</w:t>
        </w:r>
        <w:r w:rsidR="007A70C8">
          <w:rPr>
            <w:noProof/>
            <w:webHidden/>
          </w:rPr>
          <w:fldChar w:fldCharType="end"/>
        </w:r>
      </w:hyperlink>
    </w:p>
    <w:p w14:paraId="31EE0409" w14:textId="3056024F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7" w:history="1">
        <w:r w:rsidR="007A70C8" w:rsidRPr="00AF0971">
          <w:rPr>
            <w:rStyle w:val="Hypertextovodkaz"/>
            <w:rFonts w:cs="Segoe UI"/>
            <w:noProof/>
          </w:rPr>
          <w:t>i)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Požadavky na asanace, demolice a kácení dřevin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_Toc150894557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8</w:t>
        </w:r>
        <w:r w:rsidR="007A70C8">
          <w:rPr>
            <w:noProof/>
            <w:webHidden/>
          </w:rPr>
          <w:fldChar w:fldCharType="end"/>
        </w:r>
      </w:hyperlink>
    </w:p>
    <w:p w14:paraId="131D9F52" w14:textId="6FAC07FF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8" w:history="1">
        <w:r w:rsidR="007A70C8" w:rsidRPr="00AF0971">
          <w:rPr>
            <w:rStyle w:val="Hypertextovodkaz"/>
            <w:rFonts w:cs="Segoe UI"/>
            <w:noProof/>
          </w:rPr>
          <w:t>j)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Požadavky na maximální dočasné a trvalé zábory zemědělského půdního fondu (ZPF) nebo pozemků určených k plnění funkcí lesa (PUPFL)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_Toc150894558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9</w:t>
        </w:r>
        <w:r w:rsidR="007A70C8">
          <w:rPr>
            <w:noProof/>
            <w:webHidden/>
          </w:rPr>
          <w:fldChar w:fldCharType="end"/>
        </w:r>
      </w:hyperlink>
    </w:p>
    <w:p w14:paraId="7275BC4A" w14:textId="4CD295B2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59" w:history="1">
        <w:r w:rsidR="007A70C8" w:rsidRPr="00AF0971">
          <w:rPr>
            <w:rStyle w:val="Hypertextovodkaz"/>
            <w:rFonts w:cs="Segoe UI"/>
            <w:noProof/>
          </w:rPr>
          <w:t>k)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Územně technické podmínky – zejména možnost napojení na stávající dopravní a technickou infrastrukturu, možnost bezbariérového přístupu k navrhované stavbě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_Toc150894559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9</w:t>
        </w:r>
        <w:r w:rsidR="007A70C8">
          <w:rPr>
            <w:noProof/>
            <w:webHidden/>
          </w:rPr>
          <w:fldChar w:fldCharType="end"/>
        </w:r>
      </w:hyperlink>
    </w:p>
    <w:p w14:paraId="29C5693B" w14:textId="3B452982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60" w:history="1">
        <w:r w:rsidR="007A70C8" w:rsidRPr="00AF0971">
          <w:rPr>
            <w:rStyle w:val="Hypertextovodkaz"/>
            <w:rFonts w:cs="Segoe UI"/>
            <w:noProof/>
          </w:rPr>
          <w:t>l)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Věcné a časové vazby stavby, podmiňující, vyvolané a související investice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_Toc150894560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9</w:t>
        </w:r>
        <w:r w:rsidR="007A70C8">
          <w:rPr>
            <w:noProof/>
            <w:webHidden/>
          </w:rPr>
          <w:fldChar w:fldCharType="end"/>
        </w:r>
      </w:hyperlink>
    </w:p>
    <w:p w14:paraId="1562CA23" w14:textId="67A0B6E8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61" w:history="1">
        <w:r w:rsidR="007A70C8" w:rsidRPr="00AF0971">
          <w:rPr>
            <w:rStyle w:val="Hypertextovodkaz"/>
            <w:rFonts w:cs="Segoe UI"/>
            <w:noProof/>
          </w:rPr>
          <w:t>m)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Seznam pozemků podle katastru nemovitostí, na kterých se stavba umisťuje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_Toc150894561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9</w:t>
        </w:r>
        <w:r w:rsidR="007A70C8">
          <w:rPr>
            <w:noProof/>
            <w:webHidden/>
          </w:rPr>
          <w:fldChar w:fldCharType="end"/>
        </w:r>
      </w:hyperlink>
    </w:p>
    <w:p w14:paraId="09F1620E" w14:textId="550FD691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62" w:history="1">
        <w:r w:rsidR="007A70C8" w:rsidRPr="00AF0971">
          <w:rPr>
            <w:rStyle w:val="Hypertextovodkaz"/>
            <w:rFonts w:cs="Segoe UI"/>
            <w:noProof/>
          </w:rPr>
          <w:t>n)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rFonts w:cs="Segoe UI"/>
            <w:noProof/>
          </w:rPr>
          <w:t>Seznam pozemků podle katastru nemovitostí, na kterých vznikne ochranné nebo bezpečnostní pásmo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_Toc150894562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10</w:t>
        </w:r>
        <w:r w:rsidR="007A70C8">
          <w:rPr>
            <w:noProof/>
            <w:webHidden/>
          </w:rPr>
          <w:fldChar w:fldCharType="end"/>
        </w:r>
      </w:hyperlink>
    </w:p>
    <w:p w14:paraId="0C4B758D" w14:textId="1A51E179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563" w:history="1">
        <w:r w:rsidR="007A70C8" w:rsidRPr="00AF0971">
          <w:rPr>
            <w:rStyle w:val="Hypertextovodkaz"/>
          </w:rPr>
          <w:t>B.2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Celkový popis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_Toc150894563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10</w:t>
        </w:r>
        <w:r w:rsidR="007A70C8">
          <w:rPr>
            <w:webHidden/>
          </w:rPr>
          <w:fldChar w:fldCharType="end"/>
        </w:r>
      </w:hyperlink>
    </w:p>
    <w:p w14:paraId="45E95A1E" w14:textId="104506DA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64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Celková koncepce řešení stavby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_Toc150894564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10</w:t>
        </w:r>
        <w:r w:rsidR="007A70C8">
          <w:rPr>
            <w:noProof/>
            <w:webHidden/>
          </w:rPr>
          <w:fldChar w:fldCharType="end"/>
        </w:r>
      </w:hyperlink>
    </w:p>
    <w:p w14:paraId="24331E12" w14:textId="0B79B8E6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65" w:history="1">
        <w:r w:rsidR="007A70C8" w:rsidRPr="00AF0971">
          <w:rPr>
            <w:rStyle w:val="Hypertextovodkaz"/>
          </w:rPr>
          <w:t>B.2.1.a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Nová stavba nebo změna dokončené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_Toc150894565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10</w:t>
        </w:r>
        <w:r w:rsidR="007A70C8">
          <w:rPr>
            <w:webHidden/>
          </w:rPr>
          <w:fldChar w:fldCharType="end"/>
        </w:r>
      </w:hyperlink>
    </w:p>
    <w:p w14:paraId="581564F7" w14:textId="430F506F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66" w:history="1">
        <w:r w:rsidR="007A70C8" w:rsidRPr="00AF0971">
          <w:rPr>
            <w:rStyle w:val="Hypertextovodkaz"/>
          </w:rPr>
          <w:t>B.2.1.b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Trvalá nebo dočasná stavba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_Toc150894566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10</w:t>
        </w:r>
        <w:r w:rsidR="007A70C8">
          <w:rPr>
            <w:webHidden/>
          </w:rPr>
          <w:fldChar w:fldCharType="end"/>
        </w:r>
      </w:hyperlink>
    </w:p>
    <w:p w14:paraId="47CF3C0F" w14:textId="0799CEFD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67" w:history="1">
        <w:r w:rsidR="007A70C8" w:rsidRPr="00AF0971">
          <w:rPr>
            <w:rStyle w:val="Hypertextovodkaz"/>
          </w:rPr>
          <w:t>B.2.1.c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Účel užívání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_Toc150894567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11</w:t>
        </w:r>
        <w:r w:rsidR="007A70C8">
          <w:rPr>
            <w:webHidden/>
          </w:rPr>
          <w:fldChar w:fldCharType="end"/>
        </w:r>
      </w:hyperlink>
    </w:p>
    <w:p w14:paraId="743FED9A" w14:textId="4C6417C2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68" w:history="1">
        <w:r w:rsidR="007A70C8" w:rsidRPr="00AF0971">
          <w:rPr>
            <w:rStyle w:val="Hypertextovodkaz"/>
          </w:rPr>
          <w:t>B.2.1.d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Informace o vydaných rozhodnutích o povolení výjimky z technických požadavků na stavby a technických požadavků zabezpečujících bezbariérové užívání stavby nebo souhlasu s odchylným řešením z platných předpisů a norem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_Toc150894568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11</w:t>
        </w:r>
        <w:r w:rsidR="007A70C8">
          <w:rPr>
            <w:webHidden/>
          </w:rPr>
          <w:fldChar w:fldCharType="end"/>
        </w:r>
      </w:hyperlink>
    </w:p>
    <w:p w14:paraId="538B2B33" w14:textId="72D7A35E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69" w:history="1">
        <w:r w:rsidR="007A70C8" w:rsidRPr="00AF0971">
          <w:rPr>
            <w:rStyle w:val="Hypertextovodkaz"/>
          </w:rPr>
          <w:t>B.2.1.e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Ochrana stavby podle jiných právních předpisů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_Toc150894569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11</w:t>
        </w:r>
        <w:r w:rsidR="007A70C8">
          <w:rPr>
            <w:webHidden/>
          </w:rPr>
          <w:fldChar w:fldCharType="end"/>
        </w:r>
      </w:hyperlink>
    </w:p>
    <w:p w14:paraId="1D051FEB" w14:textId="1732E6D3" w:rsidR="007A70C8" w:rsidRDefault="00D9454F">
      <w:pPr>
        <w:pStyle w:val="Obsah3"/>
        <w:tabs>
          <w:tab w:val="left" w:pos="132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70" w:history="1">
        <w:r w:rsidR="007A70C8" w:rsidRPr="00AF0971">
          <w:rPr>
            <w:rStyle w:val="Hypertextovodkaz"/>
          </w:rPr>
          <w:t>B.2.1.f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Navrhované parametry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_Toc150894570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11</w:t>
        </w:r>
        <w:r w:rsidR="007A70C8">
          <w:rPr>
            <w:webHidden/>
          </w:rPr>
          <w:fldChar w:fldCharType="end"/>
        </w:r>
      </w:hyperlink>
    </w:p>
    <w:p w14:paraId="68A62C6C" w14:textId="6EF8AC5F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71" w:history="1">
        <w:r w:rsidR="007A70C8" w:rsidRPr="00AF0971">
          <w:rPr>
            <w:rStyle w:val="Hypertextovodkaz"/>
          </w:rPr>
          <w:t>B.2.1.g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Základní bilance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_Toc150894571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13</w:t>
        </w:r>
        <w:r w:rsidR="007A70C8">
          <w:rPr>
            <w:webHidden/>
          </w:rPr>
          <w:fldChar w:fldCharType="end"/>
        </w:r>
      </w:hyperlink>
    </w:p>
    <w:p w14:paraId="4A0311F6" w14:textId="5B53F4BE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72" w:history="1">
        <w:r w:rsidR="007A70C8" w:rsidRPr="00AF0971">
          <w:rPr>
            <w:rStyle w:val="Hypertextovodkaz"/>
          </w:rPr>
          <w:t>B.2.1.h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Základní předpoklady výstavby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_Toc150894572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13</w:t>
        </w:r>
        <w:r w:rsidR="007A70C8">
          <w:rPr>
            <w:webHidden/>
          </w:rPr>
          <w:fldChar w:fldCharType="end"/>
        </w:r>
      </w:hyperlink>
    </w:p>
    <w:p w14:paraId="72D4E554" w14:textId="52F6A82F" w:rsidR="007A70C8" w:rsidRDefault="00D9454F">
      <w:pPr>
        <w:pStyle w:val="Obsah3"/>
        <w:tabs>
          <w:tab w:val="left" w:pos="132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73" w:history="1">
        <w:r w:rsidR="007A70C8" w:rsidRPr="00AF0971">
          <w:rPr>
            <w:rStyle w:val="Hypertextovodkaz"/>
          </w:rPr>
          <w:t>B.2.1.i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Orientační náklady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_Toc150894573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13</w:t>
        </w:r>
        <w:r w:rsidR="007A70C8">
          <w:rPr>
            <w:webHidden/>
          </w:rPr>
          <w:fldChar w:fldCharType="end"/>
        </w:r>
      </w:hyperlink>
    </w:p>
    <w:p w14:paraId="6C6EB4FC" w14:textId="4F6BC8B0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74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B.2.2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Celkové urbanistické a architektonické řešení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_Toc150894574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13</w:t>
        </w:r>
        <w:r w:rsidR="007A70C8">
          <w:rPr>
            <w:noProof/>
            <w:webHidden/>
          </w:rPr>
          <w:fldChar w:fldCharType="end"/>
        </w:r>
      </w:hyperlink>
    </w:p>
    <w:p w14:paraId="6E220FEB" w14:textId="48169598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75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B.2.3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Celkové provozní řešení, technologie výroby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_Toc150894575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13</w:t>
        </w:r>
        <w:r w:rsidR="007A70C8">
          <w:rPr>
            <w:noProof/>
            <w:webHidden/>
          </w:rPr>
          <w:fldChar w:fldCharType="end"/>
        </w:r>
      </w:hyperlink>
    </w:p>
    <w:p w14:paraId="2BC9ABA0" w14:textId="317A5566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76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B.2.4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Bezbariérové užívání stavby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_Toc150894576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13</w:t>
        </w:r>
        <w:r w:rsidR="007A70C8">
          <w:rPr>
            <w:noProof/>
            <w:webHidden/>
          </w:rPr>
          <w:fldChar w:fldCharType="end"/>
        </w:r>
      </w:hyperlink>
    </w:p>
    <w:p w14:paraId="72C9D956" w14:textId="0B3FB7CB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77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B.2.5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Bezpečnost při užívání stavby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_Toc150894577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13</w:t>
        </w:r>
        <w:r w:rsidR="007A70C8">
          <w:rPr>
            <w:noProof/>
            <w:webHidden/>
          </w:rPr>
          <w:fldChar w:fldCharType="end"/>
        </w:r>
      </w:hyperlink>
    </w:p>
    <w:p w14:paraId="44A3ABA2" w14:textId="1F3A0D43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78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B.2.6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Základní charakteristika objektů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_Toc150894578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13</w:t>
        </w:r>
        <w:r w:rsidR="007A70C8">
          <w:rPr>
            <w:noProof/>
            <w:webHidden/>
          </w:rPr>
          <w:fldChar w:fldCharType="end"/>
        </w:r>
      </w:hyperlink>
    </w:p>
    <w:p w14:paraId="55FC3533" w14:textId="748F1F65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79" w:history="1">
        <w:r w:rsidR="007A70C8" w:rsidRPr="00AF0971">
          <w:rPr>
            <w:rStyle w:val="Hypertextovodkaz"/>
          </w:rPr>
          <w:t>B.2.6.a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Popis současného stavu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_Toc150894579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13</w:t>
        </w:r>
        <w:r w:rsidR="007A70C8">
          <w:rPr>
            <w:webHidden/>
          </w:rPr>
          <w:fldChar w:fldCharType="end"/>
        </w:r>
      </w:hyperlink>
    </w:p>
    <w:p w14:paraId="4791CD14" w14:textId="77083506" w:rsidR="007A70C8" w:rsidRDefault="00D9454F">
      <w:pPr>
        <w:pStyle w:val="Obsah3"/>
        <w:tabs>
          <w:tab w:val="left" w:pos="1540"/>
        </w:tabs>
        <w:rPr>
          <w:rFonts w:asciiTheme="minorHAnsi" w:eastAsiaTheme="minorEastAsia" w:hAnsiTheme="minorHAnsi"/>
          <w:iCs w:val="0"/>
          <w:kern w:val="2"/>
          <w:sz w:val="22"/>
          <w:szCs w:val="22"/>
          <w:lang w:eastAsia="cs-CZ"/>
          <w14:ligatures w14:val="standardContextual"/>
        </w:rPr>
      </w:pPr>
      <w:hyperlink w:anchor="_Toc150894580" w:history="1">
        <w:r w:rsidR="007A70C8" w:rsidRPr="00AF0971">
          <w:rPr>
            <w:rStyle w:val="Hypertextovodkaz"/>
          </w:rPr>
          <w:t>B.2.6.b</w:t>
        </w:r>
        <w:r w:rsidR="007A70C8">
          <w:rPr>
            <w:rFonts w:asciiTheme="minorHAnsi" w:eastAsiaTheme="minorEastAsia" w:hAnsiTheme="minorHAnsi"/>
            <w:iCs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</w:rPr>
          <w:t>Rozsah 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_Toc150894580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14</w:t>
        </w:r>
        <w:r w:rsidR="007A70C8">
          <w:rPr>
            <w:webHidden/>
          </w:rPr>
          <w:fldChar w:fldCharType="end"/>
        </w:r>
      </w:hyperlink>
    </w:p>
    <w:p w14:paraId="3F755327" w14:textId="270C00E5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1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B.2.7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Popis stavebního řešení stavebních objektů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_Toc150894581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14</w:t>
        </w:r>
        <w:r w:rsidR="007A70C8">
          <w:rPr>
            <w:noProof/>
            <w:webHidden/>
          </w:rPr>
          <w:fldChar w:fldCharType="end"/>
        </w:r>
      </w:hyperlink>
    </w:p>
    <w:p w14:paraId="1303E5AC" w14:textId="5218044A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2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B.2.8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Zásady požárně bezpečnostního řešení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_Toc150894582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178EBD8C" w14:textId="64A7BC48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3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B.2.9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Úspora energie a tepelná ochrana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_Toc150894583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5A0A50F7" w14:textId="1D187B1B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4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B.2.10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Hygienické požadavky na stavby, požadavky na pracovní prostředí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_Toc150894584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58D0FAE8" w14:textId="6833E967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5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B.2.11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Zásady ochrany stavby před negativními účinky vnějšího prostředí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_Toc150894585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643674B0" w14:textId="71875902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586" w:history="1">
        <w:r w:rsidR="007A70C8" w:rsidRPr="00AF0971">
          <w:rPr>
            <w:rStyle w:val="Hypertextovodkaz"/>
          </w:rPr>
          <w:t>B.3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Připojení na technickou infrastrukturu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_Toc150894586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17</w:t>
        </w:r>
        <w:r w:rsidR="007A70C8">
          <w:rPr>
            <w:webHidden/>
          </w:rPr>
          <w:fldChar w:fldCharType="end"/>
        </w:r>
      </w:hyperlink>
    </w:p>
    <w:p w14:paraId="18277F0C" w14:textId="64E75E1F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7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B.3.1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Napojovací místa technické infrastruktury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_Toc150894587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3E41B38B" w14:textId="3BDEC399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88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B.3.2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Výkonové kapacity (příkony a porovnání se stávajícím stavem)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_Toc150894588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17</w:t>
        </w:r>
        <w:r w:rsidR="007A70C8">
          <w:rPr>
            <w:noProof/>
            <w:webHidden/>
          </w:rPr>
          <w:fldChar w:fldCharType="end"/>
        </w:r>
      </w:hyperlink>
    </w:p>
    <w:p w14:paraId="7991C092" w14:textId="2CF384B5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589" w:history="1">
        <w:r w:rsidR="007A70C8" w:rsidRPr="00AF0971">
          <w:rPr>
            <w:rStyle w:val="Hypertextovodkaz"/>
          </w:rPr>
          <w:t>B.4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Dopravní řešení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_Toc150894589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18</w:t>
        </w:r>
        <w:r w:rsidR="007A70C8">
          <w:rPr>
            <w:webHidden/>
          </w:rPr>
          <w:fldChar w:fldCharType="end"/>
        </w:r>
      </w:hyperlink>
    </w:p>
    <w:p w14:paraId="6795A283" w14:textId="73BB0248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0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B.4.1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Popis dopravního řešení včetně bezbariérových opatření pro přístupnost a užívání stavby osobami se sníženou schopností pohybu nebo orientace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_Toc150894590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18</w:t>
        </w:r>
        <w:r w:rsidR="007A70C8">
          <w:rPr>
            <w:noProof/>
            <w:webHidden/>
          </w:rPr>
          <w:fldChar w:fldCharType="end"/>
        </w:r>
      </w:hyperlink>
    </w:p>
    <w:p w14:paraId="728876FE" w14:textId="51A5763E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1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B.4.2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Napojení území na stávající dopravní infrastrukturu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_Toc150894591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18</w:t>
        </w:r>
        <w:r w:rsidR="007A70C8">
          <w:rPr>
            <w:noProof/>
            <w:webHidden/>
          </w:rPr>
          <w:fldChar w:fldCharType="end"/>
        </w:r>
      </w:hyperlink>
    </w:p>
    <w:p w14:paraId="7849F4B1" w14:textId="7844462E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2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B.4.3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Doprava v klidu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_Toc150894592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18</w:t>
        </w:r>
        <w:r w:rsidR="007A70C8">
          <w:rPr>
            <w:noProof/>
            <w:webHidden/>
          </w:rPr>
          <w:fldChar w:fldCharType="end"/>
        </w:r>
      </w:hyperlink>
    </w:p>
    <w:p w14:paraId="483D2568" w14:textId="4A7AB025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3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B.4.4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>Pěší a cyklistické stezky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_Toc150894593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18</w:t>
        </w:r>
        <w:r w:rsidR="007A70C8">
          <w:rPr>
            <w:noProof/>
            <w:webHidden/>
          </w:rPr>
          <w:fldChar w:fldCharType="end"/>
        </w:r>
      </w:hyperlink>
    </w:p>
    <w:p w14:paraId="6CD0F167" w14:textId="569077CB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594" w:history="1">
        <w:r w:rsidR="007A70C8" w:rsidRPr="00AF0971">
          <w:rPr>
            <w:rStyle w:val="Hypertextovodkaz"/>
          </w:rPr>
          <w:t>B.5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Řešení vegetace a souvisejících terénních úprav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_Toc150894594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19</w:t>
        </w:r>
        <w:r w:rsidR="007A70C8">
          <w:rPr>
            <w:webHidden/>
          </w:rPr>
          <w:fldChar w:fldCharType="end"/>
        </w:r>
      </w:hyperlink>
    </w:p>
    <w:p w14:paraId="26C9E877" w14:textId="473F9EA4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595" w:history="1">
        <w:r w:rsidR="007A70C8" w:rsidRPr="00AF0971">
          <w:rPr>
            <w:rStyle w:val="Hypertextovodkaz"/>
          </w:rPr>
          <w:t>B.6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Popis vlivů stavby na životní prostředí a jeho ochrana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_Toc150894595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19</w:t>
        </w:r>
        <w:r w:rsidR="007A70C8">
          <w:rPr>
            <w:webHidden/>
          </w:rPr>
          <w:fldChar w:fldCharType="end"/>
        </w:r>
      </w:hyperlink>
    </w:p>
    <w:p w14:paraId="2AE7F460" w14:textId="5B616D21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6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B.6.1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</w:rPr>
          <w:t xml:space="preserve">Vliv </w:t>
        </w:r>
        <w:r w:rsidR="007A70C8" w:rsidRPr="00AF0971">
          <w:rPr>
            <w:rStyle w:val="Hypertextovodkaz"/>
            <w:noProof/>
            <w:shd w:val="clear" w:color="auto" w:fill="FFFFFF"/>
          </w:rPr>
          <w:t>na životní prostředí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_Toc150894596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19</w:t>
        </w:r>
        <w:r w:rsidR="007A70C8">
          <w:rPr>
            <w:noProof/>
            <w:webHidden/>
          </w:rPr>
          <w:fldChar w:fldCharType="end"/>
        </w:r>
      </w:hyperlink>
    </w:p>
    <w:p w14:paraId="1F96C3DE" w14:textId="6630BEC3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7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B.6.2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  <w:shd w:val="clear" w:color="auto" w:fill="FFFFFF"/>
          </w:rPr>
          <w:t>Vliv na přírodu a krajinu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_Toc150894597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19</w:t>
        </w:r>
        <w:r w:rsidR="007A70C8">
          <w:rPr>
            <w:noProof/>
            <w:webHidden/>
          </w:rPr>
          <w:fldChar w:fldCharType="end"/>
        </w:r>
      </w:hyperlink>
    </w:p>
    <w:p w14:paraId="75E4EFF1" w14:textId="7C31CC57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8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B.6.3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  <w:shd w:val="clear" w:color="auto" w:fill="FFFFFF"/>
          </w:rPr>
          <w:t>Vliv na soustavu chráněných území Natura 2000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_Toc150894598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19</w:t>
        </w:r>
        <w:r w:rsidR="007A70C8">
          <w:rPr>
            <w:noProof/>
            <w:webHidden/>
          </w:rPr>
          <w:fldChar w:fldCharType="end"/>
        </w:r>
      </w:hyperlink>
    </w:p>
    <w:p w14:paraId="6AD5D7A6" w14:textId="6D565345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599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B.6.4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  <w:shd w:val="clear" w:color="auto" w:fill="FFFFFF"/>
          </w:rPr>
          <w:t>Způsob zohlednění podmínek závazného stanoviska posouzení vlivu záměru na životní prostředí, je-li podkladem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_Toc150894599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19</w:t>
        </w:r>
        <w:r w:rsidR="007A70C8">
          <w:rPr>
            <w:noProof/>
            <w:webHidden/>
          </w:rPr>
          <w:fldChar w:fldCharType="end"/>
        </w:r>
      </w:hyperlink>
    </w:p>
    <w:p w14:paraId="28BEF91C" w14:textId="532524F1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600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B.6.5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  <w:shd w:val="clear" w:color="auto" w:fill="FFFFFF"/>
          </w:rPr>
          <w:t>V případě záměrů spadajících do režimu zákona o integrované prevenci základní parametry způsobu naplnění závěrů o nejlepších dostupných technikách nebo integrované povolení, bylo-li vydáno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_Toc150894600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19</w:t>
        </w:r>
        <w:r w:rsidR="007A70C8">
          <w:rPr>
            <w:noProof/>
            <w:webHidden/>
          </w:rPr>
          <w:fldChar w:fldCharType="end"/>
        </w:r>
      </w:hyperlink>
    </w:p>
    <w:p w14:paraId="4167801D" w14:textId="5050D14A" w:rsidR="007A70C8" w:rsidRDefault="00D9454F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50894601" w:history="1">
        <w:r w:rsidR="007A70C8" w:rsidRPr="00AF0971">
          <w:rPr>
            <w:rStyle w:val="Hypertextovodkaz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B.6.6</w:t>
        </w:r>
        <w:r w:rsidR="007A70C8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7A70C8" w:rsidRPr="00AF0971">
          <w:rPr>
            <w:rStyle w:val="Hypertextovodkaz"/>
            <w:noProof/>
            <w:shd w:val="clear" w:color="auto" w:fill="FFFFFF"/>
          </w:rPr>
          <w:t>Navrhovaná ochranná a bezpečnostní pásma, rozsah omezení a podmínky ochrany podle jiných právních předpisů</w:t>
        </w:r>
        <w:r w:rsidR="007A70C8">
          <w:rPr>
            <w:noProof/>
            <w:webHidden/>
          </w:rPr>
          <w:tab/>
        </w:r>
        <w:r w:rsidR="007A70C8">
          <w:rPr>
            <w:noProof/>
            <w:webHidden/>
          </w:rPr>
          <w:fldChar w:fldCharType="begin"/>
        </w:r>
        <w:r w:rsidR="007A70C8">
          <w:rPr>
            <w:noProof/>
            <w:webHidden/>
          </w:rPr>
          <w:instrText xml:space="preserve"> PAGEREF _Toc150894601 \h </w:instrText>
        </w:r>
        <w:r w:rsidR="007A70C8">
          <w:rPr>
            <w:noProof/>
            <w:webHidden/>
          </w:rPr>
        </w:r>
        <w:r w:rsidR="007A70C8">
          <w:rPr>
            <w:noProof/>
            <w:webHidden/>
          </w:rPr>
          <w:fldChar w:fldCharType="separate"/>
        </w:r>
        <w:r w:rsidR="00743F42">
          <w:rPr>
            <w:noProof/>
            <w:webHidden/>
          </w:rPr>
          <w:t>20</w:t>
        </w:r>
        <w:r w:rsidR="007A70C8">
          <w:rPr>
            <w:noProof/>
            <w:webHidden/>
          </w:rPr>
          <w:fldChar w:fldCharType="end"/>
        </w:r>
      </w:hyperlink>
    </w:p>
    <w:p w14:paraId="3AAAA350" w14:textId="3136CCEA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602" w:history="1">
        <w:r w:rsidR="007A70C8" w:rsidRPr="00AF0971">
          <w:rPr>
            <w:rStyle w:val="Hypertextovodkaz"/>
          </w:rPr>
          <w:t>B.7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Ochrana obyvatelstva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_Toc150894602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20</w:t>
        </w:r>
        <w:r w:rsidR="007A70C8">
          <w:rPr>
            <w:webHidden/>
          </w:rPr>
          <w:fldChar w:fldCharType="end"/>
        </w:r>
      </w:hyperlink>
    </w:p>
    <w:p w14:paraId="3F48188B" w14:textId="653D07DD" w:rsidR="007A70C8" w:rsidRDefault="00D9454F">
      <w:pPr>
        <w:pStyle w:val="Obsah1"/>
        <w:rPr>
          <w:rFonts w:asciiTheme="minorHAnsi" w:hAnsiTheme="minorHAnsi"/>
          <w:b w:val="0"/>
          <w:bCs w:val="0"/>
          <w:kern w:val="2"/>
          <w14:ligatures w14:val="standardContextual"/>
        </w:rPr>
      </w:pPr>
      <w:hyperlink w:anchor="_Toc150894603" w:history="1">
        <w:r w:rsidR="007A70C8" w:rsidRPr="00AF0971">
          <w:rPr>
            <w:rStyle w:val="Hypertextovodkaz"/>
          </w:rPr>
          <w:t>B.8</w:t>
        </w:r>
        <w:r w:rsidR="007A70C8">
          <w:rPr>
            <w:rFonts w:asciiTheme="minorHAnsi" w:hAnsiTheme="minorHAnsi"/>
            <w:b w:val="0"/>
            <w:bCs w:val="0"/>
            <w:kern w:val="2"/>
            <w14:ligatures w14:val="standardContextual"/>
          </w:rPr>
          <w:tab/>
        </w:r>
        <w:r w:rsidR="007A70C8" w:rsidRPr="00AF0971">
          <w:rPr>
            <w:rStyle w:val="Hypertextovodkaz"/>
          </w:rPr>
          <w:t>Zásady organizace výstavby</w:t>
        </w:r>
        <w:r w:rsidR="007A70C8">
          <w:rPr>
            <w:webHidden/>
          </w:rPr>
          <w:tab/>
        </w:r>
        <w:r w:rsidR="007A70C8">
          <w:rPr>
            <w:webHidden/>
          </w:rPr>
          <w:fldChar w:fldCharType="begin"/>
        </w:r>
        <w:r w:rsidR="007A70C8">
          <w:rPr>
            <w:webHidden/>
          </w:rPr>
          <w:instrText xml:space="preserve"> PAGEREF _Toc150894603 \h </w:instrText>
        </w:r>
        <w:r w:rsidR="007A70C8">
          <w:rPr>
            <w:webHidden/>
          </w:rPr>
        </w:r>
        <w:r w:rsidR="007A70C8">
          <w:rPr>
            <w:webHidden/>
          </w:rPr>
          <w:fldChar w:fldCharType="separate"/>
        </w:r>
        <w:r w:rsidR="00743F42">
          <w:rPr>
            <w:webHidden/>
          </w:rPr>
          <w:t>20</w:t>
        </w:r>
        <w:r w:rsidR="007A70C8">
          <w:rPr>
            <w:webHidden/>
          </w:rPr>
          <w:fldChar w:fldCharType="end"/>
        </w:r>
      </w:hyperlink>
    </w:p>
    <w:p w14:paraId="784B8A81" w14:textId="77777777" w:rsidR="007A70C8" w:rsidRDefault="00D67B8D" w:rsidP="007A70C8">
      <w:pPr>
        <w:pStyle w:val="STNADPIS1"/>
        <w:numPr>
          <w:ilvl w:val="0"/>
          <w:numId w:val="0"/>
        </w:numPr>
        <w:rPr>
          <w:noProof/>
          <w:lang w:eastAsia="cs-CZ"/>
        </w:rPr>
      </w:pPr>
      <w:r w:rsidRPr="00F318ED">
        <w:rPr>
          <w:noProof/>
          <w:lang w:eastAsia="cs-CZ"/>
        </w:rPr>
        <w:fldChar w:fldCharType="end"/>
      </w:r>
      <w:bookmarkStart w:id="2" w:name="_Toc29470547"/>
      <w:bookmarkStart w:id="3" w:name="_Toc150894548"/>
    </w:p>
    <w:p w14:paraId="704D1C8B" w14:textId="77777777" w:rsidR="007A70C8" w:rsidRDefault="007A70C8">
      <w:pPr>
        <w:jc w:val="left"/>
        <w:rPr>
          <w:rFonts w:ascii="Segoe UI" w:hAnsi="Segoe UI" w:cs="Segoe UI"/>
          <w:b/>
          <w:noProof/>
          <w:color w:val="262626" w:themeColor="text1" w:themeTint="D9"/>
          <w:sz w:val="32"/>
          <w:szCs w:val="34"/>
          <w:lang w:eastAsia="cs-CZ"/>
        </w:rPr>
      </w:pPr>
      <w:r>
        <w:rPr>
          <w:noProof/>
          <w:lang w:eastAsia="cs-CZ"/>
        </w:rPr>
        <w:br w:type="page"/>
      </w:r>
    </w:p>
    <w:p w14:paraId="24ED10DB" w14:textId="050D74F9" w:rsidR="00A664DE" w:rsidRPr="00F318ED" w:rsidRDefault="004267E0" w:rsidP="008B688D">
      <w:pPr>
        <w:pStyle w:val="STNADPIS1"/>
      </w:pPr>
      <w:r w:rsidRPr="00F318ED">
        <w:lastRenderedPageBreak/>
        <w:t>Popis území stavby</w:t>
      </w:r>
      <w:bookmarkEnd w:id="2"/>
      <w:bookmarkEnd w:id="3"/>
    </w:p>
    <w:p w14:paraId="4E556FEB" w14:textId="77777777" w:rsidR="00A37569" w:rsidRPr="00A37569" w:rsidRDefault="00C13BAC" w:rsidP="00A37569">
      <w:pPr>
        <w:pStyle w:val="STNORMLN-2"/>
        <w:rPr>
          <w:rFonts w:cs="Segoe UI"/>
          <w:color w:val="auto"/>
        </w:rPr>
      </w:pPr>
      <w:bookmarkStart w:id="4" w:name="_Toc29470115"/>
      <w:bookmarkStart w:id="5" w:name="_Toc29470548"/>
      <w:bookmarkStart w:id="6" w:name="_Toc29470962"/>
      <w:bookmarkStart w:id="7" w:name="_Toc29471476"/>
      <w:bookmarkStart w:id="8" w:name="_Hlk30181557"/>
      <w:bookmarkStart w:id="9" w:name="_Toc29470549"/>
      <w:bookmarkEnd w:id="4"/>
      <w:bookmarkEnd w:id="5"/>
      <w:bookmarkEnd w:id="6"/>
      <w:bookmarkEnd w:id="7"/>
      <w:r w:rsidRPr="00F318ED">
        <w:rPr>
          <w:rFonts w:cs="Segoe UI"/>
          <w:color w:val="auto"/>
        </w:rPr>
        <w:t xml:space="preserve">Předmětem projektové dokumentace </w:t>
      </w:r>
      <w:r w:rsidR="00CA3EAF">
        <w:rPr>
          <w:rFonts w:cs="Segoe UI"/>
          <w:color w:val="auto"/>
        </w:rPr>
        <w:t>je</w:t>
      </w:r>
      <w:r w:rsidR="00A37569">
        <w:rPr>
          <w:rFonts w:cs="Segoe UI"/>
          <w:color w:val="auto"/>
        </w:rPr>
        <w:t xml:space="preserve"> </w:t>
      </w:r>
      <w:r w:rsidR="00A37569" w:rsidRPr="00A37569">
        <w:rPr>
          <w:rFonts w:cs="Segoe UI"/>
          <w:color w:val="auto"/>
        </w:rPr>
        <w:t xml:space="preserve">realizace nového vjezdu k nemocnice Rokycany ze strany ulice </w:t>
      </w:r>
      <w:proofErr w:type="spellStart"/>
      <w:r w:rsidR="00A37569" w:rsidRPr="00A37569">
        <w:rPr>
          <w:rFonts w:cs="Segoe UI"/>
          <w:color w:val="auto"/>
        </w:rPr>
        <w:t>Voldušská</w:t>
      </w:r>
      <w:proofErr w:type="spellEnd"/>
      <w:r w:rsidR="00A37569">
        <w:rPr>
          <w:rFonts w:cs="Segoe UI"/>
          <w:color w:val="auto"/>
        </w:rPr>
        <w:t xml:space="preserve">. </w:t>
      </w:r>
      <w:r w:rsidR="00A37569" w:rsidRPr="00A37569">
        <w:rPr>
          <w:rFonts w:cs="Segoe UI"/>
          <w:color w:val="auto"/>
        </w:rPr>
        <w:t xml:space="preserve">Stavba se </w:t>
      </w:r>
      <w:proofErr w:type="spellStart"/>
      <w:r w:rsidR="00A37569" w:rsidRPr="00A37569">
        <w:rPr>
          <w:rFonts w:cs="Segoe UI"/>
          <w:color w:val="auto"/>
        </w:rPr>
        <w:t>skladá</w:t>
      </w:r>
      <w:proofErr w:type="spellEnd"/>
      <w:r w:rsidR="00A37569" w:rsidRPr="00A37569">
        <w:rPr>
          <w:rFonts w:cs="Segoe UI"/>
          <w:color w:val="auto"/>
        </w:rPr>
        <w:t xml:space="preserve"> z následujících částí:</w:t>
      </w:r>
    </w:p>
    <w:p w14:paraId="16FDC354" w14:textId="5A1FCE01" w:rsidR="00CA3EAF" w:rsidRDefault="00CA3EAF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>–  Demolice stávajících zpevněných komunikací</w:t>
      </w:r>
      <w:r w:rsidR="00680B64">
        <w:rPr>
          <w:rFonts w:cs="Segoe UI"/>
          <w:color w:val="auto"/>
        </w:rPr>
        <w:t xml:space="preserve"> a zařízení staveniště</w:t>
      </w:r>
      <w:r w:rsidR="00A37569">
        <w:rPr>
          <w:rFonts w:cs="Segoe UI"/>
          <w:color w:val="auto"/>
        </w:rPr>
        <w:t>;</w:t>
      </w:r>
    </w:p>
    <w:p w14:paraId="11E668B9" w14:textId="63D0BE42" w:rsidR="00680B64" w:rsidRPr="00F52451" w:rsidRDefault="00680B64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>–  Přeložky stávajícího vodovodu a kanalizace</w:t>
      </w:r>
      <w:r w:rsidR="00A37569">
        <w:rPr>
          <w:rFonts w:cs="Segoe UI"/>
          <w:color w:val="auto"/>
        </w:rPr>
        <w:t>;</w:t>
      </w:r>
    </w:p>
    <w:p w14:paraId="4620E4EC" w14:textId="59D88E1C" w:rsidR="00CA3EAF" w:rsidRDefault="00680B64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 xml:space="preserve"> –  Nové sítě NN a slaboproudu</w:t>
      </w:r>
      <w:r w:rsidR="00A37569">
        <w:rPr>
          <w:rFonts w:cs="Segoe UI"/>
          <w:color w:val="auto"/>
        </w:rPr>
        <w:t>;</w:t>
      </w:r>
    </w:p>
    <w:p w14:paraId="441D6C43" w14:textId="04D77CBA" w:rsidR="00680B64" w:rsidRPr="00680B64" w:rsidRDefault="00680B64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>–  Kácení dřevin a porostů</w:t>
      </w:r>
      <w:r w:rsidR="00A37569">
        <w:rPr>
          <w:rFonts w:cs="Segoe UI"/>
          <w:color w:val="auto"/>
        </w:rPr>
        <w:t>;</w:t>
      </w:r>
    </w:p>
    <w:p w14:paraId="104F6704" w14:textId="34ED2DC6" w:rsidR="00F52451" w:rsidRPr="00F52451" w:rsidRDefault="00F52451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>–  Vybudování nového příjezdu na západní straně areálu nemocnice</w:t>
      </w:r>
      <w:r w:rsidR="00A37569">
        <w:rPr>
          <w:rFonts w:cs="Segoe UI"/>
          <w:color w:val="auto"/>
        </w:rPr>
        <w:t>;</w:t>
      </w:r>
    </w:p>
    <w:p w14:paraId="00F75518" w14:textId="33B80038" w:rsidR="00B40F67" w:rsidRPr="00F318ED" w:rsidRDefault="00F52451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>– Napojení na stávající (dočasnou) příjezdovou komunikaci z ul.</w:t>
      </w:r>
      <w:r w:rsidR="00A37569">
        <w:rPr>
          <w:rFonts w:cs="Segoe UI"/>
          <w:color w:val="auto"/>
        </w:rPr>
        <w:t xml:space="preserve"> </w:t>
      </w:r>
      <w:proofErr w:type="spellStart"/>
      <w:r>
        <w:rPr>
          <w:rFonts w:cs="Segoe UI"/>
          <w:color w:val="auto"/>
        </w:rPr>
        <w:t>Voldušská</w:t>
      </w:r>
      <w:proofErr w:type="spellEnd"/>
      <w:r w:rsidR="00A37569">
        <w:rPr>
          <w:rFonts w:cs="Segoe UI"/>
          <w:color w:val="auto"/>
        </w:rPr>
        <w:t>;</w:t>
      </w:r>
    </w:p>
    <w:p w14:paraId="509F9E9D" w14:textId="5C78697F" w:rsidR="00F52451" w:rsidRDefault="00F52451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 xml:space="preserve">– Opravu stávající bet. </w:t>
      </w:r>
      <w:r w:rsidR="007A70C8">
        <w:rPr>
          <w:rFonts w:cs="Segoe UI"/>
          <w:color w:val="auto"/>
        </w:rPr>
        <w:t>p</w:t>
      </w:r>
      <w:r>
        <w:rPr>
          <w:rFonts w:cs="Segoe UI"/>
          <w:color w:val="auto"/>
        </w:rPr>
        <w:t>lochy u zásobníku kapalného dusíku</w:t>
      </w:r>
      <w:r w:rsidR="00A37569">
        <w:rPr>
          <w:rFonts w:cs="Segoe UI"/>
          <w:color w:val="auto"/>
        </w:rPr>
        <w:t>;</w:t>
      </w:r>
    </w:p>
    <w:bookmarkEnd w:id="8"/>
    <w:p w14:paraId="52BFFD69" w14:textId="579EC7CC" w:rsidR="00680B64" w:rsidRDefault="00680B64" w:rsidP="00A37569">
      <w:pPr>
        <w:pStyle w:val="STNORMLN-2"/>
        <w:ind w:left="720"/>
        <w:rPr>
          <w:rFonts w:cs="Segoe UI"/>
          <w:color w:val="auto"/>
        </w:rPr>
      </w:pPr>
      <w:r>
        <w:rPr>
          <w:rFonts w:cs="Segoe UI"/>
          <w:color w:val="auto"/>
        </w:rPr>
        <w:t xml:space="preserve"> – Umístění závor a stojanů v místě nového vjezdu do areálu.</w:t>
      </w:r>
    </w:p>
    <w:p w14:paraId="5238352C" w14:textId="77777777" w:rsidR="006C4F8C" w:rsidRDefault="006C4F8C" w:rsidP="006C4F8C">
      <w:pPr>
        <w:pStyle w:val="STNORMLN-2"/>
        <w:ind w:left="720"/>
        <w:rPr>
          <w:rFonts w:cs="Segoe UI"/>
          <w:color w:val="auto"/>
        </w:rPr>
      </w:pPr>
    </w:p>
    <w:p w14:paraId="03496606" w14:textId="2EE1609F" w:rsidR="0010603D" w:rsidRPr="0010603D" w:rsidRDefault="004267E0" w:rsidP="007E725C">
      <w:pPr>
        <w:pStyle w:val="STodrkyabc"/>
        <w:rPr>
          <w:rFonts w:cs="Segoe UI"/>
          <w:color w:val="auto"/>
        </w:rPr>
      </w:pPr>
      <w:bookmarkStart w:id="10" w:name="_Toc150894549"/>
      <w:r w:rsidRPr="00F318ED">
        <w:rPr>
          <w:rFonts w:cs="Segoe UI"/>
          <w:color w:val="auto"/>
        </w:rPr>
        <w:t>Charakteristika území a stavebního pozemku, zastavěné území a nezastavěné území, soulad navrhované stavby s charakterem území, dosavadní využití a zastavěnost území</w:t>
      </w:r>
      <w:bookmarkEnd w:id="9"/>
      <w:bookmarkEnd w:id="10"/>
    </w:p>
    <w:p w14:paraId="437CDBD1" w14:textId="22425D37" w:rsidR="001205DA" w:rsidRDefault="001205DA" w:rsidP="007E725C">
      <w:pPr>
        <w:pStyle w:val="STNORMLN-2"/>
        <w:rPr>
          <w:color w:val="auto"/>
        </w:rPr>
      </w:pPr>
      <w:r>
        <w:rPr>
          <w:rFonts w:cs="Segoe UI"/>
          <w:color w:val="auto"/>
        </w:rPr>
        <w:t>Území se nachází v oploceném areálu nemocnice Rokycany</w:t>
      </w:r>
      <w:r w:rsidR="00680B64">
        <w:rPr>
          <w:rFonts w:cs="Segoe UI"/>
          <w:color w:val="auto"/>
        </w:rPr>
        <w:t>, v západní části</w:t>
      </w:r>
      <w:r>
        <w:rPr>
          <w:rFonts w:cs="Segoe UI"/>
          <w:color w:val="auto"/>
        </w:rPr>
        <w:t>.</w:t>
      </w:r>
      <w:r w:rsidR="0010603D">
        <w:rPr>
          <w:rFonts w:cs="Segoe UI"/>
          <w:color w:val="auto"/>
        </w:rPr>
        <w:t xml:space="preserve"> </w:t>
      </w:r>
      <w:r w:rsidR="0010603D">
        <w:rPr>
          <w:color w:val="auto"/>
        </w:rPr>
        <w:t xml:space="preserve">Charakter území je rovinatý s mírnými sklony terénu. </w:t>
      </w:r>
    </w:p>
    <w:p w14:paraId="40C42527" w14:textId="039350A2" w:rsidR="006C4F8C" w:rsidRPr="00F56564" w:rsidRDefault="00604197" w:rsidP="007E725C">
      <w:pPr>
        <w:pStyle w:val="STNORMLN-2"/>
      </w:pPr>
      <w:r>
        <w:rPr>
          <w:color w:val="auto"/>
        </w:rPr>
        <w:t xml:space="preserve">Dosavadní plochy slouží jako zpevněné komunikace, které vykazují </w:t>
      </w:r>
      <w:r w:rsidR="006C4F8C">
        <w:rPr>
          <w:color w:val="auto"/>
        </w:rPr>
        <w:t>mírné deformace a poruchy krytu. Jedná se především o příčné a podélné trhliny, které způsobují budoucí rozpad povrchu vozovky. Nová trasa připojení vjezdu je vedena po zatravněné ploše s porosty a dřevinami, které jsou předmětem kácení.</w:t>
      </w:r>
      <w:r w:rsidR="00F56564" w:rsidRPr="00F56564">
        <w:t xml:space="preserve"> </w:t>
      </w:r>
      <w:r w:rsidR="00F56564">
        <w:t>V současnosti se zde nachází travní drn s 0,5 m mocnou vrstvou navážek. Povrch terénu je sjízdný a dobře přístupný.</w:t>
      </w:r>
    </w:p>
    <w:p w14:paraId="2ADB7AF5" w14:textId="7E487179" w:rsidR="00680B64" w:rsidRDefault="00680B64" w:rsidP="001205DA">
      <w:pPr>
        <w:pStyle w:val="STNORMLN-2"/>
        <w:rPr>
          <w:color w:val="auto"/>
        </w:rPr>
      </w:pPr>
      <w:r>
        <w:rPr>
          <w:color w:val="auto"/>
        </w:rPr>
        <w:t>Pozemky, které budou dotčeny výstavbou nových zpevněných ploch a stavbami</w:t>
      </w:r>
      <w:r w:rsidR="0010603D">
        <w:rPr>
          <w:color w:val="auto"/>
        </w:rPr>
        <w:t xml:space="preserve"> </w:t>
      </w:r>
      <w:r>
        <w:rPr>
          <w:color w:val="auto"/>
        </w:rPr>
        <w:t>s tím</w:t>
      </w:r>
      <w:r w:rsidR="0010603D">
        <w:rPr>
          <w:color w:val="auto"/>
        </w:rPr>
        <w:t xml:space="preserve"> souvisejících, spadají</w:t>
      </w:r>
      <w:r>
        <w:rPr>
          <w:color w:val="auto"/>
        </w:rPr>
        <w:t xml:space="preserve"> do vlastnictví </w:t>
      </w:r>
      <w:r w:rsidR="001205DA" w:rsidRPr="0097471C">
        <w:rPr>
          <w:color w:val="auto"/>
        </w:rPr>
        <w:t>Plzeňského kraje.</w:t>
      </w:r>
      <w:r w:rsidRPr="00680B64">
        <w:rPr>
          <w:color w:val="auto"/>
        </w:rPr>
        <w:t xml:space="preserve"> </w:t>
      </w:r>
    </w:p>
    <w:p w14:paraId="5EC6F408" w14:textId="17B40609" w:rsidR="000B6BD0" w:rsidRDefault="00680B64" w:rsidP="006C4F8C">
      <w:pPr>
        <w:pStyle w:val="STNORMLN-2"/>
        <w:rPr>
          <w:color w:val="auto"/>
        </w:rPr>
      </w:pPr>
      <w:r w:rsidRPr="0097471C">
        <w:rPr>
          <w:color w:val="auto"/>
        </w:rPr>
        <w:t>Všechny stavby, které jsou předmětem záměru, řešeného touto dokumentací jsou v souladu s dosavadním charakterem dotčeného území.</w:t>
      </w:r>
      <w:r w:rsidR="0010603D">
        <w:rPr>
          <w:color w:val="auto"/>
        </w:rPr>
        <w:t xml:space="preserve"> </w:t>
      </w:r>
    </w:p>
    <w:p w14:paraId="07FFD2F4" w14:textId="77777777" w:rsidR="006C4F8C" w:rsidRPr="006C4F8C" w:rsidRDefault="006C4F8C" w:rsidP="006C4F8C">
      <w:pPr>
        <w:pStyle w:val="STNORMLN-2"/>
        <w:rPr>
          <w:color w:val="auto"/>
        </w:rPr>
      </w:pPr>
    </w:p>
    <w:p w14:paraId="041B264C" w14:textId="73E4BAF0" w:rsidR="00FA1479" w:rsidRPr="00F318ED" w:rsidRDefault="00FA1479" w:rsidP="00FA1479">
      <w:pPr>
        <w:pStyle w:val="STodrkyabc"/>
        <w:rPr>
          <w:rFonts w:cs="Segoe UI"/>
          <w:color w:val="auto"/>
        </w:rPr>
      </w:pPr>
      <w:bookmarkStart w:id="11" w:name="_Toc150894550"/>
      <w:r w:rsidRPr="00F318ED">
        <w:rPr>
          <w:rFonts w:cs="Segoe UI"/>
          <w:color w:val="auto"/>
        </w:rPr>
        <w:t xml:space="preserve">Údaje o souladu stavby s územním rozhodnutím, </w:t>
      </w:r>
      <w:r w:rsidR="00E75211" w:rsidRPr="00F318ED">
        <w:rPr>
          <w:rFonts w:cs="Segoe UI"/>
          <w:color w:val="auto"/>
        </w:rPr>
        <w:t xml:space="preserve">veřejnoprávní smlouvou o umístění stavby, </w:t>
      </w:r>
      <w:r w:rsidRPr="00F318ED">
        <w:rPr>
          <w:rFonts w:cs="Segoe UI"/>
          <w:color w:val="auto"/>
        </w:rPr>
        <w:t>územním souhlasem</w:t>
      </w:r>
      <w:bookmarkEnd w:id="11"/>
    </w:p>
    <w:p w14:paraId="3864F5A2" w14:textId="3FED72E9" w:rsidR="00F71A04" w:rsidRPr="00DF0DF6" w:rsidRDefault="006C4F8C" w:rsidP="00F71A04">
      <w:pPr>
        <w:pStyle w:val="STNORMLN-2"/>
        <w:rPr>
          <w:color w:val="auto"/>
        </w:rPr>
      </w:pPr>
      <w:bookmarkStart w:id="12" w:name="_Toc36733551"/>
      <w:r>
        <w:t>Záměr je v souladu s územně plánovacími dokumenty</w:t>
      </w:r>
      <w:r w:rsidR="00F71A04">
        <w:t>,</w:t>
      </w:r>
      <w:r>
        <w:t xml:space="preserve"> svým charakterem </w:t>
      </w:r>
      <w:r w:rsidR="00F71A04">
        <w:t xml:space="preserve">a </w:t>
      </w:r>
      <w:r w:rsidR="00F71A04" w:rsidRPr="00F71A04">
        <w:rPr>
          <w:rFonts w:cs="Segoe UI"/>
        </w:rPr>
        <w:t>rozsahem nemění okolní využití dané lokality</w:t>
      </w:r>
      <w:r w:rsidR="00F71A04">
        <w:rPr>
          <w:rFonts w:cs="Segoe UI"/>
        </w:rPr>
        <w:t xml:space="preserve">. </w:t>
      </w:r>
    </w:p>
    <w:p w14:paraId="75667B4B" w14:textId="77777777" w:rsidR="007A70C8" w:rsidRDefault="007A70C8">
      <w:pPr>
        <w:jc w:val="left"/>
        <w:rPr>
          <w:rFonts w:ascii="Segoe UI" w:hAnsi="Segoe UI" w:cs="Segoe UI"/>
          <w:sz w:val="20"/>
          <w:u w:val="single"/>
        </w:rPr>
      </w:pPr>
      <w:bookmarkStart w:id="13" w:name="_Toc150894551"/>
      <w:bookmarkEnd w:id="12"/>
      <w:r>
        <w:rPr>
          <w:rFonts w:cs="Segoe UI"/>
        </w:rPr>
        <w:br w:type="page"/>
      </w:r>
    </w:p>
    <w:p w14:paraId="51E7B1DE" w14:textId="594CE127" w:rsidR="002472CC" w:rsidRPr="00F318ED" w:rsidRDefault="00971844" w:rsidP="00B37584">
      <w:pPr>
        <w:pStyle w:val="STodrkyabc"/>
        <w:rPr>
          <w:rFonts w:cs="Segoe UI"/>
          <w:color w:val="auto"/>
        </w:rPr>
      </w:pPr>
      <w:r w:rsidRPr="00F318ED">
        <w:rPr>
          <w:rFonts w:cs="Segoe UI"/>
          <w:color w:val="auto"/>
        </w:rPr>
        <w:lastRenderedPageBreak/>
        <w:t>Informace o vydaných rozhodnutích o povolení výjimky z obecných požadavků na využívání území</w:t>
      </w:r>
      <w:bookmarkEnd w:id="13"/>
    </w:p>
    <w:p w14:paraId="1B4CA627" w14:textId="0049A061" w:rsidR="00971844" w:rsidRDefault="00F71A04" w:rsidP="007E61D8">
      <w:pPr>
        <w:pStyle w:val="STNORMLN-2"/>
        <w:rPr>
          <w:color w:val="auto"/>
        </w:rPr>
      </w:pPr>
      <w:r w:rsidRPr="00DF0DF6">
        <w:rPr>
          <w:color w:val="auto"/>
        </w:rPr>
        <w:t>Pro danou stavbu nebyla vydána rozhodnutí o povolení výjimky z obecných požadavků na využívání území.</w:t>
      </w:r>
    </w:p>
    <w:p w14:paraId="06887755" w14:textId="77777777" w:rsidR="00F56564" w:rsidRPr="00F318ED" w:rsidRDefault="00F56564" w:rsidP="007E61D8">
      <w:pPr>
        <w:pStyle w:val="STNORMLN-2"/>
        <w:rPr>
          <w:rFonts w:cs="Segoe UI"/>
          <w:color w:val="auto"/>
        </w:rPr>
      </w:pPr>
    </w:p>
    <w:p w14:paraId="73D98091" w14:textId="463B3E5B" w:rsidR="00F56564" w:rsidRPr="00F56564" w:rsidRDefault="00971844" w:rsidP="00F56564">
      <w:pPr>
        <w:pStyle w:val="STodrkyabc"/>
        <w:rPr>
          <w:rFonts w:cs="Segoe UI"/>
          <w:color w:val="auto"/>
        </w:rPr>
      </w:pPr>
      <w:bookmarkStart w:id="14" w:name="_Toc150894552"/>
      <w:r w:rsidRPr="00F318ED">
        <w:rPr>
          <w:rFonts w:cs="Segoe UI"/>
          <w:color w:val="auto"/>
        </w:rPr>
        <w:t>Informace o tom, zda a v</w:t>
      </w:r>
      <w:r w:rsidR="00D73E3E" w:rsidRPr="00F318ED">
        <w:rPr>
          <w:rFonts w:cs="Segoe UI"/>
          <w:color w:val="auto"/>
        </w:rPr>
        <w:t xml:space="preserve"> </w:t>
      </w:r>
      <w:r w:rsidRPr="00F318ED">
        <w:rPr>
          <w:rFonts w:cs="Segoe UI"/>
          <w:color w:val="auto"/>
        </w:rPr>
        <w:t>jakých čá</w:t>
      </w:r>
      <w:r w:rsidR="00D73E3E" w:rsidRPr="00F318ED">
        <w:rPr>
          <w:rFonts w:cs="Segoe UI"/>
          <w:color w:val="auto"/>
        </w:rPr>
        <w:t>s</w:t>
      </w:r>
      <w:r w:rsidRPr="00F318ED">
        <w:rPr>
          <w:rFonts w:cs="Segoe UI"/>
          <w:color w:val="auto"/>
        </w:rPr>
        <w:t>tech dokumentace jsou zohledněny podmínky závazných stanovisek dotčených orgánů</w:t>
      </w:r>
      <w:bookmarkEnd w:id="14"/>
    </w:p>
    <w:p w14:paraId="6BFCECBA" w14:textId="4C62DDEB" w:rsidR="007A70C8" w:rsidRPr="007A70C8" w:rsidRDefault="00971844" w:rsidP="007A70C8">
      <w:pPr>
        <w:pStyle w:val="STNORMLN-2"/>
        <w:rPr>
          <w:rFonts w:cs="Segoe UI"/>
          <w:color w:val="auto"/>
        </w:rPr>
      </w:pPr>
      <w:r w:rsidRPr="007A70C8">
        <w:rPr>
          <w:rFonts w:cs="Segoe UI"/>
          <w:color w:val="auto"/>
        </w:rPr>
        <w:t>Navrhovaná stavba</w:t>
      </w:r>
      <w:r w:rsidR="007A70C8" w:rsidRPr="007A70C8">
        <w:rPr>
          <w:rFonts w:cs="Segoe UI"/>
          <w:color w:val="auto"/>
        </w:rPr>
        <w:t xml:space="preserve"> byla jako součást souboru staveb povelena společným povolením vydaným Městský úřadem Rokycany, odborem stavebním, pod č.j. </w:t>
      </w:r>
      <w:proofErr w:type="spellStart"/>
      <w:r w:rsidR="007A70C8" w:rsidRPr="007A70C8">
        <w:rPr>
          <w:rFonts w:cs="Segoe UI"/>
          <w:color w:val="auto"/>
        </w:rPr>
        <w:t>MeRo</w:t>
      </w:r>
      <w:proofErr w:type="spellEnd"/>
      <w:r w:rsidR="007A70C8" w:rsidRPr="007A70C8">
        <w:rPr>
          <w:rFonts w:cs="Segoe UI"/>
          <w:color w:val="auto"/>
        </w:rPr>
        <w:t>/14797/OST/21 Mel dne 9.8.2023.</w:t>
      </w:r>
    </w:p>
    <w:p w14:paraId="05773FC4" w14:textId="5BB5E175" w:rsidR="00F56564" w:rsidRDefault="008C616E" w:rsidP="008C616E">
      <w:pPr>
        <w:pStyle w:val="STNORMLN-2"/>
        <w:rPr>
          <w:rFonts w:cs="Segoe UI"/>
          <w:color w:val="auto"/>
        </w:rPr>
      </w:pPr>
      <w:r w:rsidRPr="007A70C8">
        <w:rPr>
          <w:rFonts w:cs="Segoe UI"/>
          <w:color w:val="auto"/>
        </w:rPr>
        <w:t xml:space="preserve">Podmínky, které </w:t>
      </w:r>
      <w:r w:rsidR="005C546E" w:rsidRPr="007A70C8">
        <w:rPr>
          <w:rFonts w:cs="Segoe UI"/>
          <w:color w:val="auto"/>
        </w:rPr>
        <w:t>jsou</w:t>
      </w:r>
      <w:r w:rsidRPr="007A70C8">
        <w:rPr>
          <w:rFonts w:cs="Segoe UI"/>
          <w:color w:val="auto"/>
        </w:rPr>
        <w:t xml:space="preserve"> obsaženy ve</w:t>
      </w:r>
      <w:r w:rsidR="009C57AE" w:rsidRPr="007A70C8">
        <w:rPr>
          <w:rFonts w:cs="Segoe UI"/>
          <w:color w:val="auto"/>
        </w:rPr>
        <w:t> </w:t>
      </w:r>
      <w:r w:rsidRPr="007A70C8">
        <w:rPr>
          <w:rFonts w:cs="Segoe UI"/>
          <w:color w:val="auto"/>
        </w:rPr>
        <w:t>stanoviscích dotčených orgánů a správců inženýrských sítí v rámci projednání dokumentace</w:t>
      </w:r>
      <w:r w:rsidR="00AF46B8" w:rsidRPr="007A70C8">
        <w:rPr>
          <w:rFonts w:cs="Segoe UI"/>
          <w:color w:val="auto"/>
        </w:rPr>
        <w:t xml:space="preserve"> pro </w:t>
      </w:r>
      <w:r w:rsidR="005C546E" w:rsidRPr="007A70C8">
        <w:rPr>
          <w:rFonts w:cs="Segoe UI"/>
          <w:color w:val="auto"/>
        </w:rPr>
        <w:t xml:space="preserve">společné </w:t>
      </w:r>
      <w:r w:rsidR="00AF46B8" w:rsidRPr="007A70C8">
        <w:rPr>
          <w:rFonts w:cs="Segoe UI"/>
          <w:color w:val="auto"/>
        </w:rPr>
        <w:t>stavební povolení</w:t>
      </w:r>
      <w:r w:rsidRPr="007A70C8">
        <w:rPr>
          <w:rFonts w:cs="Segoe UI"/>
          <w:color w:val="auto"/>
        </w:rPr>
        <w:t xml:space="preserve">, </w:t>
      </w:r>
      <w:r w:rsidR="007A70C8" w:rsidRPr="007A70C8">
        <w:rPr>
          <w:rFonts w:cs="Segoe UI"/>
          <w:color w:val="auto"/>
        </w:rPr>
        <w:t>byly</w:t>
      </w:r>
      <w:r w:rsidRPr="007A70C8">
        <w:rPr>
          <w:rFonts w:cs="Segoe UI"/>
          <w:color w:val="auto"/>
        </w:rPr>
        <w:t xml:space="preserve"> zapracovány a zohledněny v čistopisu projektové dokumentace</w:t>
      </w:r>
      <w:r w:rsidR="007A70C8" w:rsidRPr="007A70C8">
        <w:rPr>
          <w:rFonts w:cs="Segoe UI"/>
          <w:color w:val="auto"/>
        </w:rPr>
        <w:t xml:space="preserve"> pro společné povolení a jsou plně reflektovány v této dokumentaci pro provádění stavby</w:t>
      </w:r>
      <w:r w:rsidRPr="007A70C8">
        <w:rPr>
          <w:rFonts w:cs="Segoe UI"/>
          <w:color w:val="auto"/>
        </w:rPr>
        <w:t>.</w:t>
      </w:r>
    </w:p>
    <w:p w14:paraId="18E6CAD5" w14:textId="77777777" w:rsidR="00F56564" w:rsidRPr="00F318ED" w:rsidRDefault="00F56564" w:rsidP="008C616E">
      <w:pPr>
        <w:pStyle w:val="STNORMLN-2"/>
        <w:rPr>
          <w:rFonts w:cs="Segoe UI"/>
          <w:color w:val="auto"/>
        </w:rPr>
      </w:pPr>
    </w:p>
    <w:p w14:paraId="1227F28B" w14:textId="6397C001" w:rsidR="005C546E" w:rsidRDefault="00E47484" w:rsidP="005C546E">
      <w:pPr>
        <w:pStyle w:val="STodrkyabc"/>
        <w:rPr>
          <w:rFonts w:cs="Segoe UI"/>
          <w:color w:val="auto"/>
        </w:rPr>
      </w:pPr>
      <w:bookmarkStart w:id="15" w:name="_Toc29470553"/>
      <w:bookmarkStart w:id="16" w:name="_Toc150894553"/>
      <w:r w:rsidRPr="00F318ED">
        <w:rPr>
          <w:rFonts w:cs="Segoe UI"/>
          <w:color w:val="auto"/>
        </w:rPr>
        <w:t>Výčet a závěry provedených průzkumů a rozborů</w:t>
      </w:r>
      <w:r w:rsidR="006B5E95" w:rsidRPr="00F318ED">
        <w:rPr>
          <w:rFonts w:cs="Segoe UI"/>
          <w:color w:val="auto"/>
        </w:rPr>
        <w:t xml:space="preserve"> – </w:t>
      </w:r>
      <w:r w:rsidR="00E75211" w:rsidRPr="00F318ED">
        <w:rPr>
          <w:rFonts w:cs="Segoe UI"/>
          <w:color w:val="auto"/>
        </w:rPr>
        <w:t>geotechnický průzkum, hydrogeologický průzkum, korozní průzkum, geotechnický průzkum materiálových nalezišť (zemníků)</w:t>
      </w:r>
      <w:r w:rsidR="006B5E95" w:rsidRPr="00F318ED">
        <w:rPr>
          <w:rFonts w:cs="Segoe UI"/>
          <w:color w:val="auto"/>
        </w:rPr>
        <w:t>, stavebně historický průzkum apod.</w:t>
      </w:r>
      <w:bookmarkEnd w:id="15"/>
      <w:bookmarkEnd w:id="16"/>
    </w:p>
    <w:p w14:paraId="237D6BCD" w14:textId="77777777" w:rsidR="00F56564" w:rsidRPr="005C546E" w:rsidRDefault="00F56564" w:rsidP="00F56564">
      <w:pPr>
        <w:pStyle w:val="STodrkyabc"/>
        <w:numPr>
          <w:ilvl w:val="0"/>
          <w:numId w:val="0"/>
        </w:numPr>
        <w:ind w:left="720" w:hanging="360"/>
        <w:rPr>
          <w:rFonts w:cs="Segoe UI"/>
          <w:color w:val="auto"/>
        </w:rPr>
      </w:pPr>
    </w:p>
    <w:p w14:paraId="5496DA1C" w14:textId="067952AB" w:rsidR="00F56564" w:rsidRPr="00F56564" w:rsidRDefault="00F56564" w:rsidP="00F56564">
      <w:pPr>
        <w:rPr>
          <w:rFonts w:ascii="Segoe UI" w:hAnsi="Segoe UI" w:cs="Segoe UI"/>
          <w:sz w:val="20"/>
          <w:szCs w:val="20"/>
        </w:rPr>
      </w:pPr>
      <w:bookmarkStart w:id="17" w:name="_Toc29470554"/>
      <w:r w:rsidRPr="00F56564">
        <w:rPr>
          <w:rFonts w:ascii="Segoe UI" w:hAnsi="Segoe UI" w:cs="Segoe UI"/>
          <w:sz w:val="20"/>
          <w:szCs w:val="20"/>
        </w:rPr>
        <w:t xml:space="preserve">Řešená oblast nezasahuje do poddolovaných oblastí, nebo oblastí prognózních či výhradních zdrojů nerostů. </w:t>
      </w:r>
    </w:p>
    <w:p w14:paraId="5812384B" w14:textId="66E3B50E" w:rsidR="005C546E" w:rsidRDefault="005C546E" w:rsidP="005C546E">
      <w:pPr>
        <w:pStyle w:val="STNORMLN-2"/>
        <w:rPr>
          <w:color w:val="auto"/>
        </w:rPr>
      </w:pPr>
      <w:r w:rsidRPr="00BD66B7">
        <w:rPr>
          <w:color w:val="auto"/>
        </w:rPr>
        <w:t>Sta</w:t>
      </w:r>
      <w:r>
        <w:rPr>
          <w:color w:val="auto"/>
        </w:rPr>
        <w:t>v</w:t>
      </w:r>
      <w:r w:rsidRPr="00BD66B7">
        <w:rPr>
          <w:color w:val="auto"/>
        </w:rPr>
        <w:t>ba byla navržena</w:t>
      </w:r>
      <w:r>
        <w:rPr>
          <w:color w:val="auto"/>
        </w:rPr>
        <w:t xml:space="preserve"> na základě podrobného geodetického zaměření, stavebně-technického průzkumu, rešerše historického inženýrsko-geologického průzkumu a hydrogeologického průzkumu.</w:t>
      </w:r>
    </w:p>
    <w:p w14:paraId="3D3200D1" w14:textId="420F6C9C" w:rsidR="00837036" w:rsidRDefault="00837036" w:rsidP="00837036">
      <w:pPr>
        <w:pStyle w:val="STODRKY"/>
        <w:rPr>
          <w:b/>
          <w:bCs/>
        </w:rPr>
      </w:pPr>
      <w:r>
        <w:rPr>
          <w:b/>
          <w:bCs/>
        </w:rPr>
        <w:t>Dendrologický průzkum</w:t>
      </w:r>
    </w:p>
    <w:p w14:paraId="7AF1A41E" w14:textId="1714AC3C" w:rsidR="00837036" w:rsidRPr="00C87DE2" w:rsidRDefault="00837036" w:rsidP="00C87DE2">
      <w:pPr>
        <w:pStyle w:val="STODRKY"/>
        <w:numPr>
          <w:ilvl w:val="0"/>
          <w:numId w:val="0"/>
        </w:numPr>
      </w:pPr>
      <w:r>
        <w:t>Vzhledem k nutnosti kácení dřevin vlivem připojení vjezdu na dopravní infrastrukturu, byl proveden dendrologický průzkum dané lokality.</w:t>
      </w:r>
    </w:p>
    <w:p w14:paraId="7C2E1C57" w14:textId="7A9E2AC6" w:rsidR="00F56564" w:rsidRPr="00F56564" w:rsidRDefault="00F56564" w:rsidP="00F56564">
      <w:pPr>
        <w:pStyle w:val="STODRKY"/>
        <w:rPr>
          <w:b/>
          <w:bCs/>
        </w:rPr>
      </w:pPr>
      <w:r>
        <w:rPr>
          <w:b/>
          <w:bCs/>
        </w:rPr>
        <w:t>Geodetické zaměření lokality</w:t>
      </w:r>
    </w:p>
    <w:p w14:paraId="37DB8946" w14:textId="7B45484F" w:rsidR="00F56564" w:rsidRPr="00F56564" w:rsidRDefault="00F56564" w:rsidP="00F56564">
      <w:pPr>
        <w:pStyle w:val="STODRKY"/>
        <w:numPr>
          <w:ilvl w:val="0"/>
          <w:numId w:val="0"/>
        </w:numPr>
      </w:pPr>
      <w:r w:rsidRPr="00F15291">
        <w:t xml:space="preserve">Podkladem k projektu bylo geodetické zaměření stávajícího stavu dané lokality. </w:t>
      </w:r>
    </w:p>
    <w:p w14:paraId="52E05B3D" w14:textId="77777777" w:rsidR="005C546E" w:rsidRPr="00F56564" w:rsidRDefault="005C546E" w:rsidP="005C546E">
      <w:pPr>
        <w:pStyle w:val="STODRKY"/>
        <w:rPr>
          <w:b/>
          <w:bCs/>
        </w:rPr>
      </w:pPr>
      <w:r w:rsidRPr="00F56564">
        <w:rPr>
          <w:b/>
          <w:bCs/>
        </w:rPr>
        <w:t>Inženýrskogeologické poměry</w:t>
      </w:r>
    </w:p>
    <w:p w14:paraId="04190F1A" w14:textId="77777777" w:rsidR="005C546E" w:rsidRDefault="005C546E" w:rsidP="005C546E">
      <w:pPr>
        <w:pStyle w:val="STNORMLN-2"/>
      </w:pPr>
      <w:r>
        <w:t xml:space="preserve">Pro stanovení geologických poměrů v místě stavby se využili provedené inženýrskogeologické vrty. Přihlédnuto bylo i k archivním průzkumným sondám. </w:t>
      </w:r>
    </w:p>
    <w:p w14:paraId="5065070D" w14:textId="77777777" w:rsidR="005C546E" w:rsidRDefault="005C546E" w:rsidP="005C546E">
      <w:pPr>
        <w:pStyle w:val="STNORMLN-2"/>
        <w:spacing w:after="0"/>
      </w:pPr>
      <w:r>
        <w:t xml:space="preserve">Z hlediska účelu průzkumu byly zeminy a horniny zastižené průzkumnými sondami rozděleny </w:t>
      </w:r>
      <w:r>
        <w:br/>
        <w:t>do 5 geotechnických typů (G typů). Základní rozdělení respektuje zeminy kvartérního pokryvu a podložní sedimentární horniny. Dalším určujícím prvkem pro rozdělení do jednotlivých geotechnických typů byl u hornin stupeň jejich zvětrání, resp. jejich pevnost.</w:t>
      </w:r>
    </w:p>
    <w:p w14:paraId="4ECC56D0" w14:textId="77777777" w:rsidR="005C546E" w:rsidRDefault="005C546E" w:rsidP="005C546E">
      <w:pPr>
        <w:pStyle w:val="STNORMLN-2"/>
      </w:pPr>
      <w:r>
        <w:lastRenderedPageBreak/>
        <w:t xml:space="preserve">Předpokládaný průběh a rozhraní mezi jednotlivými G typy je podrobněji popsán v inženýrskogeologickém a hydrogeologickém průzkumu. </w:t>
      </w:r>
    </w:p>
    <w:p w14:paraId="102B4248" w14:textId="77777777" w:rsidR="005C546E" w:rsidRDefault="005C546E" w:rsidP="005C546E">
      <w:pPr>
        <w:pStyle w:val="STNORMLN-2"/>
      </w:pPr>
      <w:r>
        <w:t xml:space="preserve">Zastižené zeminy a horniny byly rozděleny do těchto geotechnických typů: </w:t>
      </w:r>
    </w:p>
    <w:p w14:paraId="669A7A07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>Zeminy kvartérního pokryvu</w:t>
      </w:r>
    </w:p>
    <w:p w14:paraId="4F484F62" w14:textId="77777777" w:rsidR="005C546E" w:rsidRPr="00C85A17" w:rsidRDefault="005C546E" w:rsidP="005C546E">
      <w:pPr>
        <w:pStyle w:val="STNORMLN-2"/>
        <w:numPr>
          <w:ilvl w:val="0"/>
          <w:numId w:val="41"/>
        </w:numPr>
      </w:pPr>
      <w:r w:rsidRPr="00C85A17">
        <w:t xml:space="preserve">G typ N – heterogenní navážky </w:t>
      </w:r>
    </w:p>
    <w:p w14:paraId="241A5193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 xml:space="preserve">Horniny předkvartérního podloží – ordovik </w:t>
      </w:r>
    </w:p>
    <w:p w14:paraId="20B82841" w14:textId="77777777" w:rsidR="005C546E" w:rsidRPr="00C85A17" w:rsidRDefault="005C546E" w:rsidP="005C546E">
      <w:pPr>
        <w:pStyle w:val="STNORMLN-2"/>
        <w:numPr>
          <w:ilvl w:val="0"/>
          <w:numId w:val="41"/>
        </w:numPr>
      </w:pPr>
      <w:r w:rsidRPr="00C85A17">
        <w:t xml:space="preserve">G typ O1 – zcela zvětralé břidlice </w:t>
      </w:r>
    </w:p>
    <w:p w14:paraId="53ED13C3" w14:textId="77777777" w:rsidR="005C546E" w:rsidRPr="00C85A17" w:rsidRDefault="005C546E" w:rsidP="005C546E">
      <w:pPr>
        <w:pStyle w:val="STNORMLN-2"/>
        <w:numPr>
          <w:ilvl w:val="0"/>
          <w:numId w:val="41"/>
        </w:numPr>
      </w:pPr>
      <w:r w:rsidRPr="00C85A17">
        <w:t xml:space="preserve">G typ O2 – silně zvětralé břidlice </w:t>
      </w:r>
    </w:p>
    <w:p w14:paraId="491C0AFD" w14:textId="77777777" w:rsidR="005C546E" w:rsidRPr="00C85A17" w:rsidRDefault="005C546E" w:rsidP="005C546E">
      <w:pPr>
        <w:pStyle w:val="STNORMLN-2"/>
        <w:numPr>
          <w:ilvl w:val="0"/>
          <w:numId w:val="41"/>
        </w:numPr>
      </w:pPr>
      <w:r w:rsidRPr="00C85A17">
        <w:t xml:space="preserve">G typ O3 – mírně zvětralé břidlice </w:t>
      </w:r>
    </w:p>
    <w:p w14:paraId="53DE5C02" w14:textId="77777777" w:rsidR="005C546E" w:rsidRDefault="005C546E" w:rsidP="005C546E">
      <w:pPr>
        <w:pStyle w:val="STNORMLN-2"/>
        <w:numPr>
          <w:ilvl w:val="0"/>
          <w:numId w:val="41"/>
        </w:numPr>
      </w:pPr>
      <w:r w:rsidRPr="00C85A17">
        <w:t>G typ O4 – navětralé břidlice</w:t>
      </w:r>
    </w:p>
    <w:p w14:paraId="147C993D" w14:textId="77777777" w:rsidR="005C546E" w:rsidRDefault="005C546E" w:rsidP="005C546E">
      <w:pPr>
        <w:pStyle w:val="STNORMLN-2"/>
      </w:pPr>
      <w:r w:rsidRPr="00C85A17">
        <w:t>V následujícím textu jsou charakterizovány jednotlivé G typy:</w:t>
      </w:r>
    </w:p>
    <w:p w14:paraId="0B0F6AD7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 xml:space="preserve">Geotechnický typ N – heterogenní navážky  </w:t>
      </w:r>
    </w:p>
    <w:p w14:paraId="69827DFD" w14:textId="77777777" w:rsidR="005C546E" w:rsidRDefault="005C546E" w:rsidP="005C546E">
      <w:pPr>
        <w:pStyle w:val="STNORMLN-2"/>
      </w:pPr>
      <w:r>
        <w:t xml:space="preserve">Navážky se vyskytují v celém zájmovém území o malých mocnostech do 0,5 m. Obsahují úlomky dlaždic, škváru a jsou charakteru jemnozrnných zemin – hlín a jílů štěrkovitých F1 MGY a F2CGY, tuhé až pevné konzistence.  Kvartérní sedimenty nebyly v zájmové lokalitě zastiženy. </w:t>
      </w:r>
    </w:p>
    <w:p w14:paraId="4E28427A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 xml:space="preserve">G typ O1 – zcela zvětralé břidlice   </w:t>
      </w:r>
    </w:p>
    <w:p w14:paraId="798B2DEA" w14:textId="77777777" w:rsidR="005C546E" w:rsidRDefault="005C546E" w:rsidP="005C546E">
      <w:pPr>
        <w:pStyle w:val="STNORMLN-2"/>
        <w:spacing w:after="0"/>
      </w:pPr>
      <w:r>
        <w:t xml:space="preserve">Zcela zvětralé horniny odpovídají pevnostně třídě R6, mají však charakter a vlastnosti zemin. Dokumentovány byly převážně charakteru hlín s nízkou plasticitou (F5 MI), pevné konzistence. </w:t>
      </w:r>
    </w:p>
    <w:p w14:paraId="6B6D63EA" w14:textId="77777777" w:rsidR="005C546E" w:rsidRDefault="005C546E" w:rsidP="005C546E">
      <w:pPr>
        <w:pStyle w:val="STNORMLN-2"/>
      </w:pPr>
      <w:r>
        <w:t>Zvětraliny vždy obsahují proměnlivou příměsí pevných úlomků matečné horniny. Mocnost zcela zvětralých hornin je proměnlivá – zaznamenána byla mocnost 1,2 m, tj. do hloubky cca 1,6 m.</w:t>
      </w:r>
    </w:p>
    <w:p w14:paraId="5E9EF63A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 xml:space="preserve">G typ O2 – silně zvětralé břidlice   </w:t>
      </w:r>
    </w:p>
    <w:p w14:paraId="1358F068" w14:textId="77777777" w:rsidR="005C546E" w:rsidRDefault="005C546E" w:rsidP="005C546E">
      <w:pPr>
        <w:pStyle w:val="STNORMLN-2"/>
        <w:spacing w:after="0"/>
      </w:pPr>
      <w:r>
        <w:t xml:space="preserve">Silně zvětralé horniny odpovídají pevnostně třídě R5, hornina se rozpadá úlomky o velikosti 0,5 - 5 cm, které lze lámat v ruce. </w:t>
      </w:r>
    </w:p>
    <w:p w14:paraId="560B7762" w14:textId="77777777" w:rsidR="005C546E" w:rsidRDefault="005C546E" w:rsidP="005C546E">
      <w:pPr>
        <w:pStyle w:val="STNORMLN-2"/>
      </w:pPr>
      <w:r>
        <w:t xml:space="preserve">Jejich mocnost je proměnlivá – zaznamenána byla mocnost 1,0 - 1,7 m, tzn. že zasahují do hloubek </w:t>
      </w:r>
      <w:r>
        <w:br/>
        <w:t xml:space="preserve">cca 2,1 – 2,6 m pod povrchem terénu. Nepravidelné dílčí polohy více zvětralé a rozpadavé horniny </w:t>
      </w:r>
      <w:r>
        <w:br/>
        <w:t xml:space="preserve">se však mohou vyskytovat i ve větších hloubkách, a vytvářet tak nesouvislé čočky v horninách méně zvětralých. </w:t>
      </w:r>
    </w:p>
    <w:p w14:paraId="10EFCDE2" w14:textId="77777777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t xml:space="preserve">G typ O3 – mírně zvětralé břidlice </w:t>
      </w:r>
    </w:p>
    <w:p w14:paraId="5ABA246D" w14:textId="77777777" w:rsidR="005C546E" w:rsidRDefault="005C546E" w:rsidP="005C546E">
      <w:pPr>
        <w:pStyle w:val="STNORMLN-2"/>
        <w:spacing w:after="0"/>
      </w:pPr>
      <w:r>
        <w:t xml:space="preserve">Jako mírně zvětralé horniny byly popisovány horniny, které se při vrtání rozpadaly na nepravidelné úlomky a kusy, které bylo nutné rozbíjet alespoň jedním úderem kladiva. Podle ČSN 73 6133 se jedná </w:t>
      </w:r>
      <w:r>
        <w:br/>
        <w:t xml:space="preserve">o horniny převážně třídy R4. </w:t>
      </w:r>
    </w:p>
    <w:p w14:paraId="321454D2" w14:textId="77777777" w:rsidR="005C546E" w:rsidRDefault="005C546E" w:rsidP="005C546E">
      <w:pPr>
        <w:pStyle w:val="STNORMLN-2"/>
      </w:pPr>
      <w:r>
        <w:t xml:space="preserve">Mírně zvětralé horniny byly mocné většinou cca 1,5 - 2,8 m, tzn. že zasahují do hloubek cca 4,5 – 5,4 m pod povrchem terénu. </w:t>
      </w:r>
    </w:p>
    <w:p w14:paraId="24D005AA" w14:textId="77777777" w:rsidR="007A70C8" w:rsidRDefault="007A70C8" w:rsidP="005C546E">
      <w:pPr>
        <w:pStyle w:val="STNORMLN-2"/>
        <w:rPr>
          <w:u w:val="single"/>
        </w:rPr>
      </w:pPr>
    </w:p>
    <w:p w14:paraId="5106D35B" w14:textId="7794DC30" w:rsidR="005C546E" w:rsidRPr="00C85A17" w:rsidRDefault="005C546E" w:rsidP="005C546E">
      <w:pPr>
        <w:pStyle w:val="STNORMLN-2"/>
        <w:rPr>
          <w:u w:val="single"/>
        </w:rPr>
      </w:pPr>
      <w:r w:rsidRPr="00C85A17">
        <w:rPr>
          <w:u w:val="single"/>
        </w:rPr>
        <w:lastRenderedPageBreak/>
        <w:t xml:space="preserve">G typ O4 – navětralé břidlice </w:t>
      </w:r>
    </w:p>
    <w:p w14:paraId="0DE72673" w14:textId="77777777" w:rsidR="005C546E" w:rsidRDefault="005C546E" w:rsidP="005C546E">
      <w:pPr>
        <w:pStyle w:val="STNORMLN-2"/>
      </w:pPr>
      <w:r>
        <w:t xml:space="preserve">Navětralé horniny byly hodnoceny na základě výsledků laboratorních zkoušek a makroskopických znaků, především podle velikosti fragmentů a změny barvy horniny. </w:t>
      </w:r>
    </w:p>
    <w:p w14:paraId="77BABBD4" w14:textId="77777777" w:rsidR="005C546E" w:rsidRDefault="005C546E" w:rsidP="005C546E">
      <w:pPr>
        <w:pStyle w:val="STNORMLN-2"/>
      </w:pPr>
      <w:r>
        <w:t>Podle ČSN 73 6133 se na základě laboratorních zkoušek jedná o horniny třídy R4, na základě makroskopických znaků při popisu hornin se však může v polohách jednat až o horniny pevnostní třídy R3. Laboratorně zjištěná pevnost hornin je často ovlivněna a zkreslena rozpadem horniny při zkoušce podél predisponovaných diskontinuit. Hornina se rozpadá na nepravidelné fragmenty a celistvé návrty velikosti běžně 10 až 15 cm a horninu bylo možné rozbít až po několika úderech kladiva.</w:t>
      </w:r>
    </w:p>
    <w:p w14:paraId="51C49ABE" w14:textId="77777777" w:rsidR="005C546E" w:rsidRDefault="005C546E" w:rsidP="005C546E">
      <w:pPr>
        <w:pStyle w:val="STODRKY"/>
      </w:pPr>
      <w:r w:rsidRPr="00C85A17">
        <w:t>Geotechnické charakteristiky základových půd</w:t>
      </w:r>
    </w:p>
    <w:p w14:paraId="7E71460F" w14:textId="77777777" w:rsidR="005C546E" w:rsidRDefault="005C546E" w:rsidP="005C546E">
      <w:pPr>
        <w:pStyle w:val="STNORMLN-2"/>
      </w:pPr>
      <w:r>
        <w:t xml:space="preserve">Geotechnické parametry jednotlivých geotechnických typů zastižených hornin jsou popsány </w:t>
      </w:r>
      <w:r>
        <w:br/>
        <w:t>v inženýrskogeologickém a hydrogeologickém průzkumu. Při jejich aplikaci ve statickém výpočtu podle mezních stavů je nutná jejich redukce pomocí součinitelů spolehlivosti základové půdy.</w:t>
      </w:r>
    </w:p>
    <w:p w14:paraId="5A99A1E3" w14:textId="77777777" w:rsidR="005C546E" w:rsidRDefault="005C546E" w:rsidP="005C546E">
      <w:pPr>
        <w:pStyle w:val="STODRKY"/>
      </w:pPr>
      <w:r>
        <w:t>Agresivita kapalného prostředí</w:t>
      </w:r>
    </w:p>
    <w:p w14:paraId="52E465CB" w14:textId="77777777" w:rsidR="005C546E" w:rsidRDefault="005C546E" w:rsidP="005C546E">
      <w:pPr>
        <w:pStyle w:val="STNORMLN-2"/>
        <w:spacing w:after="0"/>
      </w:pPr>
      <w:r>
        <w:t xml:space="preserve">Stanovení stupně agresivity na beton podle ČSN EN 206 bylo provedeno na základě chemických analýz vzorků podzemní vody odebraných z vrtů J1 a J2. U obou vzorků byly zjištěny takové koncentrace chemických charakteristik, pro které je možné prostředí s podzemní vodou uvažovat jako slabě agresivní na beton – stupeň XA1 (agresivní oxid uhličitý 26,4 - 28,6 mg/l). </w:t>
      </w:r>
    </w:p>
    <w:p w14:paraId="1F21FEE8" w14:textId="77777777" w:rsidR="005C546E" w:rsidRDefault="005C546E" w:rsidP="005C546E">
      <w:pPr>
        <w:pStyle w:val="STNORMLN-2"/>
      </w:pPr>
      <w:r>
        <w:t>Stanovení stupně agresivity na ocel podle ČSN 03 8375 bylo provedeno na základě chemických analýz vzorků podzemní vody z vrtů J1 a J2. U vzorků byly zjištěny tyto stupně agresivity: velmi nízká I. (pH), velmi vysoká IV. (konduktivita, agresivní oxid uhličitý, chloridy + sírany).</w:t>
      </w:r>
    </w:p>
    <w:p w14:paraId="763CBBCE" w14:textId="77777777" w:rsidR="005C546E" w:rsidRDefault="005C546E" w:rsidP="005C546E">
      <w:pPr>
        <w:pStyle w:val="STODRKY"/>
      </w:pPr>
      <w:r>
        <w:t>Základové poměry</w:t>
      </w:r>
    </w:p>
    <w:p w14:paraId="12FDD084" w14:textId="77777777" w:rsidR="005C546E" w:rsidRDefault="005C546E" w:rsidP="005C546E">
      <w:pPr>
        <w:pStyle w:val="STNORMLN-2"/>
      </w:pPr>
      <w:r>
        <w:t xml:space="preserve">Zájmové oblast je rovinatá, plochá. V současnosti se zde nachází travní drn s 0,5 m mocnou vrstvou navážek. Povrch terénu je sjízdný a dobře přístupný. </w:t>
      </w:r>
    </w:p>
    <w:p w14:paraId="2E35030A" w14:textId="77777777" w:rsidR="005C546E" w:rsidRDefault="005C546E" w:rsidP="005C546E">
      <w:pPr>
        <w:pStyle w:val="STNORMLN-2"/>
      </w:pPr>
      <w:r>
        <w:t>Povrch terénu je překryt vrstvou navážek, které tvoří jemnozrnné jílovité a hlinité zeminy (geotechnický typ N) o mocnosti cca 0,5 m. Jedná se o jíly s nízkou plasticitou (F6 CLY) a jíly a hlíny štěrkovité (F1 MGY, F2 CGY) převážně tuhé konzistence.</w:t>
      </w:r>
    </w:p>
    <w:p w14:paraId="42C25B1E" w14:textId="77777777" w:rsidR="005C546E" w:rsidRDefault="005C546E" w:rsidP="005C546E">
      <w:pPr>
        <w:pStyle w:val="STNORMLN-2"/>
      </w:pPr>
      <w:r>
        <w:t>Pod nimi se v místě vrtu J2 vyskytují zcela zvětralé horniny předkvartérního podkladu – břidlice třídy R6, které jsou rozpadlé na zeminu charakteru hlíny se střední plasticitou, pevné konzistence (F5 MI) – geotechnický typ O1. Tato vrstva je mocná 1,2 m. Druhým vrtem J1 nebyla vůbec zastižena.</w:t>
      </w:r>
    </w:p>
    <w:p w14:paraId="352E687D" w14:textId="77777777" w:rsidR="005C546E" w:rsidRDefault="005C546E" w:rsidP="005C546E">
      <w:pPr>
        <w:pStyle w:val="STNORMLN-2"/>
      </w:pPr>
      <w:r>
        <w:t>Hlouběji (v místě vrtu J1 přímo pod navážkami) se vyskytují břidlice silně zvětralé. Jedná se o horniny třídy R5, které jsou charakteru úlomků o velikosti 1-5 cm a lze je drolit a lámat v ruce (geotechnický typ O2). Tyto horniny zasahují do hloubek cca 2,1 – 2,6 m pod povrchem terénu. Nepravidelné dílčí polohy více zvětralé a rozpadavé horniny se však mohou vyskytovat i ve větších hloubkách, a vytvářet tak nesouvislé čočky v horninách méně zvětralých.</w:t>
      </w:r>
    </w:p>
    <w:p w14:paraId="506B4E0A" w14:textId="4FADDA1A" w:rsidR="005C546E" w:rsidRDefault="005C546E" w:rsidP="005C546E">
      <w:pPr>
        <w:pStyle w:val="STNORMLN-2"/>
      </w:pPr>
      <w:r>
        <w:t xml:space="preserve">Od úrovně 2,1 až 2,6 m pod terénem se vyskytují mírně zvětralé horniny pevnostní třídy R4, které se rozpadají na úlomky a kusy o velikosti 3–10 cm, které lze rozbít jedním úderem kladiva – geotechnický </w:t>
      </w:r>
      <w:r>
        <w:lastRenderedPageBreak/>
        <w:t>typ O3. Horniny pak plynule přecházejí od hloubky cca 4,5 - 5,4 do břidlic navětralých pevnostní třídy R4</w:t>
      </w:r>
      <w:r w:rsidR="00A37569">
        <w:t> </w:t>
      </w:r>
      <w:r>
        <w:t>(-R3) - geotechnický typ O4, které byly vrtáním rozdruženy na úlomky a fragmenty velikosti 5–15 cm, které lze rozbít až po několika úderech kladiva (místy 2-3 údery).</w:t>
      </w:r>
    </w:p>
    <w:p w14:paraId="5883A8DC" w14:textId="77777777" w:rsidR="00F56564" w:rsidRDefault="00F56564" w:rsidP="005C546E">
      <w:pPr>
        <w:pStyle w:val="STNORMLN-2"/>
      </w:pPr>
    </w:p>
    <w:p w14:paraId="483565EB" w14:textId="2E38E3E9" w:rsidR="00E47484" w:rsidRPr="00F318ED" w:rsidRDefault="00E47484">
      <w:pPr>
        <w:pStyle w:val="STodrkyabc"/>
        <w:rPr>
          <w:rFonts w:cs="Segoe UI"/>
          <w:color w:val="auto"/>
        </w:rPr>
      </w:pPr>
      <w:bookmarkStart w:id="18" w:name="_Toc150894554"/>
      <w:r w:rsidRPr="00F318ED">
        <w:rPr>
          <w:rFonts w:cs="Segoe UI"/>
          <w:color w:val="auto"/>
        </w:rPr>
        <w:t>Ochrana území podle jiných právních předpisů</w:t>
      </w:r>
      <w:bookmarkEnd w:id="17"/>
      <w:bookmarkEnd w:id="18"/>
    </w:p>
    <w:p w14:paraId="3F7AFE21" w14:textId="77777777" w:rsidR="00D27CB3" w:rsidRPr="00D27CB3" w:rsidRDefault="009048DE" w:rsidP="00D27CB3">
      <w:pPr>
        <w:spacing w:line="276" w:lineRule="auto"/>
        <w:rPr>
          <w:rFonts w:ascii="Segoe UI" w:hAnsi="Segoe UI" w:cs="Segoe UI"/>
          <w:sz w:val="20"/>
          <w:szCs w:val="20"/>
        </w:rPr>
      </w:pPr>
      <w:r w:rsidRPr="00D27CB3">
        <w:rPr>
          <w:rFonts w:ascii="Segoe UI" w:hAnsi="Segoe UI" w:cs="Segoe UI"/>
          <w:sz w:val="20"/>
          <w:szCs w:val="20"/>
        </w:rPr>
        <w:t xml:space="preserve">Jedná se o stávající uzavřený areál </w:t>
      </w:r>
      <w:r w:rsidR="00D27CB3" w:rsidRPr="00D27CB3">
        <w:rPr>
          <w:rFonts w:ascii="Segoe UI" w:hAnsi="Segoe UI" w:cs="Segoe UI"/>
          <w:sz w:val="20"/>
          <w:szCs w:val="20"/>
        </w:rPr>
        <w:t>nemocnice Rokycany</w:t>
      </w:r>
      <w:r w:rsidRPr="00D27CB3">
        <w:rPr>
          <w:rFonts w:ascii="Segoe UI" w:hAnsi="Segoe UI" w:cs="Segoe UI"/>
          <w:sz w:val="20"/>
          <w:szCs w:val="20"/>
        </w:rPr>
        <w:t>,</w:t>
      </w:r>
      <w:r w:rsidR="00D27CB3" w:rsidRPr="00D27CB3">
        <w:rPr>
          <w:rFonts w:ascii="Segoe UI" w:hAnsi="Segoe UI" w:cs="Segoe UI"/>
          <w:sz w:val="20"/>
          <w:szCs w:val="20"/>
        </w:rPr>
        <w:t xml:space="preserve"> který není součástí zemědělského ani lesního půdního fondu. Území kolem všech objektů uvnitř nemocničního areálu je v katastru nemovitostí evidována převážně jako ostatní plocha a zastavěná plocha a nádvoří.</w:t>
      </w:r>
    </w:p>
    <w:p w14:paraId="5BBE6D47" w14:textId="3C751CD5" w:rsidR="00D27CB3" w:rsidRPr="00D27CB3" w:rsidRDefault="00D27CB3" w:rsidP="00D27CB3">
      <w:pPr>
        <w:spacing w:line="276" w:lineRule="auto"/>
        <w:rPr>
          <w:rFonts w:ascii="Segoe UI" w:hAnsi="Segoe UI" w:cs="Segoe UI"/>
          <w:sz w:val="20"/>
          <w:szCs w:val="20"/>
        </w:rPr>
      </w:pPr>
      <w:r w:rsidRPr="00D27CB3">
        <w:rPr>
          <w:rFonts w:ascii="Segoe UI" w:hAnsi="Segoe UI" w:cs="Segoe UI"/>
          <w:sz w:val="20"/>
          <w:szCs w:val="20"/>
        </w:rPr>
        <w:t>Stavba nezasahuje do žádného zvláště chráněného území podle zákona č. 114/1992 Sb. O ochraně přírody a krajiny ve znění pozdějších předpisů (národní park, chráněná krajinná oblast, národní přírodní rezervace, přírodní památka, přírodní park)</w:t>
      </w:r>
    </w:p>
    <w:p w14:paraId="60A0149B" w14:textId="77777777" w:rsidR="00D27CB3" w:rsidRPr="00D27CB3" w:rsidRDefault="00D27CB3" w:rsidP="00D27CB3">
      <w:pPr>
        <w:spacing w:line="276" w:lineRule="auto"/>
        <w:rPr>
          <w:rFonts w:ascii="Segoe UI" w:hAnsi="Segoe UI" w:cs="Segoe UI"/>
          <w:sz w:val="20"/>
          <w:szCs w:val="20"/>
        </w:rPr>
      </w:pPr>
      <w:r w:rsidRPr="00D27CB3">
        <w:rPr>
          <w:rFonts w:ascii="Segoe UI" w:hAnsi="Segoe UI" w:cs="Segoe UI"/>
          <w:sz w:val="20"/>
          <w:szCs w:val="20"/>
        </w:rPr>
        <w:t>Stavba nezasahuje do území NATURA 2000.</w:t>
      </w:r>
    </w:p>
    <w:p w14:paraId="0365ABD5" w14:textId="73DFFC9B" w:rsidR="00EE054B" w:rsidRPr="00F318ED" w:rsidRDefault="00EE054B" w:rsidP="00D27CB3">
      <w:pPr>
        <w:pStyle w:val="STNORMLN-2"/>
        <w:rPr>
          <w:rFonts w:cs="Segoe UI"/>
          <w:color w:val="auto"/>
        </w:rPr>
      </w:pPr>
    </w:p>
    <w:p w14:paraId="14682E92" w14:textId="723B384C" w:rsidR="00AE0A6F" w:rsidRPr="00F318ED" w:rsidRDefault="00AE0A6F">
      <w:pPr>
        <w:pStyle w:val="STodrkyabc"/>
        <w:rPr>
          <w:rFonts w:cs="Segoe UI"/>
          <w:color w:val="auto"/>
        </w:rPr>
      </w:pPr>
      <w:bookmarkStart w:id="19" w:name="_Toc29470555"/>
      <w:bookmarkStart w:id="20" w:name="_Toc150894555"/>
      <w:r w:rsidRPr="00F318ED">
        <w:rPr>
          <w:rFonts w:cs="Segoe UI"/>
          <w:color w:val="auto"/>
        </w:rPr>
        <w:t xml:space="preserve">Poloha vzhledem k záplavovému </w:t>
      </w:r>
      <w:r w:rsidR="00EE5112" w:rsidRPr="00F318ED">
        <w:rPr>
          <w:rFonts w:cs="Segoe UI"/>
          <w:color w:val="auto"/>
        </w:rPr>
        <w:t xml:space="preserve">území, </w:t>
      </w:r>
      <w:r w:rsidRPr="00F318ED">
        <w:rPr>
          <w:rFonts w:cs="Segoe UI"/>
          <w:color w:val="auto"/>
        </w:rPr>
        <w:t>poddolovanému území</w:t>
      </w:r>
      <w:r w:rsidR="00EE5112" w:rsidRPr="00F318ED">
        <w:rPr>
          <w:rFonts w:cs="Segoe UI"/>
          <w:color w:val="auto"/>
        </w:rPr>
        <w:t xml:space="preserve"> apod</w:t>
      </w:r>
      <w:r w:rsidRPr="00F318ED">
        <w:rPr>
          <w:rFonts w:cs="Segoe UI"/>
          <w:color w:val="auto"/>
        </w:rPr>
        <w:t>.</w:t>
      </w:r>
      <w:bookmarkEnd w:id="19"/>
      <w:bookmarkEnd w:id="20"/>
    </w:p>
    <w:p w14:paraId="38146822" w14:textId="78DB95BF" w:rsidR="004267E0" w:rsidRDefault="00AE0A6F" w:rsidP="000262F0">
      <w:pPr>
        <w:pStyle w:val="STNORMLN-2"/>
      </w:pPr>
      <w:r w:rsidRPr="00F318ED">
        <w:rPr>
          <w:rFonts w:cs="Segoe UI"/>
          <w:color w:val="auto"/>
        </w:rPr>
        <w:t>Předmětná stavba se nenachází v záplavovém ani poddolovaném území</w:t>
      </w:r>
      <w:r w:rsidR="00D27CB3">
        <w:rPr>
          <w:rFonts w:cs="Segoe UI"/>
          <w:color w:val="auto"/>
        </w:rPr>
        <w:t xml:space="preserve">, </w:t>
      </w:r>
      <w:r w:rsidR="00D27CB3">
        <w:t xml:space="preserve">chráněném ložiskovém územím, dobývacím prostorem ani ložisky prognózních zdrojů. </w:t>
      </w:r>
    </w:p>
    <w:p w14:paraId="79DD2B70" w14:textId="77777777" w:rsidR="00C87DE2" w:rsidRPr="00F318ED" w:rsidRDefault="00C87DE2" w:rsidP="000262F0">
      <w:pPr>
        <w:pStyle w:val="STNORMLN-2"/>
        <w:rPr>
          <w:rFonts w:cs="Segoe UI"/>
          <w:color w:val="auto"/>
        </w:rPr>
      </w:pPr>
    </w:p>
    <w:p w14:paraId="45AEE945" w14:textId="15D55087" w:rsidR="00AE0A6F" w:rsidRPr="00F318ED" w:rsidRDefault="00AE0A6F">
      <w:pPr>
        <w:pStyle w:val="STodrkyabc"/>
        <w:rPr>
          <w:rFonts w:cs="Segoe UI"/>
          <w:color w:val="auto"/>
        </w:rPr>
      </w:pPr>
      <w:bookmarkStart w:id="21" w:name="_Toc29470556"/>
      <w:bookmarkStart w:id="22" w:name="_Toc150894556"/>
      <w:r w:rsidRPr="00F318ED">
        <w:rPr>
          <w:rFonts w:cs="Segoe UI"/>
          <w:color w:val="auto"/>
        </w:rPr>
        <w:t xml:space="preserve">Vliv stavby na okolní </w:t>
      </w:r>
      <w:r w:rsidR="0019619B" w:rsidRPr="00F318ED">
        <w:rPr>
          <w:rFonts w:cs="Segoe UI"/>
          <w:color w:val="auto"/>
        </w:rPr>
        <w:t>stavby a pozemky</w:t>
      </w:r>
      <w:r w:rsidRPr="00F318ED">
        <w:rPr>
          <w:rFonts w:cs="Segoe UI"/>
          <w:color w:val="auto"/>
        </w:rPr>
        <w:t xml:space="preserve">, ochrana okolí, </w:t>
      </w:r>
      <w:r w:rsidR="0019619B" w:rsidRPr="00F318ED">
        <w:rPr>
          <w:rFonts w:cs="Segoe UI"/>
          <w:color w:val="auto"/>
        </w:rPr>
        <w:t>vliv stavby na odtokové poměry v území</w:t>
      </w:r>
      <w:bookmarkEnd w:id="21"/>
      <w:bookmarkEnd w:id="22"/>
    </w:p>
    <w:p w14:paraId="1FA3916E" w14:textId="7C1EAD82" w:rsidR="00837036" w:rsidRDefault="00D27CB3" w:rsidP="00C87DE2">
      <w:pPr>
        <w:pStyle w:val="Zkltext"/>
        <w:jc w:val="both"/>
        <w:rPr>
          <w:rFonts w:ascii="Segoe UI" w:hAnsi="Segoe UI" w:cs="Segoe UI"/>
          <w:sz w:val="20"/>
        </w:rPr>
      </w:pPr>
      <w:r w:rsidRPr="00837036">
        <w:rPr>
          <w:rFonts w:ascii="Segoe UI" w:hAnsi="Segoe UI" w:cs="Segoe UI"/>
          <w:sz w:val="20"/>
        </w:rPr>
        <w:t>Stavba neovlivňuje žádným negativním způsobem životní prostředí, jedná se o stavbu dopravní infrastruktury. Při realizaci dojde v omezené míře ke zvýšení prašnosti a zvýšení hlukové zátěže v</w:t>
      </w:r>
      <w:r w:rsidR="00A37569">
        <w:rPr>
          <w:rFonts w:ascii="Segoe UI" w:hAnsi="Segoe UI" w:cs="Segoe UI"/>
          <w:sz w:val="20"/>
        </w:rPr>
        <w:t> </w:t>
      </w:r>
      <w:r w:rsidRPr="00837036">
        <w:rPr>
          <w:rFonts w:ascii="Segoe UI" w:hAnsi="Segoe UI" w:cs="Segoe UI"/>
          <w:sz w:val="20"/>
        </w:rPr>
        <w:t>zájmovém území, které však nesmí nepřekročit předepsané hygienické limity.</w:t>
      </w:r>
    </w:p>
    <w:p w14:paraId="610561A2" w14:textId="77777777" w:rsidR="00C87DE2" w:rsidRPr="00837036" w:rsidRDefault="00C87DE2" w:rsidP="00C87DE2">
      <w:pPr>
        <w:pStyle w:val="Zkltext"/>
        <w:jc w:val="both"/>
        <w:rPr>
          <w:rFonts w:ascii="Segoe UI" w:hAnsi="Segoe UI" w:cs="Segoe UI"/>
          <w:sz w:val="20"/>
        </w:rPr>
      </w:pPr>
    </w:p>
    <w:p w14:paraId="4A88F90A" w14:textId="03C6E0C2" w:rsidR="00837036" w:rsidRDefault="00D27CB3" w:rsidP="00C87DE2">
      <w:pPr>
        <w:pStyle w:val="Zkltext"/>
        <w:jc w:val="both"/>
        <w:rPr>
          <w:rFonts w:ascii="Segoe UI" w:hAnsi="Segoe UI" w:cs="Segoe UI"/>
          <w:sz w:val="20"/>
        </w:rPr>
      </w:pPr>
      <w:r w:rsidRPr="00837036">
        <w:rPr>
          <w:rFonts w:ascii="Segoe UI" w:hAnsi="Segoe UI" w:cs="Segoe UI"/>
          <w:sz w:val="20"/>
        </w:rPr>
        <w:t xml:space="preserve">Automobily opouštějící staveniště budou očištěny. V případě znečištění nebo poškození veřejných ploch a komunikací při výstavbě provede okamžitě prováděcí firma úklid, případně vyspravení ploch do původního stavu. </w:t>
      </w:r>
    </w:p>
    <w:p w14:paraId="02C6781C" w14:textId="77777777" w:rsidR="00C87DE2" w:rsidRPr="00837036" w:rsidRDefault="00C87DE2" w:rsidP="00C87DE2">
      <w:pPr>
        <w:pStyle w:val="Zkltext"/>
        <w:jc w:val="both"/>
        <w:rPr>
          <w:rFonts w:ascii="Segoe UI" w:hAnsi="Segoe UI" w:cs="Segoe UI"/>
          <w:sz w:val="20"/>
        </w:rPr>
      </w:pPr>
    </w:p>
    <w:p w14:paraId="359D23F1" w14:textId="2BCC520A" w:rsidR="00FB5402" w:rsidRDefault="00FB5402" w:rsidP="00C87DE2">
      <w:pPr>
        <w:pStyle w:val="STNORMLN-2"/>
        <w:spacing w:line="240" w:lineRule="auto"/>
        <w:rPr>
          <w:rFonts w:cs="Segoe UI"/>
          <w:color w:val="auto"/>
          <w:szCs w:val="20"/>
        </w:rPr>
      </w:pPr>
      <w:r w:rsidRPr="00837036">
        <w:rPr>
          <w:rFonts w:cs="Segoe UI"/>
          <w:color w:val="auto"/>
          <w:szCs w:val="20"/>
        </w:rPr>
        <w:t xml:space="preserve">Odtokové poměry v území se </w:t>
      </w:r>
      <w:r w:rsidR="0019619B" w:rsidRPr="00837036">
        <w:rPr>
          <w:rFonts w:cs="Segoe UI"/>
          <w:color w:val="auto"/>
          <w:szCs w:val="20"/>
        </w:rPr>
        <w:t>změnou stavby</w:t>
      </w:r>
      <w:r w:rsidRPr="00837036">
        <w:rPr>
          <w:rFonts w:cs="Segoe UI"/>
          <w:color w:val="auto"/>
          <w:szCs w:val="20"/>
        </w:rPr>
        <w:t xml:space="preserve"> nezmění.</w:t>
      </w:r>
      <w:r w:rsidR="00D27CB3" w:rsidRPr="00837036">
        <w:rPr>
          <w:rFonts w:cs="Segoe UI"/>
          <w:color w:val="auto"/>
          <w:szCs w:val="20"/>
        </w:rPr>
        <w:t xml:space="preserve"> Srážkové vody ze zpevněných ploch budou svedeny příčným sklonem do okolního zatravněného terénu.</w:t>
      </w:r>
    </w:p>
    <w:p w14:paraId="2EF25823" w14:textId="77777777" w:rsidR="00C87DE2" w:rsidRPr="00837036" w:rsidRDefault="00C87DE2" w:rsidP="00C87DE2">
      <w:pPr>
        <w:pStyle w:val="STNORMLN-2"/>
        <w:spacing w:line="240" w:lineRule="auto"/>
        <w:rPr>
          <w:rFonts w:cs="Segoe UI"/>
          <w:color w:val="auto"/>
          <w:szCs w:val="20"/>
        </w:rPr>
      </w:pPr>
    </w:p>
    <w:p w14:paraId="1DA59A00" w14:textId="337F06FD" w:rsidR="00555226" w:rsidRPr="00F318ED" w:rsidRDefault="00555226">
      <w:pPr>
        <w:pStyle w:val="STodrkyabc"/>
        <w:rPr>
          <w:rFonts w:cs="Segoe UI"/>
          <w:color w:val="auto"/>
        </w:rPr>
      </w:pPr>
      <w:bookmarkStart w:id="23" w:name="_Toc29470557"/>
      <w:bookmarkStart w:id="24" w:name="_Toc150894557"/>
      <w:r w:rsidRPr="00F318ED">
        <w:rPr>
          <w:rFonts w:cs="Segoe UI"/>
          <w:color w:val="auto"/>
        </w:rPr>
        <w:t>Požadavky na asanace, demolice a kácení dřevin</w:t>
      </w:r>
      <w:bookmarkEnd w:id="23"/>
      <w:bookmarkEnd w:id="24"/>
    </w:p>
    <w:p w14:paraId="6F34FFD0" w14:textId="2BCD7EB1" w:rsidR="00AF46B8" w:rsidRPr="00F318ED" w:rsidRDefault="006418FD" w:rsidP="00401952">
      <w:pPr>
        <w:pStyle w:val="STNORMLN-2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Stavba </w:t>
      </w:r>
      <w:r w:rsidR="00837036">
        <w:rPr>
          <w:rFonts w:cs="Segoe UI"/>
          <w:color w:val="auto"/>
        </w:rPr>
        <w:t xml:space="preserve">si vyžádá kácení dřevin a porostů, které se nachází v západní části areálu. </w:t>
      </w:r>
      <w:r w:rsidR="00C87DE2">
        <w:rPr>
          <w:rFonts w:cs="Segoe UI"/>
          <w:color w:val="auto"/>
        </w:rPr>
        <w:t>Podrobné výčty a</w:t>
      </w:r>
      <w:r w:rsidR="00A37569">
        <w:t> </w:t>
      </w:r>
      <w:r w:rsidR="00C87DE2">
        <w:rPr>
          <w:rFonts w:cs="Segoe UI"/>
          <w:color w:val="auto"/>
        </w:rPr>
        <w:t>výsledky o stavu kácených dřevin jsou popsány v dendrologickém průzkumu zájmového území.</w:t>
      </w:r>
    </w:p>
    <w:p w14:paraId="53380EC7" w14:textId="77777777" w:rsidR="00C87DE2" w:rsidRDefault="00AF46B8" w:rsidP="000262F0">
      <w:pPr>
        <w:pStyle w:val="STNORMLN-2"/>
      </w:pPr>
      <w:r w:rsidRPr="00F318ED">
        <w:rPr>
          <w:rFonts w:cs="Segoe UI"/>
          <w:color w:val="auto"/>
        </w:rPr>
        <w:t xml:space="preserve">V rámci realizace stavby budou </w:t>
      </w:r>
      <w:r w:rsidR="00134799" w:rsidRPr="00F318ED">
        <w:rPr>
          <w:rFonts w:cs="Segoe UI"/>
          <w:color w:val="auto"/>
        </w:rPr>
        <w:t>demol</w:t>
      </w:r>
      <w:r w:rsidRPr="00F318ED">
        <w:rPr>
          <w:rFonts w:cs="Segoe UI"/>
          <w:color w:val="auto"/>
        </w:rPr>
        <w:t>ovány</w:t>
      </w:r>
      <w:r w:rsidR="00134799" w:rsidRPr="00F318ED">
        <w:rPr>
          <w:rFonts w:cs="Segoe UI"/>
          <w:color w:val="auto"/>
        </w:rPr>
        <w:t xml:space="preserve"> </w:t>
      </w:r>
      <w:r w:rsidR="006418FD" w:rsidRPr="00F318ED">
        <w:rPr>
          <w:rFonts w:cs="Segoe UI"/>
          <w:color w:val="auto"/>
        </w:rPr>
        <w:t>stávající vozov</w:t>
      </w:r>
      <w:r w:rsidRPr="00F318ED">
        <w:rPr>
          <w:rFonts w:cs="Segoe UI"/>
          <w:color w:val="auto"/>
        </w:rPr>
        <w:t>ky</w:t>
      </w:r>
      <w:r w:rsidR="006418FD" w:rsidRPr="00F318ED">
        <w:rPr>
          <w:rFonts w:cs="Segoe UI"/>
          <w:color w:val="auto"/>
        </w:rPr>
        <w:t xml:space="preserve"> z důvodu jej</w:t>
      </w:r>
      <w:r w:rsidR="00134799" w:rsidRPr="00F318ED">
        <w:rPr>
          <w:rFonts w:cs="Segoe UI"/>
          <w:color w:val="auto"/>
        </w:rPr>
        <w:t>ich</w:t>
      </w:r>
      <w:r w:rsidR="006418FD" w:rsidRPr="00F318ED">
        <w:rPr>
          <w:rFonts w:cs="Segoe UI"/>
          <w:color w:val="auto"/>
        </w:rPr>
        <w:t xml:space="preserve"> rekonstrukc</w:t>
      </w:r>
      <w:r w:rsidR="00134799" w:rsidRPr="00F318ED">
        <w:rPr>
          <w:rFonts w:cs="Segoe UI"/>
          <w:color w:val="auto"/>
        </w:rPr>
        <w:t>e</w:t>
      </w:r>
      <w:r w:rsidR="00837036">
        <w:rPr>
          <w:rFonts w:cs="Segoe UI"/>
          <w:color w:val="auto"/>
        </w:rPr>
        <w:t xml:space="preserve">. </w:t>
      </w:r>
      <w:r w:rsidR="00C87DE2">
        <w:t>Stávající konstrukce budou vybourány a odvezeny na skládku</w:t>
      </w:r>
    </w:p>
    <w:p w14:paraId="4B3E1F2B" w14:textId="594152CF" w:rsidR="006418FD" w:rsidRPr="00F318ED" w:rsidRDefault="00837036" w:rsidP="000262F0">
      <w:pPr>
        <w:pStyle w:val="STNORMLN-2"/>
        <w:rPr>
          <w:rFonts w:cs="Segoe UI"/>
          <w:color w:val="auto"/>
        </w:rPr>
      </w:pPr>
      <w:r>
        <w:rPr>
          <w:rFonts w:cs="Segoe UI"/>
          <w:color w:val="auto"/>
        </w:rPr>
        <w:t>Stávající sítě budou v místě křížení s komunikací opatřeny chráničkou proti zamezení jejich poškození</w:t>
      </w:r>
      <w:r w:rsidR="00C87DE2">
        <w:rPr>
          <w:rFonts w:cs="Segoe UI"/>
          <w:color w:val="auto"/>
        </w:rPr>
        <w:t xml:space="preserve"> při provádění výkopových prací</w:t>
      </w:r>
      <w:r>
        <w:rPr>
          <w:rFonts w:cs="Segoe UI"/>
          <w:color w:val="auto"/>
        </w:rPr>
        <w:t>.</w:t>
      </w:r>
      <w:r w:rsidR="00C87DE2">
        <w:rPr>
          <w:rFonts w:cs="Segoe UI"/>
          <w:color w:val="auto"/>
        </w:rPr>
        <w:t xml:space="preserve"> </w:t>
      </w:r>
    </w:p>
    <w:p w14:paraId="18F851C7" w14:textId="2B3BD760" w:rsidR="00555226" w:rsidRPr="00F318ED" w:rsidRDefault="00555226">
      <w:pPr>
        <w:pStyle w:val="STodrkyabc"/>
        <w:rPr>
          <w:rFonts w:cs="Segoe UI"/>
          <w:color w:val="auto"/>
        </w:rPr>
      </w:pPr>
      <w:bookmarkStart w:id="25" w:name="_Toc29470558"/>
      <w:bookmarkStart w:id="26" w:name="_Toc150894558"/>
      <w:r w:rsidRPr="00F318ED">
        <w:rPr>
          <w:rFonts w:cs="Segoe UI"/>
          <w:color w:val="auto"/>
        </w:rPr>
        <w:lastRenderedPageBreak/>
        <w:t xml:space="preserve">Požadavky na maximální dočasné a trvalé zábory zemědělského půdního fondu </w:t>
      </w:r>
      <w:r w:rsidR="009A725E" w:rsidRPr="00F318ED">
        <w:rPr>
          <w:rFonts w:cs="Segoe UI"/>
          <w:color w:val="auto"/>
        </w:rPr>
        <w:t xml:space="preserve">(ZPF) </w:t>
      </w:r>
      <w:r w:rsidRPr="00F318ED">
        <w:rPr>
          <w:rFonts w:cs="Segoe UI"/>
          <w:color w:val="auto"/>
        </w:rPr>
        <w:t>nebo</w:t>
      </w:r>
      <w:r w:rsidR="00077F65" w:rsidRPr="00F318ED">
        <w:rPr>
          <w:rFonts w:cs="Segoe UI"/>
          <w:color w:val="auto"/>
        </w:rPr>
        <w:t> </w:t>
      </w:r>
      <w:r w:rsidRPr="00F318ED">
        <w:rPr>
          <w:rFonts w:cs="Segoe UI"/>
          <w:color w:val="auto"/>
        </w:rPr>
        <w:t>pozemků určených k plnění funkcí lesa</w:t>
      </w:r>
      <w:r w:rsidR="009A725E" w:rsidRPr="00F318ED">
        <w:rPr>
          <w:rFonts w:cs="Segoe UI"/>
          <w:color w:val="auto"/>
        </w:rPr>
        <w:t xml:space="preserve"> (PUPFL)</w:t>
      </w:r>
      <w:bookmarkEnd w:id="25"/>
      <w:bookmarkEnd w:id="26"/>
    </w:p>
    <w:p w14:paraId="40ED187A" w14:textId="3576AB99" w:rsidR="00B06487" w:rsidRPr="00F318ED" w:rsidRDefault="00B06487" w:rsidP="007E2410">
      <w:pPr>
        <w:pStyle w:val="STNORMLN-2"/>
        <w:spacing w:after="240"/>
        <w:rPr>
          <w:rFonts w:cs="Segoe UI"/>
          <w:color w:val="auto"/>
        </w:rPr>
      </w:pPr>
      <w:r w:rsidRPr="00F318ED">
        <w:rPr>
          <w:rFonts w:cs="Segoe UI"/>
          <w:color w:val="auto"/>
          <w:lang w:eastAsia="cs-CZ"/>
        </w:rPr>
        <w:t>Navržen</w:t>
      </w:r>
      <w:r w:rsidR="002C195B" w:rsidRPr="00F318ED">
        <w:rPr>
          <w:rFonts w:cs="Segoe UI"/>
          <w:color w:val="auto"/>
          <w:lang w:eastAsia="cs-CZ"/>
        </w:rPr>
        <w:t>á</w:t>
      </w:r>
      <w:r w:rsidRPr="00F318ED">
        <w:rPr>
          <w:rFonts w:cs="Segoe UI"/>
          <w:color w:val="auto"/>
          <w:lang w:eastAsia="cs-CZ"/>
        </w:rPr>
        <w:t xml:space="preserve"> řešení ne</w:t>
      </w:r>
      <w:r w:rsidR="00077F65" w:rsidRPr="00F318ED">
        <w:rPr>
          <w:rFonts w:cs="Segoe UI"/>
          <w:color w:val="auto"/>
          <w:lang w:eastAsia="cs-CZ"/>
        </w:rPr>
        <w:t>vyžaduj</w:t>
      </w:r>
      <w:r w:rsidR="002C195B" w:rsidRPr="00F318ED">
        <w:rPr>
          <w:rFonts w:cs="Segoe UI"/>
          <w:color w:val="auto"/>
          <w:lang w:eastAsia="cs-CZ"/>
        </w:rPr>
        <w:t>í</w:t>
      </w:r>
      <w:r w:rsidRPr="00F318ED">
        <w:rPr>
          <w:rFonts w:cs="Segoe UI"/>
          <w:color w:val="auto"/>
          <w:lang w:eastAsia="cs-CZ"/>
        </w:rPr>
        <w:t xml:space="preserve"> trvalé zábory zemědělského půdního fondu ani pozemků </w:t>
      </w:r>
      <w:r w:rsidR="00077F65" w:rsidRPr="00F318ED">
        <w:rPr>
          <w:rFonts w:cs="Segoe UI"/>
          <w:color w:val="auto"/>
          <w:lang w:eastAsia="cs-CZ"/>
        </w:rPr>
        <w:t>určených k plnění</w:t>
      </w:r>
      <w:r w:rsidRPr="00F318ED">
        <w:rPr>
          <w:rFonts w:cs="Segoe UI"/>
          <w:color w:val="auto"/>
          <w:lang w:eastAsia="cs-CZ"/>
        </w:rPr>
        <w:t> funkcí lesa.</w:t>
      </w:r>
      <w:r w:rsidRPr="00F318ED">
        <w:rPr>
          <w:rFonts w:cs="Segoe UI"/>
          <w:color w:val="auto"/>
        </w:rPr>
        <w:t xml:space="preserve"> Pozemky, na nichž </w:t>
      </w:r>
      <w:r w:rsidR="00D747D6" w:rsidRPr="00F318ED">
        <w:rPr>
          <w:rFonts w:cs="Segoe UI"/>
          <w:color w:val="auto"/>
        </w:rPr>
        <w:t xml:space="preserve">bude </w:t>
      </w:r>
      <w:r w:rsidRPr="00F318ED">
        <w:rPr>
          <w:rFonts w:cs="Segoe UI"/>
          <w:color w:val="auto"/>
        </w:rPr>
        <w:t xml:space="preserve">stavba </w:t>
      </w:r>
      <w:r w:rsidR="00D747D6" w:rsidRPr="00F318ED">
        <w:rPr>
          <w:rFonts w:cs="Segoe UI"/>
          <w:color w:val="auto"/>
        </w:rPr>
        <w:t>realizována</w:t>
      </w:r>
      <w:r w:rsidRPr="00F318ED">
        <w:rPr>
          <w:rFonts w:cs="Segoe UI"/>
          <w:color w:val="auto"/>
        </w:rPr>
        <w:t>, nepatří do zemědělského nebo lesního půdního fondu.</w:t>
      </w:r>
    </w:p>
    <w:p w14:paraId="7913909D" w14:textId="31C251F2" w:rsidR="009A725E" w:rsidRPr="00F318ED" w:rsidRDefault="009A725E">
      <w:pPr>
        <w:pStyle w:val="STodrkyabc"/>
        <w:rPr>
          <w:rFonts w:cs="Segoe UI"/>
          <w:color w:val="auto"/>
        </w:rPr>
      </w:pPr>
      <w:bookmarkStart w:id="27" w:name="_Toc29470559"/>
      <w:bookmarkStart w:id="28" w:name="_Toc150894559"/>
      <w:r w:rsidRPr="00F318ED">
        <w:rPr>
          <w:rFonts w:cs="Segoe UI"/>
          <w:color w:val="auto"/>
        </w:rPr>
        <w:t>Územně technické podmínky</w:t>
      </w:r>
      <w:r w:rsidR="002C195B" w:rsidRPr="00F318ED">
        <w:rPr>
          <w:rFonts w:cs="Segoe UI"/>
          <w:color w:val="auto"/>
        </w:rPr>
        <w:t xml:space="preserve"> –</w:t>
      </w:r>
      <w:r w:rsidRPr="00F318ED">
        <w:rPr>
          <w:rFonts w:cs="Segoe UI"/>
          <w:color w:val="auto"/>
        </w:rPr>
        <w:t xml:space="preserve"> zejména možnost napojení na stávající dopravní a technickou infrastrukturu, možnost bezbariérového přístupu k navrhované stavbě</w:t>
      </w:r>
      <w:bookmarkEnd w:id="27"/>
      <w:bookmarkEnd w:id="28"/>
    </w:p>
    <w:p w14:paraId="2FCBDCAD" w14:textId="6B51B804" w:rsidR="009125A5" w:rsidRDefault="009125A5" w:rsidP="009125A5">
      <w:pPr>
        <w:pStyle w:val="STNORMLN-2"/>
        <w:rPr>
          <w:color w:val="auto"/>
        </w:rPr>
      </w:pPr>
      <w:r w:rsidRPr="00CA6DA4">
        <w:rPr>
          <w:color w:val="auto"/>
        </w:rPr>
        <w:t xml:space="preserve">Areál nemocnice je ze severu napojen </w:t>
      </w:r>
      <w:r>
        <w:rPr>
          <w:color w:val="auto"/>
        </w:rPr>
        <w:t xml:space="preserve">stávajícím vjezdem </w:t>
      </w:r>
      <w:r w:rsidRPr="00CA6DA4">
        <w:rPr>
          <w:color w:val="auto"/>
        </w:rPr>
        <w:t xml:space="preserve">na ulici </w:t>
      </w:r>
      <w:proofErr w:type="spellStart"/>
      <w:r w:rsidRPr="00CA6DA4">
        <w:rPr>
          <w:color w:val="auto"/>
        </w:rPr>
        <w:t>Voldušskou</w:t>
      </w:r>
      <w:proofErr w:type="spellEnd"/>
      <w:r w:rsidRPr="00CA6DA4">
        <w:rPr>
          <w:color w:val="auto"/>
        </w:rPr>
        <w:t>,</w:t>
      </w:r>
      <w:r>
        <w:rPr>
          <w:color w:val="auto"/>
        </w:rPr>
        <w:t xml:space="preserve"> </w:t>
      </w:r>
      <w:r w:rsidRPr="00CA6DA4">
        <w:rPr>
          <w:color w:val="auto"/>
        </w:rPr>
        <w:t>kde je vstupy pro pěší a</w:t>
      </w:r>
      <w:r w:rsidR="00A37569">
        <w:rPr>
          <w:color w:val="auto"/>
        </w:rPr>
        <w:t> </w:t>
      </w:r>
      <w:r w:rsidRPr="00CA6DA4">
        <w:rPr>
          <w:color w:val="auto"/>
        </w:rPr>
        <w:t>jeden vjezd automobilové dopravy.</w:t>
      </w:r>
      <w:r>
        <w:rPr>
          <w:color w:val="auto"/>
        </w:rPr>
        <w:t xml:space="preserve"> </w:t>
      </w:r>
    </w:p>
    <w:p w14:paraId="3ADDB349" w14:textId="77777777" w:rsidR="009125A5" w:rsidRDefault="009125A5" w:rsidP="009125A5">
      <w:pPr>
        <w:pStyle w:val="STNORMLN-2"/>
        <w:rPr>
          <w:color w:val="auto"/>
        </w:rPr>
      </w:pPr>
      <w:r>
        <w:rPr>
          <w:color w:val="auto"/>
        </w:rPr>
        <w:t xml:space="preserve">Nově budovaný vjezd pro sanitky se napojuje ze zpevněného parkoviště, které navazuje na ulici </w:t>
      </w:r>
      <w:proofErr w:type="spellStart"/>
      <w:r>
        <w:rPr>
          <w:color w:val="auto"/>
        </w:rPr>
        <w:t>Voldušská</w:t>
      </w:r>
      <w:proofErr w:type="spellEnd"/>
      <w:r>
        <w:rPr>
          <w:color w:val="auto"/>
        </w:rPr>
        <w:t>.</w:t>
      </w:r>
      <w:r w:rsidRPr="009125A5">
        <w:t xml:space="preserve"> </w:t>
      </w:r>
      <w:r w:rsidRPr="009125A5">
        <w:rPr>
          <w:color w:val="auto"/>
        </w:rPr>
        <w:t>Dočasný příjezd bude ze dvou stran opatřen silničními betonovými zábranami s ocelovým pozinkovaným zábradlím, které se na betonové dílce přišroubuje</w:t>
      </w:r>
      <w:r>
        <w:rPr>
          <w:color w:val="auto"/>
        </w:rPr>
        <w:t>.</w:t>
      </w:r>
    </w:p>
    <w:p w14:paraId="6633DA93" w14:textId="77777777" w:rsidR="009125A5" w:rsidRDefault="009125A5" w:rsidP="009125A5">
      <w:pPr>
        <w:pStyle w:val="STNORMLN-2"/>
        <w:rPr>
          <w:color w:val="auto"/>
        </w:rPr>
      </w:pPr>
      <w:r w:rsidRPr="009125A5">
        <w:rPr>
          <w:color w:val="auto"/>
        </w:rPr>
        <w:t>pro oddělení dočasné komunikace od stávajícího parkoviště a zabrání nežádoucímu vjezdu vozidel jiných než sanitních vozů</w:t>
      </w:r>
      <w:r>
        <w:rPr>
          <w:color w:val="auto"/>
        </w:rPr>
        <w:t>. Bude osazena systém závor na vjezdu do areálu nemocnice</w:t>
      </w:r>
      <w:r w:rsidRPr="009125A5">
        <w:rPr>
          <w:color w:val="auto"/>
        </w:rPr>
        <w:t>. Toto napojení je řešeno jako dočasné na dobu 5 let.</w:t>
      </w:r>
    </w:p>
    <w:p w14:paraId="6E55182F" w14:textId="77777777" w:rsidR="009125A5" w:rsidRDefault="009125A5" w:rsidP="009125A5">
      <w:pPr>
        <w:pStyle w:val="STNORMLN-2"/>
        <w:rPr>
          <w:rFonts w:cs="Segoe UI"/>
          <w:color w:val="auto"/>
        </w:rPr>
      </w:pPr>
      <w:r w:rsidRPr="009125A5">
        <w:rPr>
          <w:rFonts w:cs="Segoe UI"/>
          <w:color w:val="auto"/>
        </w:rPr>
        <w:t>Součástí této stavby nejsou nástupní plochy autobusových zastávek, chodníky ani další obdobné plochy.</w:t>
      </w:r>
      <w:r>
        <w:rPr>
          <w:rFonts w:cs="Segoe UI"/>
          <w:color w:val="auto"/>
        </w:rPr>
        <w:t xml:space="preserve"> Bezbariérové přístupy zůstávají neměnné. </w:t>
      </w:r>
    </w:p>
    <w:p w14:paraId="0AEF7EAB" w14:textId="77777777" w:rsidR="009125A5" w:rsidRDefault="009125A5" w:rsidP="009125A5">
      <w:pPr>
        <w:pStyle w:val="STNORMLN-2"/>
      </w:pPr>
      <w:r w:rsidRPr="00376CB9">
        <w:t>Dostupnost areálu nemocnice pro pěší je zajištěna především vstupní severní bránou a následně areálovými koridory pro pěší</w:t>
      </w:r>
      <w:r>
        <w:t xml:space="preserve">. Tento přístup pro pěší ke všem budovám nemocnice bude i nadále zajištěn a využíván. Všechny přístupy do budov nemocnice, s přístupem veřejnosti, jsou upraveny bezbariérově. </w:t>
      </w:r>
      <w:r w:rsidRPr="00431C1E">
        <w:t>Stávající i nová část rokycanské nemocnice jsou plně bezbariérově přístupné ve všech traktech.</w:t>
      </w:r>
    </w:p>
    <w:p w14:paraId="62714C8B" w14:textId="518DBAA9" w:rsidR="007E2410" w:rsidRPr="00F318ED" w:rsidRDefault="007E2410" w:rsidP="00FE1DDD">
      <w:pPr>
        <w:pStyle w:val="STNORMLN-2"/>
        <w:rPr>
          <w:rFonts w:cs="Segoe UI"/>
          <w:color w:val="auto"/>
        </w:rPr>
      </w:pPr>
    </w:p>
    <w:p w14:paraId="447890DF" w14:textId="3BCE043E" w:rsidR="009A725E" w:rsidRPr="00F318ED" w:rsidRDefault="009A725E">
      <w:pPr>
        <w:pStyle w:val="STodrkyabc"/>
        <w:rPr>
          <w:rFonts w:cs="Segoe UI"/>
          <w:color w:val="auto"/>
        </w:rPr>
      </w:pPr>
      <w:bookmarkStart w:id="29" w:name="_Toc29470560"/>
      <w:bookmarkStart w:id="30" w:name="_Toc150894560"/>
      <w:r w:rsidRPr="00F318ED">
        <w:rPr>
          <w:rFonts w:cs="Segoe UI"/>
          <w:color w:val="auto"/>
        </w:rPr>
        <w:t>Věcné a časové vazby stavby, podmiňující, vyvolané a související investice</w:t>
      </w:r>
      <w:bookmarkEnd w:id="29"/>
      <w:bookmarkEnd w:id="30"/>
    </w:p>
    <w:p w14:paraId="6253003C" w14:textId="7997A95B" w:rsidR="003935B3" w:rsidRPr="00AD6B51" w:rsidRDefault="007A70C8" w:rsidP="00AD6B51">
      <w:pPr>
        <w:pStyle w:val="STNORMLN-2"/>
      </w:pPr>
      <w:r w:rsidRPr="00AD6B51">
        <w:t xml:space="preserve">Stavba bude provedena v jedné etapě. V návaznost na </w:t>
      </w:r>
      <w:r w:rsidR="00AD6B51" w:rsidRPr="00AD6B51">
        <w:t>obje</w:t>
      </w:r>
      <w:r w:rsidR="00AD6B51">
        <w:t>k</w:t>
      </w:r>
      <w:r w:rsidR="00AD6B51" w:rsidRPr="00AD6B51">
        <w:t>ty</w:t>
      </w:r>
      <w:r w:rsidRPr="00AD6B51">
        <w:t xml:space="preserve"> pozemních </w:t>
      </w:r>
      <w:r w:rsidR="00AD6B51" w:rsidRPr="00AD6B51">
        <w:t>komunikací</w:t>
      </w:r>
      <w:r w:rsidRPr="00AD6B51">
        <w:t xml:space="preserve"> budou osazeny elektricky ovládané závory a napojené nastávající informační systém nemocnice. </w:t>
      </w:r>
      <w:r w:rsidR="00AD6B51" w:rsidRPr="00AD6B51">
        <w:t>V okolí vjezdu bude provedena rekonstrukce oplocení.</w:t>
      </w:r>
    </w:p>
    <w:p w14:paraId="152BF3BC" w14:textId="60A78B8E" w:rsidR="004C7101" w:rsidRPr="003935B3" w:rsidRDefault="009A725E" w:rsidP="003935B3">
      <w:pPr>
        <w:pStyle w:val="STodrkyabc"/>
        <w:rPr>
          <w:rFonts w:cs="Segoe UI"/>
          <w:color w:val="auto"/>
        </w:rPr>
      </w:pPr>
      <w:bookmarkStart w:id="31" w:name="_Toc29470561"/>
      <w:bookmarkStart w:id="32" w:name="_Toc150894561"/>
      <w:r w:rsidRPr="00F318ED">
        <w:rPr>
          <w:rFonts w:cs="Segoe UI"/>
          <w:color w:val="auto"/>
        </w:rPr>
        <w:t xml:space="preserve">Seznam pozemků podle katastru nemovitostí, na kterých se stavba </w:t>
      </w:r>
      <w:r w:rsidR="004A296E" w:rsidRPr="00F318ED">
        <w:rPr>
          <w:rFonts w:cs="Segoe UI"/>
          <w:color w:val="auto"/>
        </w:rPr>
        <w:t>um</w:t>
      </w:r>
      <w:r w:rsidR="00E65C73" w:rsidRPr="00F318ED">
        <w:rPr>
          <w:rFonts w:cs="Segoe UI"/>
          <w:color w:val="auto"/>
        </w:rPr>
        <w:t>i</w:t>
      </w:r>
      <w:r w:rsidR="004A296E" w:rsidRPr="00F318ED">
        <w:rPr>
          <w:rFonts w:cs="Segoe UI"/>
          <w:color w:val="auto"/>
        </w:rPr>
        <w:t>sťuje</w:t>
      </w:r>
      <w:bookmarkEnd w:id="31"/>
      <w:bookmarkEnd w:id="32"/>
    </w:p>
    <w:tbl>
      <w:tblPr>
        <w:tblW w:w="9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1"/>
        <w:gridCol w:w="146"/>
        <w:gridCol w:w="1240"/>
        <w:gridCol w:w="1968"/>
        <w:gridCol w:w="3232"/>
        <w:gridCol w:w="1334"/>
      </w:tblGrid>
      <w:tr w:rsidR="003935B3" w:rsidRPr="00421FE4" w14:paraId="130509EA" w14:textId="77777777" w:rsidTr="003935B3">
        <w:trPr>
          <w:trHeight w:val="570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484F" w14:textId="77777777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Parcela č.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9C92F93" w14:textId="77777777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EB0B" w14:textId="42BC3850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Kat. území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F804" w14:textId="77777777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Druh pozemku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5DF6" w14:textId="77777777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Vlastník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7C29" w14:textId="77777777" w:rsidR="003935B3" w:rsidRPr="00F52785" w:rsidRDefault="003935B3" w:rsidP="00105F0E">
            <w:pPr>
              <w:spacing w:after="0" w:line="240" w:lineRule="auto"/>
              <w:jc w:val="center"/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</w:pP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Výměra [m</w:t>
            </w: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Pr="00F52785">
              <w:rPr>
                <w:rFonts w:ascii="Segoe UI Semibold" w:eastAsia="Times New Roman" w:hAnsi="Segoe UI Semibold" w:cs="Segoe UI Semibold"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3935B3" w:rsidRPr="00421FE4" w14:paraId="2817FCCC" w14:textId="77777777" w:rsidTr="003935B3">
        <w:trPr>
          <w:trHeight w:val="570"/>
        </w:trPr>
        <w:tc>
          <w:tcPr>
            <w:tcW w:w="11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5A016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1801/1</w:t>
            </w:r>
          </w:p>
        </w:tc>
        <w:tc>
          <w:tcPr>
            <w:tcW w:w="1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2E3DA443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39AF" w14:textId="4633046D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DF0B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533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4F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38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349</w:t>
            </w:r>
          </w:p>
        </w:tc>
      </w:tr>
      <w:tr w:rsidR="003935B3" w:rsidRPr="00421FE4" w14:paraId="34B63DCF" w14:textId="77777777" w:rsidTr="003935B3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49F4E0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1801/3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A1C9D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1C41" w14:textId="0DD36FF1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AC27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1309" w14:textId="77777777" w:rsidR="003935B3" w:rsidRPr="00933E3E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02F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013</w:t>
            </w:r>
          </w:p>
        </w:tc>
      </w:tr>
      <w:tr w:rsidR="003935B3" w:rsidRPr="00421FE4" w14:paraId="0975E2A3" w14:textId="77777777" w:rsidTr="00F52785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6DFFA5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1801/24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20E32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47C9" w14:textId="7EA85F04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EAF9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1D28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B67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16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203</w:t>
            </w:r>
          </w:p>
        </w:tc>
      </w:tr>
      <w:tr w:rsidR="003935B3" w:rsidRPr="00421FE4" w14:paraId="7241AFF7" w14:textId="77777777" w:rsidTr="00F52785">
        <w:trPr>
          <w:trHeight w:val="57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84303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lastRenderedPageBreak/>
              <w:t xml:space="preserve">st.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1378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BCFFA0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FC15" w14:textId="12F763D1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6628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CCAC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A88C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5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067</w:t>
            </w:r>
          </w:p>
        </w:tc>
      </w:tr>
      <w:tr w:rsidR="003935B3" w:rsidRPr="00421FE4" w14:paraId="23CEC0E3" w14:textId="77777777" w:rsidTr="003935B3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087DE8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st.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2875</w:t>
            </w: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 w14:paraId="793B8E0A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0BC4" w14:textId="68A7678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39EB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AC70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03C7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458</w:t>
            </w:r>
          </w:p>
        </w:tc>
      </w:tr>
      <w:tr w:rsidR="003935B3" w:rsidRPr="00421FE4" w14:paraId="125805DE" w14:textId="77777777" w:rsidTr="003935B3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CA84E7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st.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2876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FFCBB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73D9" w14:textId="7CC51A54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352F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0E89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7C08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278</w:t>
            </w:r>
          </w:p>
        </w:tc>
      </w:tr>
      <w:tr w:rsidR="003935B3" w:rsidRPr="00421FE4" w14:paraId="71567BF9" w14:textId="77777777" w:rsidTr="003935B3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E5C9A6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st.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5198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3EEB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C164" w14:textId="1EDF6149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FC3C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5AA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4569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183</w:t>
            </w:r>
          </w:p>
        </w:tc>
      </w:tr>
      <w:tr w:rsidR="003935B3" w:rsidRPr="00421FE4" w14:paraId="3D5B3E32" w14:textId="77777777" w:rsidTr="003935B3">
        <w:trPr>
          <w:trHeight w:val="57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DEED74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st.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5195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332A28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477F" w14:textId="7E0970A3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8A22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20A1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9802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44</w:t>
            </w:r>
          </w:p>
        </w:tc>
      </w:tr>
      <w:tr w:rsidR="003935B3" w:rsidRPr="00421FE4" w14:paraId="643221F5" w14:textId="77777777" w:rsidTr="003935B3">
        <w:trPr>
          <w:trHeight w:val="57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6DEA37" w14:textId="77777777" w:rsidR="003935B3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st. 5019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8D62B" w14:textId="77777777" w:rsidR="003935B3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F28F5" w14:textId="04E50DA3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04EA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A8A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87F8E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818</w:t>
            </w:r>
          </w:p>
        </w:tc>
      </w:tr>
      <w:tr w:rsidR="003935B3" w:rsidRPr="00421FE4" w14:paraId="0EF8500C" w14:textId="77777777" w:rsidTr="003935B3">
        <w:trPr>
          <w:trHeight w:val="57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24D96C2" w14:textId="77777777" w:rsidR="003935B3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st. 3736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E0B4FC" w14:textId="77777777" w:rsidR="003935B3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79C1" w14:textId="1F4D130E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9C89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Zastavěná plocha 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nádvoří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E8D2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8AD9" w14:textId="77777777" w:rsidR="003935B3" w:rsidRPr="00421FE4" w:rsidRDefault="003935B3" w:rsidP="00105F0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66</w:t>
            </w:r>
          </w:p>
        </w:tc>
      </w:tr>
    </w:tbl>
    <w:p w14:paraId="1B6B9C1F" w14:textId="77777777" w:rsidR="003935B3" w:rsidRDefault="003935B3" w:rsidP="005D14E1">
      <w:pPr>
        <w:pStyle w:val="STodrkyabc"/>
        <w:numPr>
          <w:ilvl w:val="0"/>
          <w:numId w:val="0"/>
        </w:numPr>
        <w:rPr>
          <w:rFonts w:cs="Segoe UI"/>
          <w:color w:val="auto"/>
          <w:u w:val="none"/>
        </w:rPr>
      </w:pPr>
    </w:p>
    <w:p w14:paraId="642186B8" w14:textId="77777777" w:rsidR="003935B3" w:rsidRPr="00F318ED" w:rsidRDefault="003935B3" w:rsidP="005D14E1">
      <w:pPr>
        <w:pStyle w:val="STodrkyabc"/>
        <w:numPr>
          <w:ilvl w:val="0"/>
          <w:numId w:val="0"/>
        </w:numPr>
        <w:rPr>
          <w:rFonts w:cs="Segoe UI"/>
          <w:color w:val="auto"/>
          <w:u w:val="none"/>
        </w:rPr>
      </w:pPr>
    </w:p>
    <w:p w14:paraId="40D7EB6E" w14:textId="68ECE7DE" w:rsidR="009A725E" w:rsidRPr="00F318ED" w:rsidRDefault="009A725E">
      <w:pPr>
        <w:pStyle w:val="STodrkyabc"/>
        <w:rPr>
          <w:rFonts w:cs="Segoe UI"/>
          <w:color w:val="auto"/>
        </w:rPr>
      </w:pPr>
      <w:bookmarkStart w:id="33" w:name="_Toc37846210"/>
      <w:bookmarkStart w:id="34" w:name="_Toc37846316"/>
      <w:bookmarkStart w:id="35" w:name="_Toc37846211"/>
      <w:bookmarkStart w:id="36" w:name="_Toc37846317"/>
      <w:bookmarkStart w:id="37" w:name="_Toc37846212"/>
      <w:bookmarkStart w:id="38" w:name="_Toc37846318"/>
      <w:bookmarkStart w:id="39" w:name="_Toc37846213"/>
      <w:bookmarkStart w:id="40" w:name="_Toc37846319"/>
      <w:bookmarkStart w:id="41" w:name="_Toc29470562"/>
      <w:bookmarkStart w:id="42" w:name="_Toc15089456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F318ED">
        <w:rPr>
          <w:rFonts w:cs="Segoe UI"/>
          <w:color w:val="auto"/>
        </w:rPr>
        <w:t>Seznam pozemků podle katastru nemovitostí, na kterých vznikne ochranné nebo bezpečnostní pásmo</w:t>
      </w:r>
      <w:bookmarkEnd w:id="41"/>
      <w:bookmarkEnd w:id="42"/>
    </w:p>
    <w:p w14:paraId="4D32CE6C" w14:textId="73E2F765" w:rsidR="00F95C0D" w:rsidRPr="00F318ED" w:rsidRDefault="005E0F9F" w:rsidP="00687EF5">
      <w:pPr>
        <w:pStyle w:val="STNORMLN-2"/>
        <w:spacing w:after="0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 xml:space="preserve">Provedením stavby </w:t>
      </w:r>
      <w:r w:rsidR="00897A21" w:rsidRPr="00F318ED">
        <w:rPr>
          <w:rFonts w:cs="Segoe UI"/>
          <w:color w:val="auto"/>
          <w:lang w:eastAsia="cs-CZ"/>
        </w:rPr>
        <w:t>nevznikne žádné nové ochranné nebo</w:t>
      </w:r>
      <w:r w:rsidR="00E31990" w:rsidRPr="00F318ED">
        <w:rPr>
          <w:rFonts w:cs="Segoe UI"/>
          <w:color w:val="auto"/>
          <w:lang w:eastAsia="cs-CZ"/>
        </w:rPr>
        <w:t> </w:t>
      </w:r>
      <w:r w:rsidR="00897A21" w:rsidRPr="00F318ED">
        <w:rPr>
          <w:rFonts w:cs="Segoe UI"/>
          <w:color w:val="auto"/>
          <w:lang w:eastAsia="cs-CZ"/>
        </w:rPr>
        <w:t>bezpečnostní pásmo.</w:t>
      </w:r>
    </w:p>
    <w:p w14:paraId="3E77875C" w14:textId="57E65790" w:rsidR="00022A7C" w:rsidRPr="00F318ED" w:rsidRDefault="00022A7C" w:rsidP="00022A7C">
      <w:pPr>
        <w:jc w:val="left"/>
        <w:rPr>
          <w:rFonts w:ascii="Segoe UI" w:hAnsi="Segoe UI" w:cs="Segoe UI"/>
          <w:sz w:val="20"/>
        </w:rPr>
      </w:pPr>
    </w:p>
    <w:p w14:paraId="79544BD7" w14:textId="5AE03D60" w:rsidR="005A258F" w:rsidRPr="00F318ED" w:rsidRDefault="005A258F" w:rsidP="00C37A2B">
      <w:pPr>
        <w:pStyle w:val="STNADPIS1"/>
        <w:ind w:left="993" w:hanging="993"/>
        <w:rPr>
          <w:color w:val="auto"/>
        </w:rPr>
      </w:pPr>
      <w:bookmarkStart w:id="43" w:name="_Toc29470563"/>
      <w:bookmarkStart w:id="44" w:name="_Toc150894563"/>
      <w:r w:rsidRPr="00F318ED">
        <w:rPr>
          <w:color w:val="auto"/>
        </w:rPr>
        <w:t>Celkový popis stavby</w:t>
      </w:r>
      <w:bookmarkEnd w:id="43"/>
      <w:bookmarkEnd w:id="44"/>
    </w:p>
    <w:p w14:paraId="654EF314" w14:textId="35D27FE3" w:rsidR="005A258F" w:rsidRPr="00F318ED" w:rsidRDefault="004B4401" w:rsidP="005A258F">
      <w:pPr>
        <w:pStyle w:val="STNADPIS2"/>
        <w:rPr>
          <w:color w:val="auto"/>
        </w:rPr>
      </w:pPr>
      <w:bookmarkStart w:id="45" w:name="_Toc150894564"/>
      <w:r w:rsidRPr="00F318ED">
        <w:rPr>
          <w:color w:val="auto"/>
        </w:rPr>
        <w:t>Celková koncepce řešení stavby</w:t>
      </w:r>
      <w:bookmarkEnd w:id="45"/>
    </w:p>
    <w:p w14:paraId="0C7459E4" w14:textId="2560B77B" w:rsidR="005A258F" w:rsidRPr="00F318ED" w:rsidRDefault="005A258F" w:rsidP="005A258F">
      <w:pPr>
        <w:pStyle w:val="STNADPIS3"/>
      </w:pPr>
      <w:bookmarkStart w:id="46" w:name="_Toc29470565"/>
      <w:bookmarkStart w:id="47" w:name="_Toc150894565"/>
      <w:r w:rsidRPr="00F318ED">
        <w:t>Nová stavba nebo změna dokončené stavby</w:t>
      </w:r>
      <w:bookmarkEnd w:id="46"/>
      <w:bookmarkEnd w:id="47"/>
    </w:p>
    <w:p w14:paraId="5EE92279" w14:textId="50F28E94" w:rsidR="00BB1778" w:rsidRDefault="00F05AF1" w:rsidP="00BB1778">
      <w:pPr>
        <w:pStyle w:val="STNORMLN-2"/>
        <w:rPr>
          <w:rFonts w:cs="Segoe UI"/>
          <w:color w:val="auto"/>
          <w:lang w:eastAsia="cs-CZ"/>
        </w:rPr>
      </w:pPr>
      <w:r>
        <w:rPr>
          <w:rFonts w:cs="Segoe UI"/>
          <w:color w:val="auto"/>
          <w:lang w:eastAsia="cs-CZ"/>
        </w:rPr>
        <w:t xml:space="preserve">Jedná se o novostavbu zpevněných ploch a komunikací v areálu nemocnice Rokycany s napojením na stávající </w:t>
      </w:r>
      <w:r w:rsidR="00A37569">
        <w:rPr>
          <w:rFonts w:cs="Segoe UI"/>
          <w:color w:val="auto"/>
          <w:lang w:eastAsia="cs-CZ"/>
        </w:rPr>
        <w:t xml:space="preserve">vnitroareálové komunikace a </w:t>
      </w:r>
      <w:r>
        <w:rPr>
          <w:rFonts w:cs="Segoe UI"/>
          <w:color w:val="auto"/>
          <w:lang w:eastAsia="cs-CZ"/>
        </w:rPr>
        <w:t>vjezd</w:t>
      </w:r>
      <w:r w:rsidR="00A37569">
        <w:rPr>
          <w:rFonts w:cs="Segoe UI"/>
          <w:color w:val="auto"/>
          <w:lang w:eastAsia="cs-CZ"/>
        </w:rPr>
        <w:t xml:space="preserve"> je připojen na</w:t>
      </w:r>
      <w:r>
        <w:rPr>
          <w:rFonts w:cs="Segoe UI"/>
          <w:color w:val="auto"/>
          <w:lang w:eastAsia="cs-CZ"/>
        </w:rPr>
        <w:t xml:space="preserve"> ulici </w:t>
      </w:r>
      <w:proofErr w:type="spellStart"/>
      <w:r>
        <w:rPr>
          <w:rFonts w:cs="Segoe UI"/>
          <w:color w:val="auto"/>
          <w:lang w:eastAsia="cs-CZ"/>
        </w:rPr>
        <w:t>Voldušská</w:t>
      </w:r>
      <w:proofErr w:type="spellEnd"/>
      <w:r>
        <w:rPr>
          <w:rFonts w:cs="Segoe UI"/>
          <w:color w:val="auto"/>
          <w:lang w:eastAsia="cs-CZ"/>
        </w:rPr>
        <w:t xml:space="preserve">. </w:t>
      </w:r>
      <w:r w:rsidR="009B6037">
        <w:rPr>
          <w:rFonts w:cs="Segoe UI"/>
          <w:color w:val="auto"/>
          <w:lang w:eastAsia="cs-CZ"/>
        </w:rPr>
        <w:t xml:space="preserve">Součástí projektu je </w:t>
      </w:r>
      <w:r>
        <w:rPr>
          <w:rFonts w:cs="Segoe UI"/>
          <w:color w:val="auto"/>
          <w:lang w:eastAsia="cs-CZ"/>
        </w:rPr>
        <w:t xml:space="preserve">osazení </w:t>
      </w:r>
      <w:r w:rsidR="009B6037">
        <w:rPr>
          <w:rFonts w:cs="Segoe UI"/>
          <w:color w:val="auto"/>
          <w:lang w:eastAsia="cs-CZ"/>
        </w:rPr>
        <w:t xml:space="preserve">elektricky ovládaných </w:t>
      </w:r>
      <w:r>
        <w:rPr>
          <w:rFonts w:cs="Segoe UI"/>
          <w:color w:val="auto"/>
          <w:lang w:eastAsia="cs-CZ"/>
        </w:rPr>
        <w:t>závor na vjezdu do areálu nemocnice</w:t>
      </w:r>
      <w:r w:rsidR="009B6037">
        <w:rPr>
          <w:rFonts w:cs="Segoe UI"/>
          <w:color w:val="auto"/>
          <w:lang w:eastAsia="cs-CZ"/>
        </w:rPr>
        <w:t>.</w:t>
      </w:r>
      <w:r w:rsidR="00CB19B6">
        <w:rPr>
          <w:rFonts w:cs="Segoe UI"/>
          <w:color w:val="auto"/>
          <w:lang w:eastAsia="cs-CZ"/>
        </w:rPr>
        <w:t xml:space="preserve"> </w:t>
      </w:r>
      <w:r w:rsidR="009B6037">
        <w:rPr>
          <w:rFonts w:cs="Segoe UI"/>
          <w:color w:val="auto"/>
          <w:lang w:eastAsia="cs-CZ"/>
        </w:rPr>
        <w:t xml:space="preserve">Před oplocením areálu je vymezen koridor příjezdu </w:t>
      </w:r>
      <w:r w:rsidR="00CB19B6">
        <w:rPr>
          <w:rFonts w:cs="Segoe UI"/>
          <w:color w:val="auto"/>
          <w:lang w:eastAsia="cs-CZ"/>
        </w:rPr>
        <w:t>dočasný</w:t>
      </w:r>
      <w:r w:rsidR="009B6037">
        <w:rPr>
          <w:rFonts w:cs="Segoe UI"/>
          <w:color w:val="auto"/>
          <w:lang w:eastAsia="cs-CZ"/>
        </w:rPr>
        <w:t>mi</w:t>
      </w:r>
      <w:r w:rsidR="00CB19B6">
        <w:rPr>
          <w:rFonts w:cs="Segoe UI"/>
          <w:color w:val="auto"/>
          <w:lang w:eastAsia="cs-CZ"/>
        </w:rPr>
        <w:t xml:space="preserve"> betonový</w:t>
      </w:r>
      <w:r w:rsidR="009B6037">
        <w:rPr>
          <w:rFonts w:cs="Segoe UI"/>
          <w:color w:val="auto"/>
          <w:lang w:eastAsia="cs-CZ"/>
        </w:rPr>
        <w:t>mi</w:t>
      </w:r>
      <w:r w:rsidR="00CB19B6">
        <w:rPr>
          <w:rFonts w:cs="Segoe UI"/>
          <w:color w:val="auto"/>
          <w:lang w:eastAsia="cs-CZ"/>
        </w:rPr>
        <w:t xml:space="preserve"> svodidl</w:t>
      </w:r>
      <w:r w:rsidR="009B6037">
        <w:rPr>
          <w:rFonts w:cs="Segoe UI"/>
          <w:color w:val="auto"/>
          <w:lang w:eastAsia="cs-CZ"/>
        </w:rPr>
        <w:t>y</w:t>
      </w:r>
      <w:r>
        <w:rPr>
          <w:rFonts w:cs="Segoe UI"/>
          <w:color w:val="auto"/>
          <w:lang w:eastAsia="cs-CZ"/>
        </w:rPr>
        <w:t xml:space="preserve">. </w:t>
      </w:r>
      <w:r w:rsidR="009B6037">
        <w:rPr>
          <w:rFonts w:cs="Segoe UI"/>
          <w:color w:val="auto"/>
          <w:lang w:eastAsia="cs-CZ"/>
        </w:rPr>
        <w:t>Stavební úpravy zahrnují i o</w:t>
      </w:r>
      <w:r>
        <w:rPr>
          <w:rFonts w:cs="Segoe UI"/>
          <w:color w:val="auto"/>
          <w:lang w:eastAsia="cs-CZ"/>
        </w:rPr>
        <w:t>sazení chrániček v místě křížení komunikace pro budoucí vedení inženýrských sítí</w:t>
      </w:r>
      <w:r w:rsidR="009B6037">
        <w:rPr>
          <w:rFonts w:cs="Segoe UI"/>
          <w:color w:val="auto"/>
          <w:lang w:eastAsia="cs-CZ"/>
        </w:rPr>
        <w:t xml:space="preserve"> a </w:t>
      </w:r>
      <w:r>
        <w:rPr>
          <w:rFonts w:cs="Segoe UI"/>
          <w:color w:val="auto"/>
          <w:lang w:eastAsia="cs-CZ"/>
        </w:rPr>
        <w:t xml:space="preserve">dále </w:t>
      </w:r>
      <w:r w:rsidR="009B6037">
        <w:rPr>
          <w:rFonts w:cs="Segoe UI"/>
          <w:color w:val="auto"/>
          <w:lang w:eastAsia="cs-CZ"/>
        </w:rPr>
        <w:t xml:space="preserve">zahrnuje </w:t>
      </w:r>
      <w:r>
        <w:rPr>
          <w:rFonts w:cs="Segoe UI"/>
          <w:color w:val="auto"/>
          <w:lang w:eastAsia="cs-CZ"/>
        </w:rPr>
        <w:t xml:space="preserve">rekonstrukci stávající betonové plochy </w:t>
      </w:r>
      <w:r w:rsidR="00CB19B6">
        <w:rPr>
          <w:rFonts w:cs="Segoe UI"/>
          <w:color w:val="auto"/>
          <w:lang w:eastAsia="cs-CZ"/>
        </w:rPr>
        <w:t>pro umístění zásobníku kapalného dusíku. Vlivem stavby je nutné provést terénní úpravy a zatravnění zemního tělesa komunikace.</w:t>
      </w:r>
    </w:p>
    <w:p w14:paraId="2466A4F5" w14:textId="77777777" w:rsidR="00F05AF1" w:rsidRPr="00F318ED" w:rsidRDefault="00F05AF1" w:rsidP="00BB1778">
      <w:pPr>
        <w:pStyle w:val="STNORMLN-2"/>
        <w:rPr>
          <w:rFonts w:cs="Segoe UI"/>
          <w:color w:val="auto"/>
          <w:lang w:eastAsia="cs-CZ"/>
        </w:rPr>
      </w:pPr>
    </w:p>
    <w:p w14:paraId="2BCC83DC" w14:textId="77777777" w:rsidR="00582838" w:rsidRPr="00F318ED" w:rsidRDefault="00582838" w:rsidP="00582838">
      <w:pPr>
        <w:pStyle w:val="STNADPIS3"/>
      </w:pPr>
      <w:bookmarkStart w:id="48" w:name="_Toc29470573"/>
      <w:bookmarkStart w:id="49" w:name="_Toc150894566"/>
      <w:r w:rsidRPr="00F318ED">
        <w:t>Trvalá nebo dočasná stavba</w:t>
      </w:r>
      <w:bookmarkEnd w:id="48"/>
      <w:bookmarkEnd w:id="49"/>
    </w:p>
    <w:p w14:paraId="23C69100" w14:textId="147B7E5B" w:rsidR="00582838" w:rsidRPr="00F318ED" w:rsidRDefault="00CB19B6" w:rsidP="00582838">
      <w:pPr>
        <w:pStyle w:val="STNORMLN-2"/>
        <w:spacing w:after="240"/>
        <w:rPr>
          <w:rFonts w:cs="Segoe UI"/>
          <w:color w:val="auto"/>
        </w:rPr>
      </w:pPr>
      <w:r>
        <w:rPr>
          <w:rFonts w:cs="Segoe UI"/>
          <w:color w:val="auto"/>
        </w:rPr>
        <w:t xml:space="preserve">Jedná se o stavbu trvalou, která bude součástí sítě pozemních komunikací v areálu nemocnice. </w:t>
      </w:r>
    </w:p>
    <w:p w14:paraId="2035FCA6" w14:textId="2587224F" w:rsidR="00CB19B6" w:rsidRPr="00CB19B6" w:rsidRDefault="005A258F" w:rsidP="00401952">
      <w:pPr>
        <w:pStyle w:val="STNADPIS3"/>
      </w:pPr>
      <w:bookmarkStart w:id="50" w:name="_Toc29469955"/>
      <w:bookmarkStart w:id="51" w:name="_Toc29470133"/>
      <w:bookmarkStart w:id="52" w:name="_Toc29470566"/>
      <w:bookmarkStart w:id="53" w:name="_Toc29470980"/>
      <w:bookmarkStart w:id="54" w:name="_Toc29471494"/>
      <w:bookmarkStart w:id="55" w:name="_Toc29469956"/>
      <w:bookmarkStart w:id="56" w:name="_Toc29470134"/>
      <w:bookmarkStart w:id="57" w:name="_Toc29470567"/>
      <w:bookmarkStart w:id="58" w:name="_Toc29470981"/>
      <w:bookmarkStart w:id="59" w:name="_Toc29471495"/>
      <w:bookmarkStart w:id="60" w:name="_Toc29469957"/>
      <w:bookmarkStart w:id="61" w:name="_Toc29470135"/>
      <w:bookmarkStart w:id="62" w:name="_Toc29470568"/>
      <w:bookmarkStart w:id="63" w:name="_Toc29470982"/>
      <w:bookmarkStart w:id="64" w:name="_Toc29471496"/>
      <w:bookmarkStart w:id="65" w:name="_Toc29469958"/>
      <w:bookmarkStart w:id="66" w:name="_Toc29470136"/>
      <w:bookmarkStart w:id="67" w:name="_Toc29470569"/>
      <w:bookmarkStart w:id="68" w:name="_Toc29470983"/>
      <w:bookmarkStart w:id="69" w:name="_Toc29471497"/>
      <w:bookmarkStart w:id="70" w:name="_Toc29469959"/>
      <w:bookmarkStart w:id="71" w:name="_Toc29470137"/>
      <w:bookmarkStart w:id="72" w:name="_Toc29470570"/>
      <w:bookmarkStart w:id="73" w:name="_Toc29470984"/>
      <w:bookmarkStart w:id="74" w:name="_Toc29471498"/>
      <w:bookmarkStart w:id="75" w:name="_Toc29469960"/>
      <w:bookmarkStart w:id="76" w:name="_Toc29470138"/>
      <w:bookmarkStart w:id="77" w:name="_Toc29470571"/>
      <w:bookmarkStart w:id="78" w:name="_Toc29470985"/>
      <w:bookmarkStart w:id="79" w:name="_Toc29471499"/>
      <w:bookmarkStart w:id="80" w:name="_Toc29470572"/>
      <w:bookmarkStart w:id="81" w:name="_Toc150894567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F318ED">
        <w:lastRenderedPageBreak/>
        <w:t>Účel užívání stavby</w:t>
      </w:r>
      <w:bookmarkEnd w:id="80"/>
      <w:bookmarkEnd w:id="81"/>
    </w:p>
    <w:p w14:paraId="3509957F" w14:textId="23AE3D2C" w:rsidR="00CB19B6" w:rsidRPr="009B6037" w:rsidRDefault="00CB19B6" w:rsidP="009B6037">
      <w:pPr>
        <w:pStyle w:val="STNORMLN-2"/>
        <w:spacing w:after="240"/>
        <w:rPr>
          <w:rFonts w:cs="Segoe UI"/>
          <w:color w:val="auto"/>
        </w:rPr>
      </w:pPr>
      <w:r w:rsidRPr="009B6037">
        <w:rPr>
          <w:rFonts w:cs="Segoe UI"/>
          <w:color w:val="auto"/>
        </w:rPr>
        <w:t xml:space="preserve">Jedná se o stavbu dopravní, užívanou </w:t>
      </w:r>
      <w:r w:rsidR="009B6037">
        <w:rPr>
          <w:rFonts w:cs="Segoe UI"/>
          <w:color w:val="auto"/>
        </w:rPr>
        <w:t>sanitními vozy nemocnice a rychlé záchranné služby a dále vozidly zásobování</w:t>
      </w:r>
      <w:r w:rsidRPr="009B6037">
        <w:rPr>
          <w:rFonts w:cs="Segoe UI"/>
          <w:color w:val="auto"/>
        </w:rPr>
        <w:t xml:space="preserve"> s oprávněním nemocnice Rokycany. Primárně bude sloužit pro příjezdy a odjezdy sanitárních vozů.</w:t>
      </w:r>
    </w:p>
    <w:p w14:paraId="0B61F1EF" w14:textId="64892BC8" w:rsidR="00BB1778" w:rsidRPr="00F318ED" w:rsidRDefault="00582838" w:rsidP="00401952">
      <w:pPr>
        <w:pStyle w:val="STNORMLN-2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 xml:space="preserve"> </w:t>
      </w:r>
    </w:p>
    <w:p w14:paraId="42D7950F" w14:textId="211B2BDA" w:rsidR="005A258F" w:rsidRPr="00F318ED" w:rsidRDefault="005A258F" w:rsidP="005A258F">
      <w:pPr>
        <w:pStyle w:val="STNADPIS3"/>
      </w:pPr>
      <w:bookmarkStart w:id="82" w:name="_Toc26771865"/>
      <w:bookmarkStart w:id="83" w:name="_Toc26772061"/>
      <w:bookmarkStart w:id="84" w:name="_Toc29470574"/>
      <w:bookmarkStart w:id="85" w:name="_Toc150894568"/>
      <w:bookmarkEnd w:id="82"/>
      <w:bookmarkEnd w:id="83"/>
      <w:r w:rsidRPr="00F318ED">
        <w:t>Informace o vydaných rozhodnutích o povolení výjimky z technických požadavků na</w:t>
      </w:r>
      <w:r w:rsidR="00D747D6" w:rsidRPr="00F318ED">
        <w:t> </w:t>
      </w:r>
      <w:r w:rsidRPr="00F318ED">
        <w:t xml:space="preserve">stavby a technických požadavků </w:t>
      </w:r>
      <w:r w:rsidR="00663738" w:rsidRPr="00F318ED">
        <w:t>zabezpečujících bezbariérové užívání stavby</w:t>
      </w:r>
      <w:bookmarkEnd w:id="84"/>
      <w:r w:rsidR="004B4401" w:rsidRPr="00F318ED">
        <w:t xml:space="preserve"> nebo souhlasu s odchylným řešením z platných předpisů a norem</w:t>
      </w:r>
      <w:bookmarkEnd w:id="85"/>
    </w:p>
    <w:p w14:paraId="03A6FE01" w14:textId="6AF3E35F" w:rsidR="00897A21" w:rsidRPr="00F318ED" w:rsidRDefault="00897A21" w:rsidP="00401952">
      <w:pPr>
        <w:pStyle w:val="STNORMLN-2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>Pro předmětnou stavbu nebyla vydána a nejsou vyžadována žádná rozhodnutí o povolení výjimky z obecných požadavků na využívání stavby.</w:t>
      </w:r>
      <w:r w:rsidR="00582838" w:rsidRPr="00F318ED">
        <w:rPr>
          <w:rFonts w:cs="Segoe UI"/>
          <w:color w:val="auto"/>
          <w:lang w:eastAsia="cs-CZ"/>
        </w:rPr>
        <w:t xml:space="preserve"> </w:t>
      </w:r>
    </w:p>
    <w:p w14:paraId="3C76F26A" w14:textId="50DDE00D" w:rsidR="00663738" w:rsidRPr="00F318ED" w:rsidRDefault="008C616E" w:rsidP="00663738">
      <w:pPr>
        <w:pStyle w:val="STNADPIS3"/>
      </w:pPr>
      <w:bookmarkStart w:id="86" w:name="_Toc150894569"/>
      <w:r w:rsidRPr="00F318ED">
        <w:t>Ochrana stavby podle jiných právních předpisů</w:t>
      </w:r>
      <w:bookmarkEnd w:id="86"/>
    </w:p>
    <w:p w14:paraId="182A9553" w14:textId="6516315B" w:rsidR="00D76FF5" w:rsidRPr="00F318ED" w:rsidRDefault="008C616E" w:rsidP="00401952">
      <w:pPr>
        <w:pStyle w:val="STNORMLN-2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>Území ani vlastní stavba nejsou nijak chráněny podle zvláštních právních předpisů, nejedná se o památkovou rezervaci nebo památkovou zónu či zvláště chráněné území, ani o kulturní památku.</w:t>
      </w:r>
    </w:p>
    <w:p w14:paraId="771EBAAA" w14:textId="38E4F00C" w:rsidR="00D76FF5" w:rsidRPr="00F318ED" w:rsidRDefault="00BF6708" w:rsidP="00D76FF5">
      <w:pPr>
        <w:pStyle w:val="STNADPIS3"/>
      </w:pPr>
      <w:bookmarkStart w:id="87" w:name="_Toc150894570"/>
      <w:r w:rsidRPr="00F318ED">
        <w:t>Navrhované parametry stavby</w:t>
      </w:r>
      <w:bookmarkEnd w:id="87"/>
    </w:p>
    <w:p w14:paraId="7BC5A5BF" w14:textId="24471578" w:rsidR="009B6037" w:rsidRPr="009B6037" w:rsidRDefault="009B6037" w:rsidP="00F91A28">
      <w:pPr>
        <w:pStyle w:val="STNORMLN-2"/>
        <w:rPr>
          <w:rFonts w:ascii="Segoe UI Semibold" w:hAnsi="Segoe UI Semibold" w:cs="Segoe UI Semibold"/>
          <w:color w:val="auto"/>
          <w:lang w:eastAsia="cs-CZ"/>
        </w:rPr>
      </w:pPr>
      <w:r w:rsidRPr="009B6037">
        <w:rPr>
          <w:rFonts w:ascii="Segoe UI Semibold" w:hAnsi="Segoe UI Semibold" w:cs="Segoe UI Semibold"/>
          <w:color w:val="auto"/>
          <w:lang w:eastAsia="cs-CZ"/>
        </w:rPr>
        <w:t>SO 0605</w:t>
      </w:r>
      <w:r w:rsidR="00DA3405">
        <w:rPr>
          <w:rFonts w:ascii="Segoe UI Semibold" w:hAnsi="Segoe UI Semibold" w:cs="Segoe UI Semibold"/>
          <w:color w:val="auto"/>
          <w:lang w:eastAsia="cs-CZ"/>
        </w:rPr>
        <w:t>.1</w:t>
      </w:r>
      <w:r w:rsidRPr="009B6037">
        <w:rPr>
          <w:rFonts w:ascii="Segoe UI Semibold" w:hAnsi="Segoe UI Semibold" w:cs="Segoe UI Semibold"/>
          <w:color w:val="auto"/>
          <w:lang w:eastAsia="cs-CZ"/>
        </w:rPr>
        <w:t xml:space="preserve"> - Nová pří</w:t>
      </w:r>
      <w:r w:rsidR="00DA3405">
        <w:rPr>
          <w:rFonts w:ascii="Segoe UI Semibold" w:hAnsi="Segoe UI Semibold" w:cs="Segoe UI Semibold"/>
          <w:color w:val="auto"/>
          <w:lang w:eastAsia="cs-CZ"/>
        </w:rPr>
        <w:t>jezd</w:t>
      </w:r>
      <w:r w:rsidRPr="009B6037">
        <w:rPr>
          <w:rFonts w:ascii="Segoe UI Semibold" w:hAnsi="Segoe UI Semibold" w:cs="Segoe UI Semibold"/>
          <w:color w:val="auto"/>
          <w:lang w:eastAsia="cs-CZ"/>
        </w:rPr>
        <w:t>ová komunikace</w:t>
      </w:r>
    </w:p>
    <w:p w14:paraId="08CEAD64" w14:textId="6E6D8CF6" w:rsidR="00BF6708" w:rsidRDefault="008703E3" w:rsidP="00F91A28">
      <w:pPr>
        <w:pStyle w:val="STNORMLN-2"/>
        <w:rPr>
          <w:rFonts w:cs="Segoe UI"/>
          <w:color w:val="auto"/>
          <w:u w:val="single"/>
          <w:lang w:eastAsia="cs-CZ"/>
        </w:rPr>
      </w:pPr>
      <w:r>
        <w:rPr>
          <w:rFonts w:cs="Segoe UI"/>
          <w:color w:val="auto"/>
          <w:u w:val="single"/>
          <w:lang w:eastAsia="cs-CZ"/>
        </w:rPr>
        <w:t>Směrové vedení</w:t>
      </w:r>
    </w:p>
    <w:p w14:paraId="27E3A921" w14:textId="57E97996" w:rsidR="008703E3" w:rsidRDefault="008703E3" w:rsidP="008703E3">
      <w:pPr>
        <w:pStyle w:val="STNORMLN-2"/>
        <w:numPr>
          <w:ilvl w:val="0"/>
          <w:numId w:val="45"/>
        </w:numPr>
        <w:rPr>
          <w:rFonts w:cs="Segoe UI"/>
          <w:color w:val="auto"/>
          <w:lang w:eastAsia="cs-CZ"/>
        </w:rPr>
      </w:pPr>
      <w:r w:rsidRPr="008703E3">
        <w:rPr>
          <w:rFonts w:cs="Segoe UI"/>
          <w:color w:val="auto"/>
          <w:lang w:eastAsia="cs-CZ"/>
        </w:rPr>
        <w:t>VĚTEV A</w:t>
      </w:r>
    </w:p>
    <w:p w14:paraId="0894E53B" w14:textId="007CF317" w:rsidR="008703E3" w:rsidRDefault="008703E3" w:rsidP="008703E3">
      <w:pPr>
        <w:pStyle w:val="STNORMLN-2"/>
        <w:rPr>
          <w:rFonts w:cs="Segoe UI"/>
          <w:color w:val="auto"/>
          <w:lang w:eastAsia="cs-CZ"/>
        </w:rPr>
      </w:pPr>
      <w:r>
        <w:rPr>
          <w:rFonts w:cs="Segoe UI"/>
          <w:color w:val="auto"/>
          <w:lang w:eastAsia="cs-CZ"/>
        </w:rPr>
        <w:t>Začátek úseku navazuje na stávající asfaltovou plochu, která bude v místě napojení proříznuta pracovní spárou a zalita asfaltovou modifikovanou zálivkou za horka. Trasa se stačí pravostranným obloukem o</w:t>
      </w:r>
      <w:r w:rsidR="009B6037">
        <w:rPr>
          <w:rFonts w:cs="Segoe UI"/>
          <w:color w:val="auto"/>
          <w:lang w:eastAsia="cs-CZ"/>
        </w:rPr>
        <w:t> </w:t>
      </w:r>
      <w:r>
        <w:rPr>
          <w:rFonts w:cs="Segoe UI"/>
          <w:color w:val="auto"/>
          <w:lang w:eastAsia="cs-CZ"/>
        </w:rPr>
        <w:t>poloměru R=30</w:t>
      </w:r>
      <w:r w:rsidR="009B6037">
        <w:rPr>
          <w:rFonts w:cs="Segoe UI"/>
          <w:color w:val="auto"/>
          <w:lang w:eastAsia="cs-CZ"/>
        </w:rPr>
        <w:t xml:space="preserve"> </w:t>
      </w:r>
      <w:r>
        <w:rPr>
          <w:rFonts w:cs="Segoe UI"/>
          <w:color w:val="auto"/>
          <w:lang w:eastAsia="cs-CZ"/>
        </w:rPr>
        <w:t>m a napojuje se na zpevněnou plochu parkoviště na hranici pozemku</w:t>
      </w:r>
      <w:r w:rsidR="00EF4670">
        <w:rPr>
          <w:rFonts w:cs="Segoe UI"/>
          <w:color w:val="auto"/>
          <w:lang w:eastAsia="cs-CZ"/>
        </w:rPr>
        <w:t xml:space="preserve"> v koncovém staničení km 0,072 69.</w:t>
      </w:r>
    </w:p>
    <w:p w14:paraId="4E3C45F2" w14:textId="13CC356A" w:rsidR="008703E3" w:rsidRDefault="008703E3" w:rsidP="008703E3">
      <w:pPr>
        <w:pStyle w:val="STNORMLN-2"/>
        <w:numPr>
          <w:ilvl w:val="0"/>
          <w:numId w:val="45"/>
        </w:numPr>
        <w:rPr>
          <w:rFonts w:cs="Segoe UI"/>
          <w:color w:val="auto"/>
          <w:lang w:eastAsia="cs-CZ"/>
        </w:rPr>
      </w:pPr>
      <w:r w:rsidRPr="008703E3">
        <w:rPr>
          <w:rFonts w:cs="Segoe UI"/>
          <w:color w:val="auto"/>
          <w:lang w:eastAsia="cs-CZ"/>
        </w:rPr>
        <w:t xml:space="preserve">VĚTEV </w:t>
      </w:r>
      <w:r>
        <w:rPr>
          <w:rFonts w:cs="Segoe UI"/>
          <w:color w:val="auto"/>
          <w:lang w:eastAsia="cs-CZ"/>
        </w:rPr>
        <w:t>B</w:t>
      </w:r>
    </w:p>
    <w:p w14:paraId="795426E2" w14:textId="6F75FAAA" w:rsidR="008703E3" w:rsidRPr="008703E3" w:rsidRDefault="00EF4670" w:rsidP="008703E3">
      <w:pPr>
        <w:pStyle w:val="STNORMLN-2"/>
        <w:rPr>
          <w:rFonts w:cs="Segoe UI"/>
          <w:color w:val="auto"/>
          <w:lang w:eastAsia="cs-CZ"/>
        </w:rPr>
      </w:pPr>
      <w:r>
        <w:rPr>
          <w:rFonts w:cs="Segoe UI"/>
          <w:color w:val="auto"/>
          <w:lang w:eastAsia="cs-CZ"/>
        </w:rPr>
        <w:t>Počáteční vedení trasy vychází z větve A pod úhlem připojení 90° a stáčí se mírným levostranným obloukem R=30</w:t>
      </w:r>
      <w:r w:rsidR="009B6037">
        <w:rPr>
          <w:rFonts w:cs="Segoe UI"/>
          <w:color w:val="auto"/>
          <w:lang w:eastAsia="cs-CZ"/>
        </w:rPr>
        <w:t xml:space="preserve"> </w:t>
      </w:r>
      <w:r>
        <w:rPr>
          <w:rFonts w:cs="Segoe UI"/>
          <w:color w:val="auto"/>
          <w:lang w:eastAsia="cs-CZ"/>
        </w:rPr>
        <w:t xml:space="preserve">m. </w:t>
      </w:r>
      <w:r w:rsidR="009B6037">
        <w:rPr>
          <w:rFonts w:cs="Segoe UI"/>
          <w:color w:val="auto"/>
          <w:lang w:eastAsia="cs-CZ"/>
        </w:rPr>
        <w:t>V</w:t>
      </w:r>
      <w:r>
        <w:rPr>
          <w:rFonts w:cs="Segoe UI"/>
          <w:color w:val="auto"/>
          <w:lang w:eastAsia="cs-CZ"/>
        </w:rPr>
        <w:t xml:space="preserve">e staničení km 0,041 00 se komunikace rozvětvuje do zárodku budoucího propojení tras, které následuje v dalších etapách projektu. V koncovém staničení km 0,04979 se vedení trasy napojuje na stávající povrch. V místě napojení bude provedena pracovní spára se zalitím </w:t>
      </w:r>
      <w:proofErr w:type="spellStart"/>
      <w:r>
        <w:rPr>
          <w:rFonts w:cs="Segoe UI"/>
          <w:color w:val="auto"/>
          <w:lang w:eastAsia="cs-CZ"/>
        </w:rPr>
        <w:t>asf</w:t>
      </w:r>
      <w:proofErr w:type="spellEnd"/>
      <w:r>
        <w:rPr>
          <w:rFonts w:cs="Segoe UI"/>
          <w:color w:val="auto"/>
          <w:lang w:eastAsia="cs-CZ"/>
        </w:rPr>
        <w:t>.</w:t>
      </w:r>
      <w:r w:rsidR="00A611C3">
        <w:rPr>
          <w:rFonts w:cs="Segoe UI"/>
          <w:color w:val="auto"/>
          <w:lang w:eastAsia="cs-CZ"/>
        </w:rPr>
        <w:t xml:space="preserve"> </w:t>
      </w:r>
      <w:r>
        <w:rPr>
          <w:rFonts w:cs="Segoe UI"/>
          <w:color w:val="auto"/>
          <w:lang w:eastAsia="cs-CZ"/>
        </w:rPr>
        <w:t xml:space="preserve">modifikovanou zálivkou. Součástí je i obnova </w:t>
      </w:r>
      <w:r w:rsidR="00A611C3">
        <w:rPr>
          <w:rFonts w:cs="Segoe UI"/>
          <w:color w:val="auto"/>
          <w:lang w:eastAsia="cs-CZ"/>
        </w:rPr>
        <w:t>navazující</w:t>
      </w:r>
      <w:r>
        <w:rPr>
          <w:rFonts w:cs="Segoe UI"/>
          <w:color w:val="auto"/>
          <w:lang w:eastAsia="cs-CZ"/>
        </w:rPr>
        <w:t xml:space="preserve"> betonové plochy</w:t>
      </w:r>
      <w:r w:rsidR="00A611C3">
        <w:rPr>
          <w:rFonts w:cs="Segoe UI"/>
          <w:color w:val="auto"/>
          <w:lang w:eastAsia="cs-CZ"/>
        </w:rPr>
        <w:t>.</w:t>
      </w:r>
    </w:p>
    <w:p w14:paraId="5EED91B0" w14:textId="1C1E467E" w:rsidR="00A611C3" w:rsidRDefault="00A611C3" w:rsidP="00A611C3">
      <w:pPr>
        <w:pStyle w:val="Zkltext"/>
        <w:jc w:val="both"/>
        <w:rPr>
          <w:rFonts w:ascii="Segoe UI" w:hAnsi="Segoe UI" w:cs="Segoe UI"/>
          <w:sz w:val="20"/>
          <w:u w:val="single"/>
        </w:rPr>
      </w:pPr>
      <w:r w:rsidRPr="00A611C3">
        <w:rPr>
          <w:rFonts w:ascii="Segoe UI" w:hAnsi="Segoe UI" w:cs="Segoe UI"/>
          <w:sz w:val="20"/>
          <w:u w:val="single"/>
        </w:rPr>
        <w:t>Výškové vedení</w:t>
      </w:r>
    </w:p>
    <w:p w14:paraId="7DCA9F72" w14:textId="502E5CBF" w:rsidR="00A611C3" w:rsidRDefault="00A611C3" w:rsidP="00743F42">
      <w:pPr>
        <w:pStyle w:val="Zkltext"/>
        <w:spacing w:line="288" w:lineRule="auto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Výškové vedení obou tras je patrné z výkresů podélných profilů, které jsou součástí projektové dokumentace. Jako podklad výškového vedení nivelety komunikace bylo použito geodetické zaměření terénu. Hlavním cílem návrhu bylo respektování okolních návazností zpevněných ploch a zajištění přirozeného odvodnění komunikace do okolního terénu.  Maximální hodnota podélného sklonu nepřesahuje normou stanovených 12,5</w:t>
      </w:r>
      <w:r w:rsidR="009B6037">
        <w:rPr>
          <w:rFonts w:ascii="Segoe UI" w:hAnsi="Segoe UI" w:cs="Segoe UI"/>
          <w:sz w:val="20"/>
        </w:rPr>
        <w:t> </w:t>
      </w:r>
      <w:r>
        <w:rPr>
          <w:rFonts w:ascii="Segoe UI" w:hAnsi="Segoe UI" w:cs="Segoe UI"/>
          <w:sz w:val="20"/>
        </w:rPr>
        <w:t>%. Minimální hodnota podélného sklonu neklesá v žádném místě trasy pod 0,5</w:t>
      </w:r>
      <w:r w:rsidR="009B6037">
        <w:rPr>
          <w:rFonts w:ascii="Segoe UI" w:hAnsi="Segoe UI" w:cs="Segoe UI"/>
          <w:sz w:val="20"/>
        </w:rPr>
        <w:t> </w:t>
      </w:r>
      <w:r>
        <w:rPr>
          <w:rFonts w:ascii="Segoe UI" w:hAnsi="Segoe UI" w:cs="Segoe UI"/>
          <w:sz w:val="20"/>
        </w:rPr>
        <w:t xml:space="preserve">%. </w:t>
      </w:r>
    </w:p>
    <w:p w14:paraId="76F28B91" w14:textId="77777777" w:rsidR="00A611C3" w:rsidRDefault="00A611C3" w:rsidP="00A611C3">
      <w:pPr>
        <w:pStyle w:val="Zkltext"/>
        <w:jc w:val="both"/>
        <w:rPr>
          <w:rFonts w:ascii="Segoe UI" w:hAnsi="Segoe UI" w:cs="Segoe UI"/>
          <w:sz w:val="20"/>
        </w:rPr>
      </w:pPr>
    </w:p>
    <w:p w14:paraId="38AD263A" w14:textId="77777777" w:rsidR="00A611C3" w:rsidRPr="00A611C3" w:rsidRDefault="00A611C3" w:rsidP="00A611C3">
      <w:pPr>
        <w:pStyle w:val="Zkltext"/>
        <w:jc w:val="both"/>
        <w:rPr>
          <w:rFonts w:ascii="Segoe UI" w:hAnsi="Segoe UI" w:cs="Segoe UI"/>
          <w:sz w:val="20"/>
        </w:rPr>
      </w:pPr>
      <w:r w:rsidRPr="00A611C3">
        <w:rPr>
          <w:rFonts w:ascii="Segoe UI" w:hAnsi="Segoe UI" w:cs="Segoe UI"/>
          <w:sz w:val="20"/>
          <w:u w:val="single"/>
        </w:rPr>
        <w:lastRenderedPageBreak/>
        <w:t>Příčné uspořádání pozemní komunikace:</w:t>
      </w:r>
    </w:p>
    <w:p w14:paraId="415017C8" w14:textId="1DA8DC63" w:rsidR="00A611C3" w:rsidRDefault="00A611C3" w:rsidP="00A611C3">
      <w:pPr>
        <w:pStyle w:val="Zkltext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Příčný sklon vozovky je</w:t>
      </w:r>
      <w:r w:rsidR="00006B9B">
        <w:rPr>
          <w:rFonts w:ascii="Segoe UI" w:hAnsi="Segoe UI" w:cs="Segoe UI"/>
          <w:sz w:val="20"/>
        </w:rPr>
        <w:t xml:space="preserve"> navržen jako</w:t>
      </w:r>
      <w:r>
        <w:rPr>
          <w:rFonts w:ascii="Segoe UI" w:hAnsi="Segoe UI" w:cs="Segoe UI"/>
          <w:sz w:val="20"/>
        </w:rPr>
        <w:t xml:space="preserve"> </w:t>
      </w:r>
      <w:r w:rsidR="00006B9B">
        <w:rPr>
          <w:rFonts w:ascii="Segoe UI" w:hAnsi="Segoe UI" w:cs="Segoe UI"/>
          <w:sz w:val="20"/>
        </w:rPr>
        <w:t>jednostranný s hodnotou 2,5</w:t>
      </w:r>
      <w:r w:rsidR="009B6037">
        <w:rPr>
          <w:rFonts w:ascii="Segoe UI" w:hAnsi="Segoe UI" w:cs="Segoe UI"/>
          <w:sz w:val="20"/>
        </w:rPr>
        <w:t> </w:t>
      </w:r>
      <w:r w:rsidR="00006B9B">
        <w:rPr>
          <w:rFonts w:ascii="Segoe UI" w:hAnsi="Segoe UI" w:cs="Segoe UI"/>
          <w:sz w:val="20"/>
        </w:rPr>
        <w:t>% od objektu nemocnice.</w:t>
      </w:r>
    </w:p>
    <w:p w14:paraId="41BC3710" w14:textId="768267A7" w:rsidR="00006B9B" w:rsidRDefault="00006B9B" w:rsidP="00A611C3">
      <w:pPr>
        <w:pStyle w:val="Zkltext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Příčné uspořádání pozemní komunikace je následující:</w:t>
      </w:r>
    </w:p>
    <w:p w14:paraId="1B3998E4" w14:textId="6DD4E8A5" w:rsidR="00006B9B" w:rsidRDefault="00006B9B" w:rsidP="00006B9B">
      <w:pPr>
        <w:pStyle w:val="Zkltext"/>
        <w:numPr>
          <w:ilvl w:val="0"/>
          <w:numId w:val="46"/>
        </w:numPr>
        <w:jc w:val="both"/>
        <w:rPr>
          <w:rFonts w:ascii="Segoe UI" w:hAnsi="Segoe UI" w:cs="Segoe UI"/>
          <w:sz w:val="20"/>
        </w:rPr>
      </w:pPr>
      <w:r w:rsidRPr="00006B9B">
        <w:rPr>
          <w:rFonts w:ascii="Segoe UI" w:hAnsi="Segoe UI" w:cs="Segoe UI"/>
          <w:sz w:val="20"/>
        </w:rPr>
        <w:t>A</w:t>
      </w:r>
      <w:r>
        <w:rPr>
          <w:rFonts w:ascii="Segoe UI" w:hAnsi="Segoe UI" w:cs="Segoe UI"/>
          <w:sz w:val="20"/>
        </w:rPr>
        <w:t>1</w:t>
      </w:r>
      <w:r w:rsidRPr="00006B9B"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>Pravý</w:t>
      </w:r>
      <w:r w:rsidRPr="00006B9B">
        <w:rPr>
          <w:rFonts w:ascii="Segoe UI" w:hAnsi="Segoe UI" w:cs="Segoe UI"/>
          <w:sz w:val="20"/>
        </w:rPr>
        <w:t xml:space="preserve"> jízdní prh</w:t>
      </w:r>
      <w:r w:rsidRPr="00006B9B">
        <w:rPr>
          <w:rFonts w:ascii="Segoe UI" w:hAnsi="Segoe UI" w:cs="Segoe UI"/>
          <w:sz w:val="20"/>
        </w:rPr>
        <w:tab/>
      </w:r>
      <w:r w:rsidRPr="00006B9B">
        <w:rPr>
          <w:rFonts w:ascii="Segoe UI" w:hAnsi="Segoe UI" w:cs="Segoe UI"/>
          <w:sz w:val="20"/>
        </w:rPr>
        <w:tab/>
        <w:t>=</w:t>
      </w:r>
      <w:r w:rsidRPr="00006B9B">
        <w:rPr>
          <w:rFonts w:ascii="Segoe UI" w:hAnsi="Segoe UI" w:cs="Segoe UI"/>
          <w:sz w:val="20"/>
        </w:rPr>
        <w:tab/>
        <w:t>3,</w:t>
      </w:r>
      <w:r>
        <w:rPr>
          <w:rFonts w:ascii="Segoe UI" w:hAnsi="Segoe UI" w:cs="Segoe UI"/>
          <w:sz w:val="20"/>
        </w:rPr>
        <w:t>2</w:t>
      </w:r>
      <w:r w:rsidRPr="00006B9B">
        <w:rPr>
          <w:rFonts w:ascii="Segoe UI" w:hAnsi="Segoe UI" w:cs="Segoe UI"/>
          <w:sz w:val="20"/>
        </w:rPr>
        <w:t>5m</w:t>
      </w:r>
    </w:p>
    <w:p w14:paraId="7628DE8B" w14:textId="247D8A51" w:rsidR="00006B9B" w:rsidRPr="00006B9B" w:rsidRDefault="009B6037" w:rsidP="00006B9B">
      <w:pPr>
        <w:pStyle w:val="Zkltext"/>
        <w:numPr>
          <w:ilvl w:val="0"/>
          <w:numId w:val="46"/>
        </w:numPr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A</w:t>
      </w:r>
      <w:r w:rsidR="00006B9B" w:rsidRPr="00006B9B">
        <w:rPr>
          <w:rFonts w:ascii="Segoe UI" w:hAnsi="Segoe UI" w:cs="Segoe UI"/>
          <w:sz w:val="20"/>
        </w:rPr>
        <w:t>2</w:t>
      </w:r>
      <w:r w:rsidR="00006B9B" w:rsidRPr="00006B9B">
        <w:rPr>
          <w:rFonts w:ascii="Segoe UI" w:hAnsi="Segoe UI" w:cs="Segoe UI"/>
          <w:sz w:val="20"/>
        </w:rPr>
        <w:tab/>
        <w:t>Levý jízdní prh</w:t>
      </w:r>
      <w:r w:rsidR="00006B9B" w:rsidRPr="00006B9B">
        <w:rPr>
          <w:rFonts w:ascii="Segoe UI" w:hAnsi="Segoe UI" w:cs="Segoe UI"/>
          <w:sz w:val="20"/>
        </w:rPr>
        <w:tab/>
      </w:r>
      <w:r w:rsidR="00006B9B" w:rsidRPr="00006B9B">
        <w:rPr>
          <w:rFonts w:ascii="Segoe UI" w:hAnsi="Segoe UI" w:cs="Segoe UI"/>
          <w:sz w:val="20"/>
        </w:rPr>
        <w:tab/>
        <w:t>=</w:t>
      </w:r>
      <w:r w:rsidR="00006B9B" w:rsidRPr="00006B9B">
        <w:rPr>
          <w:rFonts w:ascii="Segoe UI" w:hAnsi="Segoe UI" w:cs="Segoe UI"/>
          <w:sz w:val="20"/>
        </w:rPr>
        <w:tab/>
        <w:t>3,</w:t>
      </w:r>
      <w:r w:rsidR="00006B9B">
        <w:rPr>
          <w:rFonts w:ascii="Segoe UI" w:hAnsi="Segoe UI" w:cs="Segoe UI"/>
          <w:sz w:val="20"/>
        </w:rPr>
        <w:t>2</w:t>
      </w:r>
      <w:r w:rsidR="00006B9B" w:rsidRPr="00006B9B">
        <w:rPr>
          <w:rFonts w:ascii="Segoe UI" w:hAnsi="Segoe UI" w:cs="Segoe UI"/>
          <w:sz w:val="20"/>
        </w:rPr>
        <w:t>5m</w:t>
      </w:r>
    </w:p>
    <w:p w14:paraId="121A968B" w14:textId="719E56C7" w:rsidR="00006B9B" w:rsidRDefault="009B6037" w:rsidP="00006B9B">
      <w:pPr>
        <w:pStyle w:val="Zkltext"/>
        <w:numPr>
          <w:ilvl w:val="0"/>
          <w:numId w:val="46"/>
        </w:numPr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CZ</w:t>
      </w:r>
      <w:r w:rsidR="00006B9B" w:rsidRPr="00006B9B">
        <w:rPr>
          <w:rFonts w:ascii="Segoe UI" w:hAnsi="Segoe UI" w:cs="Segoe UI"/>
          <w:sz w:val="20"/>
        </w:rPr>
        <w:tab/>
        <w:t xml:space="preserve">Zeleň </w:t>
      </w:r>
      <w:r w:rsidR="00006B9B" w:rsidRPr="00006B9B">
        <w:rPr>
          <w:rFonts w:ascii="Segoe UI" w:hAnsi="Segoe UI" w:cs="Segoe UI"/>
          <w:sz w:val="20"/>
        </w:rPr>
        <w:tab/>
      </w:r>
      <w:r w:rsidR="00006B9B" w:rsidRPr="00006B9B">
        <w:rPr>
          <w:rFonts w:ascii="Segoe UI" w:hAnsi="Segoe UI" w:cs="Segoe UI"/>
          <w:sz w:val="20"/>
        </w:rPr>
        <w:tab/>
      </w:r>
      <w:r w:rsidR="00006B9B" w:rsidRPr="00006B9B">
        <w:rPr>
          <w:rFonts w:ascii="Segoe UI" w:hAnsi="Segoe UI" w:cs="Segoe UI"/>
          <w:sz w:val="20"/>
        </w:rPr>
        <w:tab/>
        <w:t>=</w:t>
      </w:r>
      <w:r w:rsidR="00006B9B" w:rsidRPr="00006B9B">
        <w:rPr>
          <w:rFonts w:ascii="Segoe UI" w:hAnsi="Segoe UI" w:cs="Segoe UI"/>
          <w:sz w:val="20"/>
        </w:rPr>
        <w:tab/>
      </w:r>
      <w:r w:rsidR="00006B9B">
        <w:rPr>
          <w:rFonts w:ascii="Segoe UI" w:hAnsi="Segoe UI" w:cs="Segoe UI"/>
          <w:sz w:val="20"/>
        </w:rPr>
        <w:t>0,5 – 1,0</w:t>
      </w:r>
      <w:r w:rsidR="00006B9B" w:rsidRPr="00006B9B">
        <w:rPr>
          <w:rFonts w:ascii="Segoe UI" w:hAnsi="Segoe UI" w:cs="Segoe UI"/>
          <w:sz w:val="20"/>
        </w:rPr>
        <w:t>m</w:t>
      </w:r>
    </w:p>
    <w:p w14:paraId="1E072D06" w14:textId="6B45538C" w:rsidR="00006B9B" w:rsidRPr="00006B9B" w:rsidRDefault="00006B9B" w:rsidP="00006B9B">
      <w:pPr>
        <w:pStyle w:val="Zkltext"/>
        <w:ind w:left="720"/>
        <w:jc w:val="both"/>
        <w:rPr>
          <w:rFonts w:ascii="Segoe UI" w:hAnsi="Segoe UI" w:cs="Segoe UI"/>
          <w:sz w:val="20"/>
        </w:rPr>
      </w:pPr>
    </w:p>
    <w:p w14:paraId="36ABC171" w14:textId="77777777" w:rsidR="00006B9B" w:rsidRPr="00006B9B" w:rsidRDefault="00006B9B" w:rsidP="00006B9B">
      <w:pPr>
        <w:pStyle w:val="Zkltext"/>
        <w:ind w:left="720"/>
        <w:jc w:val="both"/>
        <w:rPr>
          <w:rFonts w:ascii="Segoe UI" w:hAnsi="Segoe UI" w:cs="Segoe UI"/>
          <w:sz w:val="20"/>
        </w:rPr>
      </w:pPr>
    </w:p>
    <w:p w14:paraId="0C75B8A7" w14:textId="77777777" w:rsidR="00006B9B" w:rsidRDefault="00006B9B" w:rsidP="00A611C3">
      <w:pPr>
        <w:pStyle w:val="Zkltext"/>
        <w:jc w:val="both"/>
        <w:rPr>
          <w:rFonts w:ascii="Segoe UI" w:hAnsi="Segoe UI" w:cs="Segoe UI"/>
          <w:sz w:val="20"/>
        </w:rPr>
      </w:pPr>
    </w:p>
    <w:p w14:paraId="556FFC38" w14:textId="77777777" w:rsidR="00006B9B" w:rsidRPr="00006B9B" w:rsidRDefault="00006B9B" w:rsidP="00743F42">
      <w:pPr>
        <w:pStyle w:val="Zkltext"/>
        <w:spacing w:line="288" w:lineRule="auto"/>
        <w:jc w:val="both"/>
        <w:rPr>
          <w:rFonts w:ascii="Segoe UI" w:hAnsi="Segoe UI" w:cs="Segoe UI"/>
          <w:b/>
          <w:bCs/>
          <w:sz w:val="20"/>
          <w:u w:val="single"/>
        </w:rPr>
      </w:pPr>
      <w:r w:rsidRPr="00006B9B">
        <w:rPr>
          <w:rFonts w:ascii="Segoe UI" w:hAnsi="Segoe UI" w:cs="Segoe UI"/>
          <w:sz w:val="20"/>
          <w:u w:val="single"/>
        </w:rPr>
        <w:t>Zemní těleso</w:t>
      </w:r>
      <w:r w:rsidRPr="00006B9B">
        <w:rPr>
          <w:rFonts w:ascii="Segoe UI" w:hAnsi="Segoe UI" w:cs="Segoe UI"/>
          <w:b/>
          <w:bCs/>
          <w:sz w:val="20"/>
          <w:u w:val="single"/>
        </w:rPr>
        <w:t>:</w:t>
      </w:r>
    </w:p>
    <w:p w14:paraId="1B42EB30" w14:textId="75EB65CD" w:rsidR="00006B9B" w:rsidRDefault="00006B9B" w:rsidP="00743F42">
      <w:pPr>
        <w:pStyle w:val="Zkltext"/>
        <w:spacing w:line="288" w:lineRule="auto"/>
        <w:jc w:val="both"/>
        <w:rPr>
          <w:rFonts w:ascii="Segoe UI" w:hAnsi="Segoe UI" w:cs="Segoe UI"/>
          <w:sz w:val="20"/>
        </w:rPr>
      </w:pPr>
      <w:r w:rsidRPr="00006B9B">
        <w:rPr>
          <w:rFonts w:ascii="Segoe UI" w:hAnsi="Segoe UI" w:cs="Segoe UI"/>
          <w:sz w:val="20"/>
        </w:rPr>
        <w:t xml:space="preserve">Zemní těleso musí splňovat požadavky na únosnost. Při zachycení zemin, které jsou dle ČSN 73 6133 (Navrhování a provádění zemního tělesa pozemních komunikací) pro aktivní zónu </w:t>
      </w:r>
      <w:r w:rsidRPr="00006B9B">
        <w:rPr>
          <w:rFonts w:ascii="Segoe UI" w:hAnsi="Segoe UI" w:cs="Segoe UI"/>
          <w:sz w:val="20"/>
          <w:u w:val="single"/>
        </w:rPr>
        <w:t>nevhodné k přímému použití bez úprav</w:t>
      </w:r>
      <w:r w:rsidRPr="00006B9B">
        <w:rPr>
          <w:rFonts w:ascii="Segoe UI" w:hAnsi="Segoe UI" w:cs="Segoe UI"/>
          <w:sz w:val="20"/>
        </w:rPr>
        <w:t>, bude nezbytnou podmínkou tyto zeminy upravit (např. příměsí nehašeného vápna nebo hydraulickým pojivem). Pro upravenou pláň zpevněných ploch by měla vyhovět únosnost daná hodnotou deformačního modulu E</w:t>
      </w:r>
      <w:r w:rsidRPr="009B6037">
        <w:rPr>
          <w:rFonts w:ascii="Segoe UI" w:hAnsi="Segoe UI" w:cs="Segoe UI"/>
          <w:sz w:val="20"/>
          <w:vertAlign w:val="subscript"/>
        </w:rPr>
        <w:t xml:space="preserve">def,2 </w:t>
      </w:r>
      <w:r w:rsidRPr="00006B9B">
        <w:rPr>
          <w:rFonts w:ascii="Segoe UI" w:hAnsi="Segoe UI" w:cs="Segoe UI"/>
          <w:sz w:val="20"/>
        </w:rPr>
        <w:t xml:space="preserve">≥ 45 </w:t>
      </w:r>
      <w:proofErr w:type="spellStart"/>
      <w:r w:rsidRPr="00006B9B">
        <w:rPr>
          <w:rFonts w:ascii="Segoe UI" w:hAnsi="Segoe UI" w:cs="Segoe UI"/>
          <w:sz w:val="20"/>
        </w:rPr>
        <w:t>MPa</w:t>
      </w:r>
      <w:proofErr w:type="spellEnd"/>
      <w:r w:rsidRPr="00006B9B">
        <w:rPr>
          <w:rFonts w:ascii="Segoe UI" w:hAnsi="Segoe UI" w:cs="Segoe UI"/>
          <w:sz w:val="20"/>
        </w:rPr>
        <w:t xml:space="preserve"> při dodržení poměru E</w:t>
      </w:r>
      <w:r w:rsidRPr="009B6037">
        <w:rPr>
          <w:rFonts w:ascii="Segoe UI" w:hAnsi="Segoe UI" w:cs="Segoe UI"/>
          <w:sz w:val="20"/>
          <w:vertAlign w:val="subscript"/>
        </w:rPr>
        <w:t xml:space="preserve">def,2 </w:t>
      </w:r>
      <w:r w:rsidRPr="00006B9B">
        <w:rPr>
          <w:rFonts w:ascii="Segoe UI" w:hAnsi="Segoe UI" w:cs="Segoe UI"/>
          <w:sz w:val="20"/>
        </w:rPr>
        <w:t>/E</w:t>
      </w:r>
      <w:r w:rsidRPr="009B6037">
        <w:rPr>
          <w:rFonts w:ascii="Segoe UI" w:hAnsi="Segoe UI" w:cs="Segoe UI"/>
          <w:sz w:val="20"/>
          <w:vertAlign w:val="subscript"/>
        </w:rPr>
        <w:t xml:space="preserve">def,1 </w:t>
      </w:r>
      <w:r w:rsidRPr="00006B9B">
        <w:rPr>
          <w:rFonts w:ascii="Segoe UI" w:hAnsi="Segoe UI" w:cs="Segoe UI"/>
          <w:sz w:val="20"/>
        </w:rPr>
        <w:t>≤ 2,5. Tyto parametry lze zároveň použít jako návrhové parametry míry zhutnění ve smyslu ČSN 72 1006 Kontrola zhutnění zemin a sypanin</w:t>
      </w:r>
      <w:r>
        <w:rPr>
          <w:rFonts w:ascii="Segoe UI" w:hAnsi="Segoe UI" w:cs="Segoe UI"/>
          <w:sz w:val="20"/>
        </w:rPr>
        <w:t>. S</w:t>
      </w:r>
      <w:r w:rsidRPr="00006B9B">
        <w:rPr>
          <w:rFonts w:ascii="Segoe UI" w:hAnsi="Segoe UI" w:cs="Segoe UI"/>
          <w:sz w:val="20"/>
        </w:rPr>
        <w:t>amozřejmostí je požadavek kontroly při stavbě.</w:t>
      </w:r>
    </w:p>
    <w:p w14:paraId="3E7C4345" w14:textId="77777777" w:rsidR="00890905" w:rsidRDefault="00890905" w:rsidP="00743F42">
      <w:pPr>
        <w:pStyle w:val="Zkltext"/>
        <w:spacing w:line="288" w:lineRule="auto"/>
        <w:jc w:val="both"/>
        <w:rPr>
          <w:rFonts w:ascii="Segoe UI" w:hAnsi="Segoe UI" w:cs="Segoe UI"/>
          <w:sz w:val="20"/>
        </w:rPr>
      </w:pPr>
    </w:p>
    <w:p w14:paraId="2D752AA0" w14:textId="77777777" w:rsidR="00890905" w:rsidRPr="00890905" w:rsidRDefault="00890905" w:rsidP="00743F42">
      <w:pPr>
        <w:pStyle w:val="Zkltext"/>
        <w:spacing w:line="288" w:lineRule="auto"/>
        <w:jc w:val="both"/>
        <w:rPr>
          <w:rFonts w:ascii="Segoe UI" w:hAnsi="Segoe UI" w:cs="Segoe UI"/>
          <w:sz w:val="20"/>
          <w:u w:val="single"/>
        </w:rPr>
      </w:pPr>
      <w:r w:rsidRPr="00890905">
        <w:rPr>
          <w:rFonts w:ascii="Segoe UI" w:hAnsi="Segoe UI" w:cs="Segoe UI"/>
          <w:sz w:val="20"/>
          <w:u w:val="single"/>
        </w:rPr>
        <w:t>Vozovky a ostatní zpevněné plochy:</w:t>
      </w:r>
    </w:p>
    <w:p w14:paraId="02F0FA9F" w14:textId="627408B3" w:rsidR="00890905" w:rsidRDefault="00890905" w:rsidP="00743F42">
      <w:pPr>
        <w:pStyle w:val="Zkltext"/>
        <w:spacing w:line="288" w:lineRule="auto"/>
        <w:jc w:val="both"/>
        <w:rPr>
          <w:rFonts w:ascii="Segoe UI" w:hAnsi="Segoe UI" w:cs="Segoe UI"/>
          <w:sz w:val="20"/>
        </w:rPr>
      </w:pPr>
      <w:bookmarkStart w:id="88" w:name="_Hlk25741299"/>
      <w:r w:rsidRPr="00890905">
        <w:rPr>
          <w:rFonts w:ascii="Segoe UI" w:hAnsi="Segoe UI" w:cs="Segoe UI"/>
          <w:sz w:val="20"/>
        </w:rPr>
        <w:t>Konstrukce zpevněných ploch jsou navrženy v souladu s technickými podmínkami</w:t>
      </w:r>
      <w:bookmarkEnd w:id="88"/>
      <w:r w:rsidRPr="00890905">
        <w:rPr>
          <w:rFonts w:ascii="Segoe UI" w:hAnsi="Segoe UI" w:cs="Segoe UI"/>
          <w:sz w:val="20"/>
        </w:rPr>
        <w:t xml:space="preserve"> TP170 „Navrhování vozovek pozemních komunikací”, schválenými MD ČR OPK pod č.j. 517/04-120-RS/1 s účinností od 1.12.2004 a Dodatkem TP 170 – „Navrhování vozovek pozemních komunikací“ schváleno MD – OSI, č.j. 682/10-910-IPK/1 s účinností od 1.</w:t>
      </w:r>
      <w:r w:rsidR="009B6037">
        <w:rPr>
          <w:rFonts w:ascii="Segoe UI" w:hAnsi="Segoe UI" w:cs="Segoe UI"/>
          <w:sz w:val="20"/>
        </w:rPr>
        <w:t xml:space="preserve"> </w:t>
      </w:r>
      <w:r w:rsidRPr="00890905">
        <w:rPr>
          <w:rFonts w:ascii="Segoe UI" w:hAnsi="Segoe UI" w:cs="Segoe UI"/>
          <w:sz w:val="20"/>
        </w:rPr>
        <w:t xml:space="preserve">září 2010, za předpokladu dodržení standardních návrhových podmínek. Tyto podmínky zejména únosnost zemní pláně, </w:t>
      </w:r>
      <w:proofErr w:type="spellStart"/>
      <w:r w:rsidRPr="00890905">
        <w:rPr>
          <w:rFonts w:ascii="Segoe UI" w:hAnsi="Segoe UI" w:cs="Segoe UI"/>
          <w:sz w:val="20"/>
        </w:rPr>
        <w:t>namrzavost</w:t>
      </w:r>
      <w:proofErr w:type="spellEnd"/>
      <w:r w:rsidRPr="00890905">
        <w:rPr>
          <w:rFonts w:ascii="Segoe UI" w:hAnsi="Segoe UI" w:cs="Segoe UI"/>
          <w:sz w:val="20"/>
        </w:rPr>
        <w:t xml:space="preserve">, vodní režim a další nejsou v současné době známé a je nutno ověřit na místě samém příslušnými zkouškami. </w:t>
      </w:r>
    </w:p>
    <w:p w14:paraId="68717E2D" w14:textId="77777777" w:rsid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</w:p>
    <w:p w14:paraId="4EF878AD" w14:textId="533DFAEF" w:rsidR="00890905" w:rsidRPr="00890905" w:rsidRDefault="00890905" w:rsidP="00890905">
      <w:pPr>
        <w:pStyle w:val="Zkltext"/>
        <w:jc w:val="both"/>
        <w:rPr>
          <w:rFonts w:ascii="Segoe UI" w:hAnsi="Segoe UI" w:cs="Segoe UI"/>
          <w:i/>
          <w:iCs/>
          <w:sz w:val="20"/>
          <w:u w:val="single"/>
        </w:rPr>
      </w:pPr>
      <w:r w:rsidRPr="00890905">
        <w:rPr>
          <w:rFonts w:ascii="Segoe UI" w:hAnsi="Segoe UI" w:cs="Segoe UI"/>
          <w:i/>
          <w:iCs/>
          <w:sz w:val="20"/>
          <w:u w:val="single"/>
        </w:rPr>
        <w:t xml:space="preserve">Konstrukce vozovky </w:t>
      </w:r>
    </w:p>
    <w:p w14:paraId="2D3A5C4A" w14:textId="70542247" w:rsidR="00890905" w:rsidRPr="00890905" w:rsidRDefault="00890905" w:rsidP="00890905">
      <w:pPr>
        <w:pStyle w:val="Zkltext"/>
        <w:jc w:val="both"/>
        <w:rPr>
          <w:rFonts w:ascii="Segoe UI" w:hAnsi="Segoe UI" w:cs="Segoe UI"/>
          <w:b/>
          <w:bCs/>
          <w:sz w:val="20"/>
        </w:rPr>
      </w:pPr>
      <w:r w:rsidRPr="00890905">
        <w:rPr>
          <w:rFonts w:ascii="Segoe UI" w:hAnsi="Segoe UI" w:cs="Segoe UI"/>
          <w:b/>
          <w:bCs/>
          <w:sz w:val="20"/>
        </w:rPr>
        <w:t>D1-N-8-V-PIII:</w:t>
      </w:r>
    </w:p>
    <w:p w14:paraId="32F35BC0" w14:textId="42648FB0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>Asfaltový beton pro obrusné vrstvy</w:t>
      </w:r>
      <w:r w:rsidRPr="00890905">
        <w:rPr>
          <w:rFonts w:ascii="Segoe UI" w:hAnsi="Segoe UI" w:cs="Segoe UI"/>
          <w:sz w:val="20"/>
        </w:rPr>
        <w:tab/>
        <w:t>ACO 11+</w:t>
      </w:r>
      <w:r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>40 mm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 xml:space="preserve">ČSN </w:t>
      </w:r>
      <w:r w:rsidRPr="00890905">
        <w:rPr>
          <w:rFonts w:ascii="Segoe UI" w:hAnsi="Segoe UI" w:cs="Segoe UI"/>
          <w:sz w:val="20"/>
        </w:rPr>
        <w:t>EN13108-1, ČSN 73 612</w:t>
      </w:r>
      <w:r>
        <w:rPr>
          <w:rFonts w:ascii="Segoe UI" w:hAnsi="Segoe UI" w:cs="Segoe UI"/>
          <w:sz w:val="20"/>
        </w:rPr>
        <w:t>1</w:t>
      </w:r>
    </w:p>
    <w:p w14:paraId="3D139890" w14:textId="07AAC123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 xml:space="preserve">Spojovací postřik </w:t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  <w:t>PS-</w:t>
      </w:r>
      <w:r>
        <w:rPr>
          <w:rFonts w:ascii="Segoe UI" w:hAnsi="Segoe UI" w:cs="Segoe UI"/>
          <w:sz w:val="20"/>
        </w:rPr>
        <w:t>A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>0,3kg/m2</w:t>
      </w:r>
      <w:r>
        <w:rPr>
          <w:rFonts w:ascii="Segoe UI" w:hAnsi="Segoe UI" w:cs="Segoe UI"/>
          <w:sz w:val="20"/>
        </w:rPr>
        <w:tab/>
        <w:t>ČSN 736129</w:t>
      </w:r>
    </w:p>
    <w:p w14:paraId="33D08E8D" w14:textId="3BC2A2EC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 xml:space="preserve">Asfaltový beton pro </w:t>
      </w:r>
      <w:r>
        <w:rPr>
          <w:rFonts w:ascii="Segoe UI" w:hAnsi="Segoe UI" w:cs="Segoe UI"/>
          <w:sz w:val="20"/>
        </w:rPr>
        <w:t>podkladní</w:t>
      </w:r>
      <w:r w:rsidRPr="00890905">
        <w:rPr>
          <w:rFonts w:ascii="Segoe UI" w:hAnsi="Segoe UI" w:cs="Segoe UI"/>
          <w:sz w:val="20"/>
        </w:rPr>
        <w:t xml:space="preserve"> vrstvy</w:t>
      </w:r>
      <w:r w:rsidRPr="00890905">
        <w:rPr>
          <w:rFonts w:ascii="Segoe UI" w:hAnsi="Segoe UI" w:cs="Segoe UI"/>
          <w:sz w:val="20"/>
        </w:rPr>
        <w:tab/>
        <w:t>AC</w:t>
      </w:r>
      <w:r>
        <w:rPr>
          <w:rFonts w:ascii="Segoe UI" w:hAnsi="Segoe UI" w:cs="Segoe UI"/>
          <w:sz w:val="20"/>
        </w:rPr>
        <w:t>P</w:t>
      </w:r>
      <w:r w:rsidRPr="00890905">
        <w:rPr>
          <w:rFonts w:ascii="Segoe UI" w:hAnsi="Segoe UI" w:cs="Segoe UI"/>
          <w:sz w:val="20"/>
        </w:rPr>
        <w:t xml:space="preserve"> 16+</w:t>
      </w:r>
      <w:r w:rsidRPr="00890905">
        <w:rPr>
          <w:rFonts w:ascii="Segoe UI" w:hAnsi="Segoe UI" w:cs="Segoe UI"/>
          <w:sz w:val="20"/>
        </w:rPr>
        <w:tab/>
        <w:t>60 mm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 xml:space="preserve">ČSN </w:t>
      </w:r>
      <w:r w:rsidRPr="00890905">
        <w:rPr>
          <w:rFonts w:ascii="Segoe UI" w:hAnsi="Segoe UI" w:cs="Segoe UI"/>
          <w:sz w:val="20"/>
        </w:rPr>
        <w:t>EN13108-1, ČSN 73 612</w:t>
      </w:r>
      <w:r>
        <w:rPr>
          <w:rFonts w:ascii="Segoe UI" w:hAnsi="Segoe UI" w:cs="Segoe UI"/>
          <w:sz w:val="20"/>
        </w:rPr>
        <w:t>9</w:t>
      </w:r>
    </w:p>
    <w:p w14:paraId="62F98093" w14:textId="36EEA972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>Infiltrační spojovací postřik</w:t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  <w:t>P</w:t>
      </w:r>
      <w:r>
        <w:rPr>
          <w:rFonts w:ascii="Segoe UI" w:hAnsi="Segoe UI" w:cs="Segoe UI"/>
          <w:sz w:val="20"/>
        </w:rPr>
        <w:t>I-E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>0,65kg/m2</w:t>
      </w:r>
      <w:r>
        <w:rPr>
          <w:rFonts w:ascii="Segoe UI" w:hAnsi="Segoe UI" w:cs="Segoe UI"/>
          <w:sz w:val="20"/>
        </w:rPr>
        <w:tab/>
        <w:t>ČSN 73</w:t>
      </w:r>
      <w:r w:rsidR="008138E9"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>6129</w:t>
      </w:r>
    </w:p>
    <w:p w14:paraId="124D427E" w14:textId="14BE108C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>Směs stmelená cementem</w:t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  <w:t>SC C</w:t>
      </w:r>
      <w:r w:rsidR="008138E9">
        <w:rPr>
          <w:rFonts w:ascii="Segoe UI" w:hAnsi="Segoe UI" w:cs="Segoe UI"/>
          <w:sz w:val="20"/>
        </w:rPr>
        <w:t>1,5</w:t>
      </w:r>
      <w:r w:rsidRPr="00890905">
        <w:rPr>
          <w:rFonts w:ascii="Segoe UI" w:hAnsi="Segoe UI" w:cs="Segoe UI"/>
          <w:sz w:val="20"/>
        </w:rPr>
        <w:t>/</w:t>
      </w:r>
      <w:r w:rsidR="008138E9">
        <w:rPr>
          <w:rFonts w:ascii="Segoe UI" w:hAnsi="Segoe UI" w:cs="Segoe UI"/>
          <w:sz w:val="20"/>
        </w:rPr>
        <w:t>2</w:t>
      </w:r>
      <w:r w:rsidRPr="00890905">
        <w:rPr>
          <w:rFonts w:ascii="Segoe UI" w:hAnsi="Segoe UI" w:cs="Segoe UI"/>
          <w:sz w:val="20"/>
        </w:rPr>
        <w:tab/>
        <w:t>130 mm</w:t>
      </w:r>
      <w:r w:rsidRPr="00890905">
        <w:rPr>
          <w:rFonts w:ascii="Segoe UI" w:hAnsi="Segoe UI" w:cs="Segoe UI"/>
          <w:sz w:val="20"/>
        </w:rPr>
        <w:tab/>
      </w:r>
      <w:r w:rsidR="008138E9">
        <w:rPr>
          <w:rFonts w:ascii="Segoe UI" w:hAnsi="Segoe UI" w:cs="Segoe UI"/>
          <w:sz w:val="20"/>
        </w:rPr>
        <w:t>ČSN 73 6124-1</w:t>
      </w:r>
    </w:p>
    <w:p w14:paraId="38FCA44E" w14:textId="5B072C0C" w:rsidR="00890905" w:rsidRPr="008138E9" w:rsidRDefault="00890905" w:rsidP="00890905">
      <w:pPr>
        <w:pStyle w:val="Zkltext"/>
        <w:jc w:val="both"/>
        <w:rPr>
          <w:rFonts w:ascii="Segoe UI" w:hAnsi="Segoe UI" w:cs="Segoe UI"/>
          <w:sz w:val="20"/>
          <w:u w:val="single"/>
        </w:rPr>
      </w:pPr>
      <w:r w:rsidRPr="008138E9">
        <w:rPr>
          <w:rFonts w:ascii="Segoe UI" w:hAnsi="Segoe UI" w:cs="Segoe UI"/>
          <w:sz w:val="20"/>
          <w:u w:val="single"/>
        </w:rPr>
        <w:t>Štěrkodrť</w:t>
      </w:r>
      <w:r w:rsidRPr="008138E9">
        <w:rPr>
          <w:rFonts w:ascii="Segoe UI" w:hAnsi="Segoe UI" w:cs="Segoe UI"/>
          <w:sz w:val="20"/>
          <w:u w:val="single"/>
        </w:rPr>
        <w:tab/>
      </w:r>
      <w:r w:rsidRPr="008138E9">
        <w:rPr>
          <w:rFonts w:ascii="Segoe UI" w:hAnsi="Segoe UI" w:cs="Segoe UI"/>
          <w:sz w:val="20"/>
          <w:u w:val="single"/>
        </w:rPr>
        <w:tab/>
      </w:r>
      <w:r w:rsidRPr="008138E9">
        <w:rPr>
          <w:rFonts w:ascii="Segoe UI" w:hAnsi="Segoe UI" w:cs="Segoe UI"/>
          <w:sz w:val="20"/>
          <w:u w:val="single"/>
        </w:rPr>
        <w:tab/>
      </w:r>
      <w:r w:rsidRPr="008138E9">
        <w:rPr>
          <w:rFonts w:ascii="Segoe UI" w:hAnsi="Segoe UI" w:cs="Segoe UI"/>
          <w:sz w:val="20"/>
          <w:u w:val="single"/>
        </w:rPr>
        <w:tab/>
        <w:t>ŠD, fr. 0-32</w:t>
      </w:r>
      <w:r w:rsidRPr="008138E9">
        <w:rPr>
          <w:rFonts w:ascii="Segoe UI" w:hAnsi="Segoe UI" w:cs="Segoe UI"/>
          <w:sz w:val="20"/>
          <w:u w:val="single"/>
        </w:rPr>
        <w:tab/>
        <w:t>2</w:t>
      </w:r>
      <w:r w:rsidR="008138E9" w:rsidRPr="008138E9">
        <w:rPr>
          <w:rFonts w:ascii="Segoe UI" w:hAnsi="Segoe UI" w:cs="Segoe UI"/>
          <w:sz w:val="20"/>
          <w:u w:val="single"/>
        </w:rPr>
        <w:t>0</w:t>
      </w:r>
      <w:r w:rsidRPr="008138E9">
        <w:rPr>
          <w:rFonts w:ascii="Segoe UI" w:hAnsi="Segoe UI" w:cs="Segoe UI"/>
          <w:sz w:val="20"/>
          <w:u w:val="single"/>
        </w:rPr>
        <w:t>0 mm</w:t>
      </w:r>
      <w:r w:rsidRPr="008138E9">
        <w:rPr>
          <w:rFonts w:ascii="Segoe UI" w:hAnsi="Segoe UI" w:cs="Segoe UI"/>
          <w:sz w:val="20"/>
          <w:u w:val="single"/>
        </w:rPr>
        <w:tab/>
      </w:r>
      <w:r w:rsidR="008138E9" w:rsidRPr="008138E9">
        <w:rPr>
          <w:rFonts w:ascii="Segoe UI" w:hAnsi="Segoe UI" w:cs="Segoe UI"/>
          <w:sz w:val="20"/>
          <w:u w:val="single"/>
        </w:rPr>
        <w:t>ČSN 73 6124-1</w:t>
      </w:r>
      <w:r w:rsidR="008138E9" w:rsidRPr="008138E9">
        <w:rPr>
          <w:rFonts w:ascii="Segoe UI" w:hAnsi="Segoe UI" w:cs="Segoe UI"/>
          <w:sz w:val="20"/>
          <w:u w:val="single"/>
        </w:rPr>
        <w:tab/>
      </w:r>
      <w:r w:rsidRPr="008138E9">
        <w:rPr>
          <w:rFonts w:ascii="Segoe UI" w:hAnsi="Segoe UI" w:cs="Segoe UI"/>
          <w:sz w:val="20"/>
          <w:u w:val="single"/>
        </w:rPr>
        <w:t xml:space="preserve">↓ 45 </w:t>
      </w:r>
      <w:proofErr w:type="spellStart"/>
      <w:r w:rsidRPr="008138E9">
        <w:rPr>
          <w:rFonts w:ascii="Segoe UI" w:hAnsi="Segoe UI" w:cs="Segoe UI"/>
          <w:sz w:val="20"/>
          <w:u w:val="single"/>
        </w:rPr>
        <w:t>MPa</w:t>
      </w:r>
      <w:proofErr w:type="spellEnd"/>
    </w:p>
    <w:p w14:paraId="4F381795" w14:textId="3167F735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</w:r>
      <w:r w:rsidRPr="00890905">
        <w:rPr>
          <w:rFonts w:ascii="Segoe UI" w:hAnsi="Segoe UI" w:cs="Segoe UI"/>
          <w:sz w:val="20"/>
        </w:rPr>
        <w:tab/>
        <w:t xml:space="preserve">celkem </w:t>
      </w:r>
      <w:r w:rsidR="008138E9">
        <w:rPr>
          <w:rFonts w:ascii="Segoe UI" w:hAnsi="Segoe UI" w:cs="Segoe UI"/>
          <w:sz w:val="20"/>
        </w:rPr>
        <w:tab/>
        <w:t>43</w:t>
      </w:r>
      <w:r w:rsidRPr="00890905">
        <w:rPr>
          <w:rFonts w:ascii="Segoe UI" w:hAnsi="Segoe UI" w:cs="Segoe UI"/>
          <w:sz w:val="20"/>
        </w:rPr>
        <w:t>0 mm</w:t>
      </w:r>
    </w:p>
    <w:p w14:paraId="35ED8167" w14:textId="77777777" w:rsidR="00890905" w:rsidRPr="00890905" w:rsidRDefault="00890905" w:rsidP="00890905">
      <w:pPr>
        <w:pStyle w:val="Zkltext"/>
        <w:spacing w:line="276" w:lineRule="auto"/>
        <w:jc w:val="both"/>
        <w:rPr>
          <w:rFonts w:ascii="Segoe UI" w:hAnsi="Segoe UI" w:cs="Segoe UI"/>
          <w:sz w:val="20"/>
        </w:rPr>
      </w:pPr>
    </w:p>
    <w:p w14:paraId="738A10D3" w14:textId="18FF8B01" w:rsidR="00890905" w:rsidRPr="00890905" w:rsidRDefault="00890905" w:rsidP="00890905">
      <w:pPr>
        <w:pStyle w:val="Poloka3"/>
        <w:numPr>
          <w:ilvl w:val="0"/>
          <w:numId w:val="47"/>
        </w:numPr>
        <w:spacing w:line="240" w:lineRule="auto"/>
        <w:rPr>
          <w:rFonts w:ascii="Segoe UI" w:hAnsi="Segoe UI" w:cs="Segoe UI"/>
        </w:rPr>
      </w:pPr>
      <w:r w:rsidRPr="00890905">
        <w:rPr>
          <w:rFonts w:ascii="Segoe UI" w:hAnsi="Segoe UI" w:cs="Segoe UI"/>
        </w:rPr>
        <w:t>Na zemní pláni musí být dosaženo E</w:t>
      </w:r>
      <w:r w:rsidRPr="009B6037">
        <w:rPr>
          <w:rFonts w:ascii="Segoe UI" w:hAnsi="Segoe UI" w:cs="Segoe UI"/>
          <w:vertAlign w:val="subscript"/>
        </w:rPr>
        <w:t xml:space="preserve">def,2 </w:t>
      </w:r>
      <w:r w:rsidRPr="00890905">
        <w:rPr>
          <w:rFonts w:ascii="Segoe UI" w:hAnsi="Segoe UI" w:cs="Segoe UI"/>
        </w:rPr>
        <w:t xml:space="preserve">= min. 45 </w:t>
      </w:r>
      <w:proofErr w:type="spellStart"/>
      <w:r w:rsidRPr="00890905">
        <w:rPr>
          <w:rFonts w:ascii="Segoe UI" w:hAnsi="Segoe UI" w:cs="Segoe UI"/>
        </w:rPr>
        <w:t>MPa</w:t>
      </w:r>
      <w:proofErr w:type="spellEnd"/>
      <w:r w:rsidRPr="00890905">
        <w:rPr>
          <w:rFonts w:ascii="Segoe UI" w:hAnsi="Segoe UI" w:cs="Segoe UI"/>
        </w:rPr>
        <w:t xml:space="preserve"> při poměru E</w:t>
      </w:r>
      <w:r w:rsidRPr="009B6037">
        <w:rPr>
          <w:rFonts w:ascii="Segoe UI" w:hAnsi="Segoe UI" w:cs="Segoe UI"/>
          <w:vertAlign w:val="subscript"/>
        </w:rPr>
        <w:t>def,2</w:t>
      </w:r>
      <w:r w:rsidRPr="00890905">
        <w:rPr>
          <w:rFonts w:ascii="Segoe UI" w:hAnsi="Segoe UI" w:cs="Segoe UI"/>
        </w:rPr>
        <w:t>/E</w:t>
      </w:r>
      <w:r w:rsidRPr="009B6037">
        <w:rPr>
          <w:rFonts w:ascii="Segoe UI" w:hAnsi="Segoe UI" w:cs="Segoe UI"/>
          <w:vertAlign w:val="subscript"/>
        </w:rPr>
        <w:t xml:space="preserve">def,1 </w:t>
      </w:r>
      <w:proofErr w:type="gramStart"/>
      <w:r w:rsidRPr="00890905">
        <w:rPr>
          <w:rFonts w:ascii="Segoe UI" w:hAnsi="Segoe UI" w:cs="Segoe UI"/>
        </w:rPr>
        <w:t>&lt;</w:t>
      </w:r>
      <w:r w:rsidR="00743F42">
        <w:rPr>
          <w:rFonts w:ascii="Segoe UI" w:hAnsi="Segoe UI" w:cs="Segoe UI"/>
        </w:rPr>
        <w:t> </w:t>
      </w:r>
      <w:r w:rsidRPr="00890905">
        <w:rPr>
          <w:rFonts w:ascii="Segoe UI" w:hAnsi="Segoe UI" w:cs="Segoe UI"/>
        </w:rPr>
        <w:t>2</w:t>
      </w:r>
      <w:proofErr w:type="gramEnd"/>
      <w:r w:rsidRPr="00890905">
        <w:rPr>
          <w:rFonts w:ascii="Segoe UI" w:hAnsi="Segoe UI" w:cs="Segoe UI"/>
        </w:rPr>
        <w:t xml:space="preserve">,5 </w:t>
      </w:r>
      <w:r w:rsidR="009B6037">
        <w:rPr>
          <w:rFonts w:ascii="Segoe UI" w:hAnsi="Segoe UI" w:cs="Segoe UI"/>
        </w:rPr>
        <w:br/>
      </w:r>
      <w:r w:rsidRPr="00890905">
        <w:rPr>
          <w:rFonts w:ascii="Segoe UI" w:hAnsi="Segoe UI" w:cs="Segoe UI"/>
        </w:rPr>
        <w:t>a CBR = min. 15</w:t>
      </w:r>
      <w:r w:rsidR="009B6037">
        <w:rPr>
          <w:rFonts w:ascii="Segoe UI" w:hAnsi="Segoe UI" w:cs="Segoe UI"/>
        </w:rPr>
        <w:t> </w:t>
      </w:r>
      <w:r w:rsidRPr="00890905">
        <w:rPr>
          <w:rFonts w:ascii="Segoe UI" w:hAnsi="Segoe UI" w:cs="Segoe UI"/>
        </w:rPr>
        <w:t>%.</w:t>
      </w:r>
    </w:p>
    <w:p w14:paraId="2E1F03F7" w14:textId="77777777" w:rsidR="00890905" w:rsidRPr="00890905" w:rsidRDefault="00890905" w:rsidP="00890905">
      <w:pPr>
        <w:pStyle w:val="Odstavecseseznamem"/>
        <w:numPr>
          <w:ilvl w:val="0"/>
          <w:numId w:val="47"/>
        </w:numPr>
        <w:spacing w:before="60" w:after="4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890905">
        <w:rPr>
          <w:rFonts w:ascii="Segoe UI" w:hAnsi="Segoe UI" w:cs="Segoe UI"/>
          <w:sz w:val="20"/>
          <w:szCs w:val="20"/>
        </w:rPr>
        <w:t>technologické provedení jednotlivých vrstev vozovek musí odpovídat příslušným ČSN (viz. jednotlivé skladby vozovek).</w:t>
      </w:r>
    </w:p>
    <w:p w14:paraId="285138B0" w14:textId="77777777" w:rsidR="00890905" w:rsidRPr="00890905" w:rsidRDefault="00890905" w:rsidP="00890905">
      <w:pPr>
        <w:pStyle w:val="Zkltext"/>
        <w:jc w:val="both"/>
        <w:rPr>
          <w:rFonts w:ascii="Segoe UI" w:hAnsi="Segoe UI" w:cs="Segoe UI"/>
          <w:sz w:val="20"/>
        </w:rPr>
      </w:pPr>
    </w:p>
    <w:p w14:paraId="7FC99FD9" w14:textId="77777777" w:rsidR="008138E9" w:rsidRPr="008138E9" w:rsidRDefault="008138E9" w:rsidP="008138E9">
      <w:pPr>
        <w:pStyle w:val="Zkltext"/>
        <w:jc w:val="both"/>
        <w:rPr>
          <w:rFonts w:ascii="Segoe UI" w:hAnsi="Segoe UI" w:cs="Segoe UI"/>
          <w:sz w:val="20"/>
          <w:u w:val="single"/>
        </w:rPr>
      </w:pPr>
      <w:r w:rsidRPr="008138E9">
        <w:rPr>
          <w:rFonts w:ascii="Segoe UI" w:hAnsi="Segoe UI" w:cs="Segoe UI"/>
          <w:sz w:val="20"/>
          <w:u w:val="single"/>
        </w:rPr>
        <w:lastRenderedPageBreak/>
        <w:t>Odvodnění</w:t>
      </w:r>
    </w:p>
    <w:p w14:paraId="750637D9" w14:textId="5B9221C3" w:rsidR="008138E9" w:rsidRPr="008138E9" w:rsidRDefault="008138E9" w:rsidP="008138E9">
      <w:pPr>
        <w:pStyle w:val="Zkltext"/>
        <w:jc w:val="both"/>
        <w:rPr>
          <w:rFonts w:ascii="Segoe UI" w:hAnsi="Segoe UI" w:cs="Segoe UI"/>
          <w:sz w:val="20"/>
        </w:rPr>
      </w:pPr>
      <w:r w:rsidRPr="008138E9">
        <w:rPr>
          <w:rFonts w:ascii="Segoe UI" w:hAnsi="Segoe UI" w:cs="Segoe UI"/>
          <w:sz w:val="20"/>
        </w:rPr>
        <w:t xml:space="preserve">Odvodnění komunikace je zajištěno příčným a podélným sklonem do okolního zatravněného terénu, kde se následně přirozeně </w:t>
      </w:r>
      <w:proofErr w:type="spellStart"/>
      <w:r w:rsidRPr="008138E9">
        <w:rPr>
          <w:rFonts w:ascii="Segoe UI" w:hAnsi="Segoe UI" w:cs="Segoe UI"/>
          <w:sz w:val="20"/>
        </w:rPr>
        <w:t>zavsakuje</w:t>
      </w:r>
      <w:proofErr w:type="spellEnd"/>
      <w:r w:rsidR="00CB43A2">
        <w:rPr>
          <w:rFonts w:ascii="Segoe UI" w:hAnsi="Segoe UI" w:cs="Segoe UI"/>
          <w:sz w:val="20"/>
        </w:rPr>
        <w:t>.</w:t>
      </w:r>
    </w:p>
    <w:p w14:paraId="486D0877" w14:textId="77777777" w:rsidR="00006B9B" w:rsidRPr="00A611C3" w:rsidRDefault="00006B9B" w:rsidP="00A611C3">
      <w:pPr>
        <w:pStyle w:val="Zkltext"/>
        <w:jc w:val="both"/>
        <w:rPr>
          <w:rFonts w:ascii="Segoe UI" w:hAnsi="Segoe UI" w:cs="Segoe UI"/>
          <w:sz w:val="20"/>
        </w:rPr>
      </w:pPr>
    </w:p>
    <w:p w14:paraId="35C00F8E" w14:textId="1F0B541F" w:rsidR="00DF55F4" w:rsidRPr="00F318ED" w:rsidRDefault="00DA5EB8" w:rsidP="00DF55F4">
      <w:pPr>
        <w:pStyle w:val="STNADPIS3"/>
      </w:pPr>
      <w:bookmarkStart w:id="89" w:name="_Toc150894571"/>
      <w:r w:rsidRPr="00F318ED">
        <w:t>Základní bilance stavby</w:t>
      </w:r>
      <w:bookmarkEnd w:id="89"/>
    </w:p>
    <w:p w14:paraId="5A0DF558" w14:textId="41DB3C33" w:rsidR="00C217D0" w:rsidRPr="00F318ED" w:rsidRDefault="00C217D0" w:rsidP="007F5460">
      <w:pPr>
        <w:pStyle w:val="STNORMLN-2"/>
        <w:spacing w:after="0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>Bilance zpevněných ploch:</w:t>
      </w:r>
    </w:p>
    <w:p w14:paraId="4C02E1D9" w14:textId="681A7B47" w:rsidR="001E77E5" w:rsidRDefault="008138E9" w:rsidP="007F5460">
      <w:pPr>
        <w:pStyle w:val="STNORMLN-2"/>
        <w:spacing w:after="0"/>
        <w:rPr>
          <w:rFonts w:cs="Segoe UI"/>
          <w:szCs w:val="20"/>
        </w:rPr>
      </w:pPr>
      <w:r w:rsidRPr="00890905">
        <w:rPr>
          <w:rFonts w:cs="Segoe UI"/>
          <w:szCs w:val="20"/>
        </w:rPr>
        <w:t>ACO 11+</w:t>
      </w:r>
      <w:r>
        <w:rPr>
          <w:rFonts w:cs="Segoe UI"/>
          <w:szCs w:val="20"/>
        </w:rPr>
        <w:tab/>
      </w:r>
      <w:r>
        <w:rPr>
          <w:rFonts w:cs="Segoe UI"/>
          <w:szCs w:val="20"/>
        </w:rPr>
        <w:tab/>
        <w:t>=</w:t>
      </w:r>
      <w:proofErr w:type="gramStart"/>
      <w:r>
        <w:rPr>
          <w:rFonts w:cs="Segoe UI"/>
          <w:szCs w:val="20"/>
        </w:rPr>
        <w:tab/>
      </w:r>
      <w:r w:rsidR="009B6037">
        <w:rPr>
          <w:rFonts w:cs="Segoe UI"/>
          <w:szCs w:val="20"/>
        </w:rPr>
        <w:t xml:space="preserve">  </w:t>
      </w:r>
      <w:r>
        <w:rPr>
          <w:rFonts w:cs="Segoe UI"/>
          <w:szCs w:val="20"/>
        </w:rPr>
        <w:t>946</w:t>
      </w:r>
      <w:proofErr w:type="gramEnd"/>
      <w:r>
        <w:rPr>
          <w:rFonts w:cs="Segoe UI"/>
          <w:szCs w:val="20"/>
        </w:rPr>
        <w:t>,0 m</w:t>
      </w:r>
      <w:r w:rsidRPr="009B6037">
        <w:rPr>
          <w:rFonts w:cs="Segoe UI"/>
          <w:szCs w:val="20"/>
          <w:vertAlign w:val="superscript"/>
        </w:rPr>
        <w:t>2</w:t>
      </w:r>
    </w:p>
    <w:p w14:paraId="34946A19" w14:textId="5A020F61" w:rsidR="008138E9" w:rsidRDefault="008138E9" w:rsidP="007F5460">
      <w:pPr>
        <w:pStyle w:val="STNORMLN-2"/>
        <w:spacing w:after="0"/>
        <w:rPr>
          <w:rFonts w:cs="Segoe UI"/>
          <w:szCs w:val="20"/>
        </w:rPr>
      </w:pPr>
      <w:r w:rsidRPr="00890905">
        <w:rPr>
          <w:rFonts w:cs="Segoe UI"/>
          <w:szCs w:val="20"/>
        </w:rPr>
        <w:t>AC</w:t>
      </w:r>
      <w:r>
        <w:rPr>
          <w:rFonts w:cs="Segoe UI"/>
        </w:rPr>
        <w:t>P</w:t>
      </w:r>
      <w:r w:rsidRPr="00890905">
        <w:rPr>
          <w:rFonts w:cs="Segoe UI"/>
          <w:szCs w:val="20"/>
        </w:rPr>
        <w:t xml:space="preserve"> 16+</w:t>
      </w:r>
      <w:r>
        <w:rPr>
          <w:rFonts w:cs="Segoe UI"/>
          <w:szCs w:val="20"/>
        </w:rPr>
        <w:tab/>
      </w:r>
      <w:r>
        <w:rPr>
          <w:rFonts w:cs="Segoe UI"/>
          <w:szCs w:val="20"/>
        </w:rPr>
        <w:tab/>
        <w:t>=</w:t>
      </w:r>
      <w:proofErr w:type="gramStart"/>
      <w:r>
        <w:rPr>
          <w:rFonts w:cs="Segoe UI"/>
          <w:szCs w:val="20"/>
        </w:rPr>
        <w:tab/>
      </w:r>
      <w:r w:rsidR="009B6037">
        <w:rPr>
          <w:rFonts w:cs="Segoe UI"/>
          <w:szCs w:val="20"/>
        </w:rPr>
        <w:t xml:space="preserve">  </w:t>
      </w:r>
      <w:r>
        <w:rPr>
          <w:rFonts w:cs="Segoe UI"/>
          <w:szCs w:val="20"/>
        </w:rPr>
        <w:t>946</w:t>
      </w:r>
      <w:proofErr w:type="gramEnd"/>
      <w:r>
        <w:rPr>
          <w:rFonts w:cs="Segoe UI"/>
          <w:szCs w:val="20"/>
        </w:rPr>
        <w:t>,0 m</w:t>
      </w:r>
      <w:r w:rsidRPr="009B6037">
        <w:rPr>
          <w:rFonts w:cs="Segoe UI"/>
          <w:szCs w:val="20"/>
          <w:vertAlign w:val="superscript"/>
        </w:rPr>
        <w:t>2</w:t>
      </w:r>
    </w:p>
    <w:p w14:paraId="0A99D6AF" w14:textId="354E3FC4" w:rsidR="008138E9" w:rsidRDefault="008138E9" w:rsidP="007F5460">
      <w:pPr>
        <w:pStyle w:val="STNORMLN-2"/>
        <w:spacing w:after="0"/>
        <w:rPr>
          <w:rFonts w:cs="Segoe UI"/>
        </w:rPr>
      </w:pPr>
      <w:r w:rsidRPr="00890905">
        <w:rPr>
          <w:rFonts w:cs="Segoe UI"/>
          <w:szCs w:val="20"/>
        </w:rPr>
        <w:t>SC C</w:t>
      </w:r>
      <w:r>
        <w:rPr>
          <w:rFonts w:cs="Segoe UI"/>
        </w:rPr>
        <w:t>1,5</w:t>
      </w:r>
      <w:r w:rsidRPr="00890905">
        <w:rPr>
          <w:rFonts w:cs="Segoe UI"/>
          <w:szCs w:val="20"/>
        </w:rPr>
        <w:t>/</w:t>
      </w:r>
      <w:r>
        <w:rPr>
          <w:rFonts w:cs="Segoe UI"/>
        </w:rPr>
        <w:t>2</w:t>
      </w:r>
      <w:r>
        <w:rPr>
          <w:rFonts w:cs="Segoe UI"/>
        </w:rPr>
        <w:tab/>
      </w:r>
      <w:r>
        <w:rPr>
          <w:rFonts w:cs="Segoe UI"/>
        </w:rPr>
        <w:tab/>
        <w:t>=</w:t>
      </w:r>
      <w:proofErr w:type="gramStart"/>
      <w:r>
        <w:rPr>
          <w:rFonts w:cs="Segoe UI"/>
        </w:rPr>
        <w:tab/>
      </w:r>
      <w:r w:rsidR="009B6037">
        <w:rPr>
          <w:rFonts w:cs="Segoe UI"/>
        </w:rPr>
        <w:t xml:space="preserve">  </w:t>
      </w:r>
      <w:r>
        <w:rPr>
          <w:rFonts w:cs="Segoe UI"/>
          <w:szCs w:val="20"/>
        </w:rPr>
        <w:t>946</w:t>
      </w:r>
      <w:proofErr w:type="gramEnd"/>
      <w:r>
        <w:rPr>
          <w:rFonts w:cs="Segoe UI"/>
          <w:szCs w:val="20"/>
        </w:rPr>
        <w:t>,0 m</w:t>
      </w:r>
      <w:r w:rsidRPr="009B6037">
        <w:rPr>
          <w:rFonts w:cs="Segoe UI"/>
          <w:szCs w:val="20"/>
          <w:vertAlign w:val="superscript"/>
        </w:rPr>
        <w:t>2</w:t>
      </w:r>
    </w:p>
    <w:p w14:paraId="14DB416C" w14:textId="77777777" w:rsidR="007F5460" w:rsidRDefault="008138E9" w:rsidP="007F5460">
      <w:pPr>
        <w:pStyle w:val="STNORMLN-2"/>
        <w:spacing w:after="0"/>
        <w:rPr>
          <w:rFonts w:cs="Segoe UI"/>
          <w:szCs w:val="20"/>
        </w:rPr>
      </w:pPr>
      <w:r w:rsidRPr="008138E9">
        <w:rPr>
          <w:rFonts w:cs="Segoe UI"/>
          <w:szCs w:val="20"/>
        </w:rPr>
        <w:t>ŠD, fr. 0-32</w:t>
      </w:r>
      <w:r>
        <w:rPr>
          <w:rFonts w:cs="Segoe UI"/>
          <w:szCs w:val="20"/>
        </w:rPr>
        <w:tab/>
      </w:r>
      <w:r w:rsidRPr="008138E9">
        <w:rPr>
          <w:rFonts w:cs="Segoe UI"/>
          <w:szCs w:val="20"/>
        </w:rPr>
        <w:tab/>
      </w:r>
      <w:r>
        <w:rPr>
          <w:rFonts w:cs="Segoe UI"/>
          <w:szCs w:val="20"/>
        </w:rPr>
        <w:t>=</w:t>
      </w:r>
      <w:r>
        <w:rPr>
          <w:rFonts w:cs="Segoe UI"/>
          <w:szCs w:val="20"/>
        </w:rPr>
        <w:tab/>
        <w:t>1035,0 m</w:t>
      </w:r>
      <w:r w:rsidRPr="009B6037">
        <w:rPr>
          <w:rFonts w:cs="Segoe UI"/>
          <w:szCs w:val="20"/>
          <w:vertAlign w:val="superscript"/>
        </w:rPr>
        <w:t>2</w:t>
      </w:r>
    </w:p>
    <w:p w14:paraId="37349C50" w14:textId="2ECD4BA2" w:rsidR="007F5460" w:rsidRPr="007F5460" w:rsidRDefault="007F5460" w:rsidP="007F5460">
      <w:pPr>
        <w:pStyle w:val="STNORMLN-2"/>
        <w:spacing w:after="0"/>
        <w:rPr>
          <w:rFonts w:cs="Segoe UI"/>
          <w:szCs w:val="20"/>
        </w:rPr>
      </w:pPr>
      <w:r w:rsidRPr="00F318ED">
        <w:rPr>
          <w:rFonts w:cs="Segoe UI"/>
          <w:color w:val="auto"/>
          <w:lang w:eastAsia="cs-CZ"/>
        </w:rPr>
        <w:t>Bilance z</w:t>
      </w:r>
      <w:r>
        <w:rPr>
          <w:rFonts w:cs="Segoe UI"/>
          <w:color w:val="auto"/>
          <w:lang w:eastAsia="cs-CZ"/>
        </w:rPr>
        <w:t>emin</w:t>
      </w:r>
      <w:r w:rsidRPr="00F318ED">
        <w:rPr>
          <w:rFonts w:cs="Segoe UI"/>
          <w:color w:val="auto"/>
          <w:lang w:eastAsia="cs-CZ"/>
        </w:rPr>
        <w:t>:</w:t>
      </w:r>
    </w:p>
    <w:p w14:paraId="610C8D6A" w14:textId="611873DD" w:rsidR="008138E9" w:rsidRDefault="008138E9" w:rsidP="007F5460">
      <w:pPr>
        <w:pStyle w:val="STNORMLN-2"/>
        <w:spacing w:after="0"/>
        <w:rPr>
          <w:rFonts w:cs="Segoe UI"/>
          <w:szCs w:val="20"/>
        </w:rPr>
      </w:pPr>
      <w:r>
        <w:rPr>
          <w:rFonts w:cs="Segoe UI"/>
          <w:szCs w:val="20"/>
        </w:rPr>
        <w:t>VÝKOP ZEMINY</w:t>
      </w:r>
      <w:r>
        <w:rPr>
          <w:rFonts w:cs="Segoe UI"/>
          <w:szCs w:val="20"/>
        </w:rPr>
        <w:tab/>
      </w:r>
      <w:r>
        <w:rPr>
          <w:rFonts w:cs="Segoe UI"/>
          <w:szCs w:val="20"/>
        </w:rPr>
        <w:tab/>
        <w:t>=</w:t>
      </w:r>
      <w:r w:rsidR="007F5460">
        <w:rPr>
          <w:rFonts w:cs="Segoe UI"/>
          <w:szCs w:val="20"/>
        </w:rPr>
        <w:tab/>
        <w:t>174,04 m</w:t>
      </w:r>
      <w:r w:rsidR="007F5460" w:rsidRPr="009B6037">
        <w:rPr>
          <w:rFonts w:cs="Segoe UI"/>
          <w:szCs w:val="20"/>
          <w:vertAlign w:val="superscript"/>
        </w:rPr>
        <w:t>3</w:t>
      </w:r>
    </w:p>
    <w:p w14:paraId="2B987E09" w14:textId="496D9E3E" w:rsidR="008138E9" w:rsidRDefault="008138E9" w:rsidP="007F5460">
      <w:pPr>
        <w:pStyle w:val="STNORMLN-2"/>
        <w:spacing w:after="0"/>
        <w:rPr>
          <w:rFonts w:cs="Segoe UI"/>
          <w:szCs w:val="20"/>
        </w:rPr>
      </w:pPr>
      <w:r>
        <w:rPr>
          <w:rFonts w:cs="Segoe UI"/>
          <w:szCs w:val="20"/>
        </w:rPr>
        <w:t>NÁSYP ZEMINY</w:t>
      </w:r>
      <w:r>
        <w:rPr>
          <w:rFonts w:cs="Segoe UI"/>
          <w:szCs w:val="20"/>
        </w:rPr>
        <w:tab/>
      </w:r>
      <w:r>
        <w:rPr>
          <w:rFonts w:cs="Segoe UI"/>
          <w:szCs w:val="20"/>
        </w:rPr>
        <w:tab/>
        <w:t>=</w:t>
      </w:r>
      <w:proofErr w:type="gramStart"/>
      <w:r w:rsidR="007F5460">
        <w:rPr>
          <w:rFonts w:cs="Segoe UI"/>
          <w:szCs w:val="20"/>
        </w:rPr>
        <w:tab/>
      </w:r>
      <w:r w:rsidR="009B6037">
        <w:rPr>
          <w:rFonts w:cs="Segoe UI"/>
          <w:szCs w:val="20"/>
        </w:rPr>
        <w:t xml:space="preserve">  </w:t>
      </w:r>
      <w:r w:rsidR="007F5460">
        <w:rPr>
          <w:rFonts w:cs="Segoe UI"/>
          <w:szCs w:val="20"/>
        </w:rPr>
        <w:t>48</w:t>
      </w:r>
      <w:proofErr w:type="gramEnd"/>
      <w:r w:rsidR="007F5460">
        <w:rPr>
          <w:rFonts w:cs="Segoe UI"/>
          <w:szCs w:val="20"/>
        </w:rPr>
        <w:t>,63 m</w:t>
      </w:r>
      <w:r w:rsidR="007F5460" w:rsidRPr="009B6037">
        <w:rPr>
          <w:rFonts w:cs="Segoe UI"/>
          <w:szCs w:val="20"/>
          <w:vertAlign w:val="superscript"/>
        </w:rPr>
        <w:t>3</w:t>
      </w:r>
    </w:p>
    <w:p w14:paraId="7EA84004" w14:textId="77777777" w:rsidR="007F5460" w:rsidRPr="008138E9" w:rsidRDefault="007F5460" w:rsidP="007F5460">
      <w:pPr>
        <w:pStyle w:val="STNORMLN-2"/>
        <w:spacing w:after="0"/>
        <w:rPr>
          <w:rFonts w:cs="Segoe UI"/>
          <w:color w:val="auto"/>
        </w:rPr>
      </w:pPr>
    </w:p>
    <w:p w14:paraId="7275F209" w14:textId="680CF417" w:rsidR="006C329D" w:rsidRPr="00F318ED" w:rsidRDefault="00C24746" w:rsidP="006C329D">
      <w:pPr>
        <w:pStyle w:val="STNADPIS3"/>
      </w:pPr>
      <w:bookmarkStart w:id="90" w:name="_Toc150894572"/>
      <w:r w:rsidRPr="00F318ED">
        <w:t>Základní předpoklady výstavby</w:t>
      </w:r>
      <w:bookmarkEnd w:id="90"/>
      <w:r w:rsidRPr="00F318ED">
        <w:t xml:space="preserve"> </w:t>
      </w:r>
    </w:p>
    <w:p w14:paraId="76C7FB9F" w14:textId="58FB3D8A" w:rsidR="00A05BDE" w:rsidRDefault="00A05BDE" w:rsidP="00A05BDE">
      <w:pPr>
        <w:pStyle w:val="STnormal"/>
      </w:pPr>
      <w:r w:rsidRPr="00F318ED">
        <w:t xml:space="preserve">Předpokládaný termín zahájení stavby </w:t>
      </w:r>
      <w:r w:rsidR="007F5460">
        <w:t>není známý a bude upřesněn při výběru zhotovitele stavby.</w:t>
      </w:r>
    </w:p>
    <w:p w14:paraId="690E7A1D" w14:textId="5013FBD1" w:rsidR="00663738" w:rsidRPr="00F318ED" w:rsidRDefault="00C24746" w:rsidP="00663738">
      <w:pPr>
        <w:pStyle w:val="STNADPIS3"/>
      </w:pPr>
      <w:bookmarkStart w:id="91" w:name="_Toc150894573"/>
      <w:r w:rsidRPr="00F318ED">
        <w:t>Orientační náklady stavby</w:t>
      </w:r>
      <w:bookmarkEnd w:id="91"/>
    </w:p>
    <w:p w14:paraId="35A305F7" w14:textId="03CA9ACD" w:rsidR="00C24746" w:rsidRPr="00F318ED" w:rsidRDefault="00C24746" w:rsidP="00A05BDE">
      <w:pPr>
        <w:pStyle w:val="STNORMLN-2"/>
        <w:spacing w:after="0"/>
        <w:rPr>
          <w:rFonts w:cs="Segoe UI"/>
          <w:color w:val="auto"/>
          <w:lang w:eastAsia="cs-CZ"/>
        </w:rPr>
      </w:pPr>
      <w:r w:rsidRPr="00D9454F">
        <w:rPr>
          <w:rFonts w:cs="Segoe UI"/>
          <w:color w:val="auto"/>
          <w:lang w:eastAsia="cs-CZ"/>
        </w:rPr>
        <w:t xml:space="preserve">Předpokládané náklady na realizaci stavby činí: </w:t>
      </w:r>
      <w:r w:rsidR="00D9454F" w:rsidRPr="00D9454F">
        <w:rPr>
          <w:rFonts w:cs="Segoe UI"/>
          <w:color w:val="auto"/>
          <w:lang w:eastAsia="cs-CZ"/>
        </w:rPr>
        <w:t>9</w:t>
      </w:r>
      <w:r w:rsidR="009B6037" w:rsidRPr="00D9454F">
        <w:rPr>
          <w:rFonts w:cs="Segoe UI"/>
          <w:color w:val="auto"/>
          <w:lang w:eastAsia="cs-CZ"/>
        </w:rPr>
        <w:t>,0</w:t>
      </w:r>
      <w:r w:rsidR="00D9454F" w:rsidRPr="00D9454F">
        <w:rPr>
          <w:rFonts w:cs="Segoe UI"/>
          <w:color w:val="auto"/>
          <w:lang w:eastAsia="cs-CZ"/>
        </w:rPr>
        <w:t xml:space="preserve"> mil.</w:t>
      </w:r>
      <w:r w:rsidR="007F5460" w:rsidRPr="00D9454F">
        <w:rPr>
          <w:rFonts w:cs="Segoe UI"/>
          <w:color w:val="auto"/>
          <w:lang w:eastAsia="cs-CZ"/>
        </w:rPr>
        <w:t xml:space="preserve"> </w:t>
      </w:r>
      <w:r w:rsidR="00B35736" w:rsidRPr="00D9454F">
        <w:rPr>
          <w:rFonts w:cs="Segoe UI"/>
          <w:color w:val="auto"/>
          <w:lang w:eastAsia="cs-CZ"/>
        </w:rPr>
        <w:t>Kč bez DPH</w:t>
      </w:r>
      <w:r w:rsidRPr="00D9454F">
        <w:rPr>
          <w:rFonts w:cs="Segoe UI"/>
          <w:color w:val="auto"/>
          <w:lang w:eastAsia="cs-CZ"/>
        </w:rPr>
        <w:t>.</w:t>
      </w:r>
    </w:p>
    <w:p w14:paraId="4A979E5C" w14:textId="77777777" w:rsidR="00C24746" w:rsidRPr="00F318ED" w:rsidRDefault="00C24746" w:rsidP="00401952">
      <w:pPr>
        <w:pStyle w:val="STNORMLN-2"/>
        <w:rPr>
          <w:rFonts w:cs="Segoe UI"/>
          <w:color w:val="auto"/>
          <w:lang w:eastAsia="cs-CZ"/>
        </w:rPr>
      </w:pPr>
    </w:p>
    <w:p w14:paraId="649F4770" w14:textId="4F0AC095" w:rsidR="00C24746" w:rsidRPr="00F318ED" w:rsidRDefault="00C24746" w:rsidP="00C24746">
      <w:pPr>
        <w:pStyle w:val="STNADPIS2"/>
        <w:rPr>
          <w:color w:val="auto"/>
        </w:rPr>
      </w:pPr>
      <w:bookmarkStart w:id="92" w:name="_Toc150894574"/>
      <w:r w:rsidRPr="00F318ED">
        <w:rPr>
          <w:color w:val="auto"/>
        </w:rPr>
        <w:t xml:space="preserve">Celkové </w:t>
      </w:r>
      <w:r w:rsidR="009F0951" w:rsidRPr="00F318ED">
        <w:rPr>
          <w:color w:val="auto"/>
        </w:rPr>
        <w:t>urbanistické a architektonické řešení</w:t>
      </w:r>
      <w:bookmarkEnd w:id="92"/>
    </w:p>
    <w:p w14:paraId="767E4C09" w14:textId="486F38F6" w:rsidR="00663738" w:rsidRPr="00F318ED" w:rsidRDefault="009F0951" w:rsidP="00A664DE">
      <w:pPr>
        <w:pStyle w:val="STNORMLN-2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>Vzhledem k charakteru stavby není řešeno.</w:t>
      </w:r>
    </w:p>
    <w:p w14:paraId="45BEFD05" w14:textId="4C7ECD50" w:rsidR="00663738" w:rsidRPr="00F318ED" w:rsidRDefault="00663738" w:rsidP="00663738">
      <w:pPr>
        <w:pStyle w:val="STNADPIS2"/>
        <w:rPr>
          <w:color w:val="auto"/>
        </w:rPr>
      </w:pPr>
      <w:bookmarkStart w:id="93" w:name="_Toc37846233"/>
      <w:bookmarkStart w:id="94" w:name="_Toc37846339"/>
      <w:bookmarkStart w:id="95" w:name="_Toc29470581"/>
      <w:bookmarkStart w:id="96" w:name="_Toc150894575"/>
      <w:bookmarkEnd w:id="93"/>
      <w:bookmarkEnd w:id="94"/>
      <w:r w:rsidRPr="00F318ED">
        <w:rPr>
          <w:color w:val="auto"/>
        </w:rPr>
        <w:t xml:space="preserve">Celkové </w:t>
      </w:r>
      <w:r w:rsidR="00C24746" w:rsidRPr="00F318ED">
        <w:rPr>
          <w:color w:val="auto"/>
        </w:rPr>
        <w:t>provozní řešení</w:t>
      </w:r>
      <w:r w:rsidR="00196B30" w:rsidRPr="00F318ED">
        <w:rPr>
          <w:color w:val="auto"/>
        </w:rPr>
        <w:t>, technologie výroby</w:t>
      </w:r>
      <w:bookmarkEnd w:id="95"/>
      <w:bookmarkEnd w:id="96"/>
    </w:p>
    <w:p w14:paraId="1DFA12F9" w14:textId="0EDE8248" w:rsidR="0095393D" w:rsidRPr="00F318ED" w:rsidRDefault="00111C88" w:rsidP="00A05BDE">
      <w:pPr>
        <w:pStyle w:val="STNORMLN-2"/>
        <w:spacing w:after="0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>Vzhledem k charakteru stavby není řešeno</w:t>
      </w:r>
      <w:r w:rsidR="00A85B66" w:rsidRPr="00F318ED">
        <w:rPr>
          <w:rFonts w:cs="Segoe UI"/>
          <w:color w:val="auto"/>
          <w:lang w:eastAsia="cs-CZ"/>
        </w:rPr>
        <w:t>.</w:t>
      </w:r>
      <w:bookmarkStart w:id="97" w:name="_Toc26771878"/>
      <w:bookmarkStart w:id="98" w:name="_Toc26772073"/>
      <w:bookmarkEnd w:id="97"/>
      <w:bookmarkEnd w:id="98"/>
    </w:p>
    <w:p w14:paraId="0938AAAC" w14:textId="77777777" w:rsidR="00A05BDE" w:rsidRPr="00F318ED" w:rsidRDefault="00A05BDE" w:rsidP="00401952">
      <w:pPr>
        <w:pStyle w:val="STNORMLN-2"/>
        <w:rPr>
          <w:rFonts w:cs="Segoe UI"/>
          <w:color w:val="auto"/>
          <w:lang w:eastAsia="cs-CZ"/>
        </w:rPr>
      </w:pPr>
    </w:p>
    <w:p w14:paraId="011CF85F" w14:textId="7C181024" w:rsidR="00814832" w:rsidRPr="00F318ED" w:rsidRDefault="00814832" w:rsidP="00814832">
      <w:pPr>
        <w:pStyle w:val="STNADPIS2"/>
        <w:rPr>
          <w:color w:val="auto"/>
        </w:rPr>
      </w:pPr>
      <w:bookmarkStart w:id="99" w:name="_Toc37846235"/>
      <w:bookmarkStart w:id="100" w:name="_Toc37846341"/>
      <w:bookmarkStart w:id="101" w:name="_Toc29470587"/>
      <w:bookmarkStart w:id="102" w:name="_Toc150894576"/>
      <w:bookmarkEnd w:id="99"/>
      <w:bookmarkEnd w:id="100"/>
      <w:r w:rsidRPr="00F318ED">
        <w:rPr>
          <w:color w:val="auto"/>
        </w:rPr>
        <w:t>Bezbariérové užívání stavby</w:t>
      </w:r>
      <w:bookmarkEnd w:id="101"/>
      <w:bookmarkEnd w:id="102"/>
    </w:p>
    <w:p w14:paraId="1937C5FD" w14:textId="1832E34A" w:rsidR="00A05BDE" w:rsidRPr="00F318ED" w:rsidRDefault="007F5460" w:rsidP="00A86501">
      <w:pPr>
        <w:pStyle w:val="STNORMLN-2"/>
        <w:rPr>
          <w:rFonts w:cs="Segoe UI"/>
          <w:color w:val="auto"/>
          <w:lang w:eastAsia="cs-CZ"/>
        </w:rPr>
      </w:pPr>
      <w:bookmarkStart w:id="103" w:name="_Hlk25321893"/>
      <w:r w:rsidRPr="007F5460">
        <w:rPr>
          <w:rFonts w:cs="Segoe UI"/>
          <w:color w:val="auto"/>
          <w:lang w:eastAsia="cs-CZ"/>
        </w:rPr>
        <w:t xml:space="preserve">Jedná se o </w:t>
      </w:r>
      <w:r>
        <w:rPr>
          <w:rFonts w:cs="Segoe UI"/>
          <w:color w:val="auto"/>
          <w:lang w:eastAsia="cs-CZ"/>
        </w:rPr>
        <w:t>rekonstrukci a novostavbu zpevněných komunikací a s tím souvisejících úprav</w:t>
      </w:r>
      <w:r w:rsidRPr="007F5460">
        <w:rPr>
          <w:rFonts w:cs="Segoe UI"/>
          <w:color w:val="auto"/>
          <w:lang w:eastAsia="cs-CZ"/>
        </w:rPr>
        <w:t>. Z této podstaty není úsek koncipován pro provoz pěší bezbariérové dopravy ve smyslu vyhlášky č. 398/2009 Sb.</w:t>
      </w:r>
    </w:p>
    <w:p w14:paraId="4B2F8254" w14:textId="647A81DF" w:rsidR="00814832" w:rsidRPr="00F318ED" w:rsidRDefault="00814832" w:rsidP="00814832">
      <w:pPr>
        <w:pStyle w:val="STNADPIS2"/>
        <w:rPr>
          <w:color w:val="auto"/>
        </w:rPr>
      </w:pPr>
      <w:bookmarkStart w:id="104" w:name="_Toc37846237"/>
      <w:bookmarkStart w:id="105" w:name="_Toc37846343"/>
      <w:bookmarkStart w:id="106" w:name="_Toc29469977"/>
      <w:bookmarkStart w:id="107" w:name="_Toc29470155"/>
      <w:bookmarkStart w:id="108" w:name="_Toc29470588"/>
      <w:bookmarkStart w:id="109" w:name="_Toc29471002"/>
      <w:bookmarkStart w:id="110" w:name="_Toc29471516"/>
      <w:bookmarkStart w:id="111" w:name="_Toc29470589"/>
      <w:bookmarkStart w:id="112" w:name="_Toc150894577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F318ED">
        <w:rPr>
          <w:color w:val="auto"/>
        </w:rPr>
        <w:t>Bezpečnost při užívání stavby</w:t>
      </w:r>
      <w:bookmarkEnd w:id="111"/>
      <w:bookmarkEnd w:id="112"/>
    </w:p>
    <w:p w14:paraId="59E86107" w14:textId="66BDD18B" w:rsidR="003D1772" w:rsidRPr="00F318ED" w:rsidRDefault="003A3E4B" w:rsidP="00A05BDE">
      <w:pPr>
        <w:pStyle w:val="STNORMLN-2"/>
        <w:spacing w:after="0"/>
        <w:rPr>
          <w:rFonts w:cs="Segoe UI"/>
          <w:color w:val="auto"/>
          <w:lang w:eastAsia="cs-CZ"/>
        </w:rPr>
      </w:pPr>
      <w:r w:rsidRPr="00F318ED">
        <w:rPr>
          <w:rFonts w:cs="Segoe UI"/>
          <w:color w:val="auto"/>
          <w:lang w:eastAsia="cs-CZ"/>
        </w:rPr>
        <w:t xml:space="preserve">Stavba je umístěna v uzavřeném, neveřejném areálu </w:t>
      </w:r>
      <w:r w:rsidR="000A0892">
        <w:rPr>
          <w:rFonts w:cs="Segoe UI"/>
          <w:color w:val="auto"/>
          <w:lang w:eastAsia="cs-CZ"/>
        </w:rPr>
        <w:t xml:space="preserve">nemocnice. </w:t>
      </w:r>
      <w:r w:rsidR="000A0892" w:rsidRPr="000A0892">
        <w:rPr>
          <w:rFonts w:cs="Segoe UI"/>
          <w:color w:val="auto"/>
          <w:lang w:eastAsia="cs-CZ"/>
        </w:rPr>
        <w:t xml:space="preserve">Bezpečnost provozu na pozemní komunikaci je dána jejími technickými parametry navržené v souladu s platnou legislativou a normovou základnou. Ze strany uživatelů je bezpečnost užívání také podmíněna dodržováním zákona </w:t>
      </w:r>
      <w:r w:rsidR="009B6037">
        <w:rPr>
          <w:rFonts w:cs="Segoe UI"/>
          <w:color w:val="auto"/>
          <w:lang w:eastAsia="cs-CZ"/>
        </w:rPr>
        <w:br/>
      </w:r>
      <w:r w:rsidR="000A0892" w:rsidRPr="000A0892">
        <w:rPr>
          <w:rFonts w:cs="Segoe UI"/>
          <w:color w:val="auto"/>
          <w:lang w:eastAsia="cs-CZ"/>
        </w:rPr>
        <w:t>č. 361/2000 Sb</w:t>
      </w:r>
      <w:r w:rsidR="000A0892">
        <w:rPr>
          <w:rFonts w:cs="Segoe UI"/>
          <w:color w:val="auto"/>
          <w:lang w:eastAsia="cs-CZ"/>
        </w:rPr>
        <w:t>.</w:t>
      </w:r>
    </w:p>
    <w:p w14:paraId="25AD3FDF" w14:textId="77777777" w:rsidR="00A05BDE" w:rsidRPr="00F318ED" w:rsidRDefault="00A05BDE" w:rsidP="00A86501">
      <w:pPr>
        <w:pStyle w:val="STNORMLN-2"/>
        <w:rPr>
          <w:rFonts w:cs="Segoe UI"/>
          <w:color w:val="auto"/>
          <w:lang w:eastAsia="cs-CZ"/>
        </w:rPr>
      </w:pPr>
    </w:p>
    <w:p w14:paraId="5881888F" w14:textId="77777777" w:rsidR="00743F42" w:rsidRDefault="00743F42">
      <w:pPr>
        <w:jc w:val="left"/>
        <w:rPr>
          <w:rFonts w:ascii="Segoe UI" w:hAnsi="Segoe UI" w:cs="Segoe UI"/>
          <w:b/>
          <w:sz w:val="24"/>
        </w:rPr>
      </w:pPr>
      <w:bookmarkStart w:id="113" w:name="_Toc37846239"/>
      <w:bookmarkStart w:id="114" w:name="_Toc37846345"/>
      <w:bookmarkStart w:id="115" w:name="_Toc29470590"/>
      <w:bookmarkStart w:id="116" w:name="_Toc150894578"/>
      <w:bookmarkEnd w:id="113"/>
      <w:bookmarkEnd w:id="114"/>
      <w:r>
        <w:br w:type="page"/>
      </w:r>
    </w:p>
    <w:p w14:paraId="090E6EE4" w14:textId="1E846774" w:rsidR="00814832" w:rsidRPr="00F318ED" w:rsidRDefault="00814832" w:rsidP="00814832">
      <w:pPr>
        <w:pStyle w:val="STNADPIS2"/>
        <w:rPr>
          <w:color w:val="auto"/>
        </w:rPr>
      </w:pPr>
      <w:r w:rsidRPr="00F318ED">
        <w:rPr>
          <w:color w:val="auto"/>
        </w:rPr>
        <w:lastRenderedPageBreak/>
        <w:t xml:space="preserve">Základní </w:t>
      </w:r>
      <w:bookmarkEnd w:id="115"/>
      <w:r w:rsidR="003A3E4B" w:rsidRPr="00F318ED">
        <w:rPr>
          <w:color w:val="auto"/>
        </w:rPr>
        <w:t>charakteristika objektů</w:t>
      </w:r>
      <w:bookmarkEnd w:id="116"/>
    </w:p>
    <w:p w14:paraId="75A34DF4" w14:textId="4652BBDA" w:rsidR="00600C19" w:rsidRPr="00F318ED" w:rsidRDefault="003A3E4B" w:rsidP="003A3E4B">
      <w:pPr>
        <w:pStyle w:val="STNADPIS3"/>
      </w:pPr>
      <w:bookmarkStart w:id="117" w:name="_Toc150894579"/>
      <w:r w:rsidRPr="00F318ED">
        <w:t>Popis současného stavu</w:t>
      </w:r>
      <w:bookmarkEnd w:id="117"/>
    </w:p>
    <w:p w14:paraId="3E26FD62" w14:textId="24810757" w:rsidR="00E554BA" w:rsidRPr="00F318ED" w:rsidRDefault="000A0892" w:rsidP="0036633E">
      <w:pPr>
        <w:pStyle w:val="STNORMLN-2"/>
        <w:rPr>
          <w:rFonts w:cs="Segoe UI"/>
          <w:color w:val="auto"/>
          <w:lang w:eastAsia="cs-CZ"/>
        </w:rPr>
      </w:pPr>
      <w:r>
        <w:rPr>
          <w:rFonts w:cs="Segoe UI"/>
          <w:color w:val="auto"/>
          <w:lang w:eastAsia="cs-CZ"/>
        </w:rPr>
        <w:t xml:space="preserve">V současnosti je </w:t>
      </w:r>
      <w:r>
        <w:t>Ambulantní trakt</w:t>
      </w:r>
      <w:r w:rsidRPr="00CD7FDA">
        <w:t xml:space="preserve"> napojen na stávající dopravní infrastrukturu</w:t>
      </w:r>
      <w:r>
        <w:rPr>
          <w:rFonts w:cs="Segoe UI"/>
          <w:color w:val="auto"/>
          <w:lang w:eastAsia="cs-CZ"/>
        </w:rPr>
        <w:t xml:space="preserve"> ze severní strany areálu.</w:t>
      </w:r>
      <w:r w:rsidR="002F1FCE">
        <w:rPr>
          <w:rFonts w:cs="Segoe UI"/>
          <w:color w:val="auto"/>
          <w:lang w:eastAsia="cs-CZ"/>
        </w:rPr>
        <w:t xml:space="preserve"> Část řešených zpevněných ploch a komunikací vykazuje mírné poruchy typu příčných a podélných trhlin, které v budoucnu způsobí rozpad krytu vozovky. Stávající šířka vozovky je přibližně 4,5</w:t>
      </w:r>
      <w:r w:rsidR="00743F42">
        <w:rPr>
          <w:rFonts w:cs="Segoe UI"/>
          <w:color w:val="auto"/>
          <w:lang w:eastAsia="cs-CZ"/>
        </w:rPr>
        <w:t> </w:t>
      </w:r>
      <w:r w:rsidR="002F1FCE">
        <w:rPr>
          <w:rFonts w:cs="Segoe UI"/>
          <w:color w:val="auto"/>
          <w:lang w:eastAsia="cs-CZ"/>
        </w:rPr>
        <w:t>m s jednostranným příčným sklonem. Odvodnění je zajištěno příčným a podélným sklonem do přilehlého betonového žlabu. Výška betonových obrub je proměnná od 8-12</w:t>
      </w:r>
      <w:r w:rsidR="009B6037">
        <w:rPr>
          <w:rFonts w:cs="Segoe UI"/>
          <w:color w:val="auto"/>
          <w:lang w:eastAsia="cs-CZ"/>
        </w:rPr>
        <w:t xml:space="preserve"> </w:t>
      </w:r>
      <w:r w:rsidR="002F1FCE">
        <w:rPr>
          <w:rFonts w:cs="Segoe UI"/>
          <w:color w:val="auto"/>
          <w:lang w:eastAsia="cs-CZ"/>
        </w:rPr>
        <w:t>cm.</w:t>
      </w:r>
    </w:p>
    <w:p w14:paraId="017E60F8" w14:textId="4DDFB6DB" w:rsidR="00FC4B79" w:rsidRPr="00F318ED" w:rsidRDefault="00FC4B79" w:rsidP="00FC4B79">
      <w:pPr>
        <w:pStyle w:val="STNADPIS3"/>
      </w:pPr>
      <w:bookmarkStart w:id="118" w:name="_Toc150894580"/>
      <w:r w:rsidRPr="00F318ED">
        <w:t>Rozsah stavby</w:t>
      </w:r>
      <w:bookmarkEnd w:id="118"/>
    </w:p>
    <w:p w14:paraId="1CD29BE9" w14:textId="47FC8E82" w:rsidR="002B72A0" w:rsidRPr="00F318ED" w:rsidRDefault="002F1FCE" w:rsidP="00FC4B79">
      <w:pPr>
        <w:pStyle w:val="STNORMLN-2"/>
        <w:rPr>
          <w:rFonts w:cs="Segoe UI"/>
          <w:color w:val="auto"/>
        </w:rPr>
      </w:pPr>
      <w:r>
        <w:rPr>
          <w:rFonts w:cs="Segoe UI"/>
          <w:color w:val="auto"/>
        </w:rPr>
        <w:t xml:space="preserve">Rozsah stavby je </w:t>
      </w:r>
      <w:r w:rsidR="00CB43A2">
        <w:rPr>
          <w:rFonts w:cs="Segoe UI"/>
          <w:color w:val="auto"/>
        </w:rPr>
        <w:t>novostavb</w:t>
      </w:r>
      <w:r w:rsidR="009B6037">
        <w:rPr>
          <w:rFonts w:cs="Segoe UI"/>
          <w:color w:val="auto"/>
        </w:rPr>
        <w:t>a</w:t>
      </w:r>
      <w:r w:rsidR="00CB43A2">
        <w:rPr>
          <w:rFonts w:cs="Segoe UI"/>
          <w:color w:val="auto"/>
        </w:rPr>
        <w:t xml:space="preserve"> </w:t>
      </w:r>
      <w:r>
        <w:rPr>
          <w:rFonts w:cs="Segoe UI"/>
          <w:color w:val="auto"/>
        </w:rPr>
        <w:t>dopravní a technick</w:t>
      </w:r>
      <w:r w:rsidR="00CB43A2">
        <w:rPr>
          <w:rFonts w:cs="Segoe UI"/>
          <w:color w:val="auto"/>
        </w:rPr>
        <w:t>é</w:t>
      </w:r>
      <w:r>
        <w:rPr>
          <w:rFonts w:cs="Segoe UI"/>
          <w:color w:val="auto"/>
        </w:rPr>
        <w:t xml:space="preserve"> infrastruktur</w:t>
      </w:r>
      <w:r w:rsidR="00CB43A2">
        <w:rPr>
          <w:rFonts w:cs="Segoe UI"/>
          <w:color w:val="auto"/>
        </w:rPr>
        <w:t>y</w:t>
      </w:r>
      <w:r>
        <w:rPr>
          <w:rFonts w:cs="Segoe UI"/>
          <w:color w:val="auto"/>
        </w:rPr>
        <w:t>, která navazuje na stávající zpevněné plochy a připojuje nový vjezd</w:t>
      </w:r>
      <w:r w:rsidR="009B6037">
        <w:rPr>
          <w:rFonts w:cs="Segoe UI"/>
          <w:color w:val="auto"/>
        </w:rPr>
        <w:t xml:space="preserve"> s el. závorami</w:t>
      </w:r>
      <w:r>
        <w:rPr>
          <w:rFonts w:cs="Segoe UI"/>
          <w:color w:val="auto"/>
        </w:rPr>
        <w:t>.</w:t>
      </w:r>
    </w:p>
    <w:p w14:paraId="5D44087B" w14:textId="2E4DC8D9" w:rsidR="00FC4B79" w:rsidRPr="00F318ED" w:rsidRDefault="00FC4B79" w:rsidP="00213F1D">
      <w:pPr>
        <w:pStyle w:val="STNADPIS2"/>
        <w:rPr>
          <w:color w:val="auto"/>
        </w:rPr>
      </w:pPr>
      <w:bookmarkStart w:id="119" w:name="_Toc150894581"/>
      <w:r w:rsidRPr="00F318ED">
        <w:rPr>
          <w:color w:val="auto"/>
        </w:rPr>
        <w:t>Popis stavebního řešení</w:t>
      </w:r>
      <w:r w:rsidR="00213F1D" w:rsidRPr="00F318ED">
        <w:rPr>
          <w:color w:val="auto"/>
        </w:rPr>
        <w:t xml:space="preserve"> stavebních objektů</w:t>
      </w:r>
      <w:bookmarkEnd w:id="119"/>
    </w:p>
    <w:p w14:paraId="366FBF00" w14:textId="056C773A" w:rsidR="00FC4B79" w:rsidRPr="00F318ED" w:rsidRDefault="00FC4B79" w:rsidP="00C22AA3">
      <w:pPr>
        <w:pStyle w:val="STnormal"/>
        <w:rPr>
          <w:b/>
          <w:bCs/>
        </w:rPr>
      </w:pPr>
      <w:r w:rsidRPr="00F318ED">
        <w:rPr>
          <w:b/>
          <w:bCs/>
        </w:rPr>
        <w:t xml:space="preserve">SO </w:t>
      </w:r>
      <w:r w:rsidR="00CB43A2">
        <w:rPr>
          <w:b/>
          <w:bCs/>
        </w:rPr>
        <w:t>0100</w:t>
      </w:r>
      <w:r w:rsidRPr="00F318ED">
        <w:rPr>
          <w:b/>
          <w:bCs/>
        </w:rPr>
        <w:t xml:space="preserve"> – </w:t>
      </w:r>
      <w:r w:rsidR="00CB43A2">
        <w:rPr>
          <w:b/>
          <w:bCs/>
        </w:rPr>
        <w:t>Demolice a zařízení staveniště</w:t>
      </w:r>
    </w:p>
    <w:p w14:paraId="2342CC7E" w14:textId="464043FC" w:rsidR="00F52785" w:rsidRPr="005A3314" w:rsidRDefault="00F52785" w:rsidP="00F52785">
      <w:pPr>
        <w:pStyle w:val="STNORMLN-2"/>
        <w:rPr>
          <w:rFonts w:cs="Segoe UI"/>
          <w:color w:val="auto"/>
          <w:u w:val="single"/>
        </w:rPr>
      </w:pPr>
      <w:r w:rsidRPr="005A3314">
        <w:rPr>
          <w:rFonts w:cs="Segoe UI"/>
          <w:color w:val="auto"/>
          <w:u w:val="single"/>
        </w:rPr>
        <w:t>SO 0101 – Demolice zpevněných ploch</w:t>
      </w:r>
    </w:p>
    <w:p w14:paraId="7C71660F" w14:textId="7CDC1C9E" w:rsidR="00F52785" w:rsidRPr="00F52785" w:rsidRDefault="00F52785" w:rsidP="00F52785">
      <w:pPr>
        <w:pStyle w:val="STNORMLN-2"/>
        <w:rPr>
          <w:rFonts w:cs="Segoe UI"/>
          <w:color w:val="auto"/>
        </w:rPr>
      </w:pPr>
      <w:r w:rsidRPr="00F52785">
        <w:rPr>
          <w:rFonts w:cs="Segoe UI"/>
          <w:color w:val="auto"/>
        </w:rPr>
        <w:t>Stávající zpevněné plochy, určené k demolici, které jsou předmětem Objekt SO 0101 jsou v současné době využívány jako areálové komunikace, parkovací plochy a chodníky. V souvislosti s vybudováním nového příjezdu na západní straně areálu nemocnice bude potřeba demolovat zpevněné plochy před křídlem B a v prostoru nového vjezdu sanitek.</w:t>
      </w:r>
    </w:p>
    <w:p w14:paraId="25654B68" w14:textId="77777777" w:rsidR="00F52785" w:rsidRPr="00F52785" w:rsidRDefault="00F52785" w:rsidP="00F52785">
      <w:pPr>
        <w:pStyle w:val="STNORMLN-2"/>
        <w:rPr>
          <w:rFonts w:cs="Segoe UI"/>
          <w:color w:val="auto"/>
        </w:rPr>
      </w:pPr>
      <w:r w:rsidRPr="00F52785">
        <w:rPr>
          <w:rFonts w:cs="Segoe UI"/>
          <w:color w:val="auto"/>
        </w:rPr>
        <w:t>Předmětem bouracích prací je dále odstranění stávající betonové plochy u zásobníku kapalného kyslíku.</w:t>
      </w:r>
    </w:p>
    <w:p w14:paraId="3A0A954C" w14:textId="77777777" w:rsidR="00F52785" w:rsidRPr="00F52785" w:rsidRDefault="00F52785" w:rsidP="00F52785">
      <w:pPr>
        <w:pStyle w:val="STNORMLN-2"/>
        <w:rPr>
          <w:rFonts w:cs="Segoe UI"/>
          <w:color w:val="auto"/>
        </w:rPr>
      </w:pPr>
      <w:r w:rsidRPr="00F52785">
        <w:rPr>
          <w:rFonts w:cs="Segoe UI"/>
          <w:color w:val="auto"/>
        </w:rPr>
        <w:t>Celková plocha bouraných zpevněných ploch činí 463 m</w:t>
      </w:r>
      <w:r w:rsidRPr="00F52785">
        <w:rPr>
          <w:rFonts w:cs="Segoe UI"/>
          <w:color w:val="auto"/>
          <w:vertAlign w:val="superscript"/>
        </w:rPr>
        <w:t>2</w:t>
      </w:r>
      <w:r w:rsidRPr="00F52785">
        <w:rPr>
          <w:rFonts w:cs="Segoe UI"/>
          <w:color w:val="auto"/>
        </w:rPr>
        <w:t>.</w:t>
      </w:r>
    </w:p>
    <w:p w14:paraId="430E4725" w14:textId="698A0BD3" w:rsidR="00F52785" w:rsidRPr="00F52785" w:rsidRDefault="00F52785" w:rsidP="00F52785">
      <w:pPr>
        <w:pStyle w:val="STNORMLN-2"/>
        <w:rPr>
          <w:rFonts w:cs="Segoe UI"/>
          <w:color w:val="auto"/>
        </w:rPr>
      </w:pPr>
      <w:r w:rsidRPr="00F52785">
        <w:rPr>
          <w:rFonts w:cs="Segoe UI"/>
          <w:color w:val="auto"/>
        </w:rPr>
        <w:t>Asfaltová plocha: 359,5 m</w:t>
      </w:r>
      <w:r w:rsidRPr="00F52785">
        <w:rPr>
          <w:rFonts w:cs="Segoe UI"/>
          <w:color w:val="auto"/>
          <w:vertAlign w:val="superscript"/>
        </w:rPr>
        <w:t>2</w:t>
      </w:r>
      <w:r>
        <w:rPr>
          <w:rFonts w:cs="Segoe UI"/>
          <w:color w:val="auto"/>
        </w:rPr>
        <w:t>,</w:t>
      </w:r>
    </w:p>
    <w:p w14:paraId="1A527CCA" w14:textId="6FF49190" w:rsidR="00F52785" w:rsidRDefault="00F52785" w:rsidP="00F52785">
      <w:pPr>
        <w:pStyle w:val="STNORMLN-2"/>
        <w:rPr>
          <w:rFonts w:cs="Segoe UI"/>
          <w:color w:val="auto"/>
        </w:rPr>
      </w:pPr>
      <w:r w:rsidRPr="00F52785">
        <w:rPr>
          <w:rFonts w:cs="Segoe UI"/>
          <w:color w:val="auto"/>
        </w:rPr>
        <w:t>Betonová plocha: 103,5 m</w:t>
      </w:r>
      <w:r w:rsidRPr="00F52785">
        <w:rPr>
          <w:rFonts w:cs="Segoe UI"/>
          <w:color w:val="auto"/>
          <w:vertAlign w:val="superscript"/>
        </w:rPr>
        <w:t>2</w:t>
      </w:r>
      <w:r>
        <w:rPr>
          <w:rFonts w:cs="Segoe UI"/>
          <w:color w:val="auto"/>
        </w:rPr>
        <w:t>.</w:t>
      </w:r>
    </w:p>
    <w:p w14:paraId="3DB856E8" w14:textId="77777777" w:rsidR="00F52785" w:rsidRDefault="00F52785" w:rsidP="00F52785">
      <w:pPr>
        <w:pStyle w:val="STNORMLN-2"/>
        <w:rPr>
          <w:rFonts w:cs="Segoe UI"/>
          <w:color w:val="auto"/>
        </w:rPr>
      </w:pPr>
    </w:p>
    <w:p w14:paraId="14AA3D3D" w14:textId="5719F82B" w:rsidR="00C22AA3" w:rsidRDefault="00CB43A2" w:rsidP="00F52785">
      <w:pPr>
        <w:pStyle w:val="STNORMLN-2"/>
        <w:rPr>
          <w:b/>
          <w:bCs/>
        </w:rPr>
      </w:pPr>
      <w:r w:rsidRPr="00F318ED">
        <w:rPr>
          <w:b/>
          <w:bCs/>
        </w:rPr>
        <w:t xml:space="preserve">SO </w:t>
      </w:r>
      <w:r>
        <w:rPr>
          <w:b/>
          <w:bCs/>
        </w:rPr>
        <w:t>0300</w:t>
      </w:r>
      <w:r w:rsidRPr="00F318ED">
        <w:rPr>
          <w:b/>
          <w:bCs/>
        </w:rPr>
        <w:t xml:space="preserve"> – </w:t>
      </w:r>
      <w:r>
        <w:rPr>
          <w:b/>
          <w:bCs/>
        </w:rPr>
        <w:t>Přeložky stávajícího vodovodu a kanalizace</w:t>
      </w:r>
    </w:p>
    <w:p w14:paraId="689761BD" w14:textId="4AB5ADB4" w:rsidR="00CB43A2" w:rsidRDefault="005A3314" w:rsidP="00CB43A2">
      <w:pPr>
        <w:pStyle w:val="STNORMLN-2"/>
        <w:rPr>
          <w:rFonts w:cs="Segoe UI"/>
          <w:color w:val="auto"/>
        </w:rPr>
      </w:pPr>
      <w:r w:rsidRPr="005A3314">
        <w:rPr>
          <w:rFonts w:cs="Segoe UI"/>
          <w:color w:val="auto"/>
        </w:rPr>
        <w:t>Projekt řeší zřízení kanalizační stoky pod nově navrhovanou přístupovou komunikací. Stoka bude vedena mezi nově navrženými šachtami ŠS1 a ŠS2, umístěnými mimo stávající trasu kanalizace (viz PD). Šachty ŠS1 a ŠS2 se nebudou na stávající kanalizaci napojovat, stoka bude pouze realizovaným dílčím úsekem uvažované budoucí přeložky (ta není předmětem této PD</w:t>
      </w:r>
    </w:p>
    <w:p w14:paraId="4358FE14" w14:textId="77777777" w:rsidR="005A3314" w:rsidRPr="005A3314" w:rsidRDefault="005A3314" w:rsidP="005A3314">
      <w:pPr>
        <w:pStyle w:val="STNORMLN-2"/>
        <w:rPr>
          <w:rFonts w:cs="Segoe UI"/>
          <w:color w:val="auto"/>
        </w:rPr>
      </w:pPr>
      <w:r w:rsidRPr="005A3314">
        <w:rPr>
          <w:rFonts w:cs="Segoe UI"/>
          <w:color w:val="auto"/>
        </w:rPr>
        <w:t xml:space="preserve">Hloubka napojení na stávající spadiště je nutné ověřit při realizaci (výšky uvedené ve výkresové PD jsou orientační), protože neznáme přesnou hloubku stávající kanalizace v místě ŠS4. </w:t>
      </w:r>
    </w:p>
    <w:p w14:paraId="48181CA2" w14:textId="2C677551" w:rsidR="005A3314" w:rsidRPr="005A3314" w:rsidRDefault="005A3314" w:rsidP="005A3314">
      <w:pPr>
        <w:pStyle w:val="STNORMLN-2"/>
        <w:rPr>
          <w:rFonts w:cs="Segoe UI"/>
          <w:color w:val="auto"/>
          <w:u w:val="single"/>
        </w:rPr>
      </w:pPr>
      <w:r w:rsidRPr="005A3314">
        <w:rPr>
          <w:rFonts w:cs="Segoe UI"/>
          <w:color w:val="auto"/>
          <w:u w:val="single"/>
        </w:rPr>
        <w:t xml:space="preserve">Přeložka </w:t>
      </w:r>
      <w:proofErr w:type="gramStart"/>
      <w:r w:rsidRPr="005A3314">
        <w:rPr>
          <w:rFonts w:cs="Segoe UI"/>
          <w:color w:val="auto"/>
          <w:u w:val="single"/>
        </w:rPr>
        <w:t>kanalizace - příprava</w:t>
      </w:r>
      <w:proofErr w:type="gramEnd"/>
      <w:r w:rsidRPr="005A3314">
        <w:rPr>
          <w:rFonts w:cs="Segoe UI"/>
          <w:color w:val="auto"/>
          <w:u w:val="single"/>
        </w:rPr>
        <w:t xml:space="preserve"> KT DN 200 </w:t>
      </w:r>
      <w:r w:rsidRPr="005A3314">
        <w:rPr>
          <w:rFonts w:cs="Segoe UI"/>
          <w:color w:val="auto"/>
          <w:u w:val="single"/>
        </w:rPr>
        <w:tab/>
        <w:t xml:space="preserve">22,00 m </w:t>
      </w:r>
    </w:p>
    <w:p w14:paraId="3F8A961B" w14:textId="704BF0F2" w:rsidR="005A3314" w:rsidRDefault="005A3314" w:rsidP="005A3314">
      <w:pPr>
        <w:pStyle w:val="STNORMLN-2"/>
        <w:rPr>
          <w:rFonts w:cs="Segoe UI"/>
          <w:color w:val="auto"/>
        </w:rPr>
      </w:pPr>
      <w:r w:rsidRPr="005A3314">
        <w:rPr>
          <w:rFonts w:cs="Segoe UI"/>
          <w:color w:val="auto"/>
        </w:rPr>
        <w:t xml:space="preserve">Celkem </w:t>
      </w:r>
      <w:r>
        <w:rPr>
          <w:rFonts w:cs="Segoe UI"/>
          <w:color w:val="auto"/>
        </w:rPr>
        <w:tab/>
      </w:r>
      <w:r>
        <w:rPr>
          <w:rFonts w:cs="Segoe UI"/>
          <w:color w:val="auto"/>
        </w:rPr>
        <w:tab/>
      </w:r>
      <w:r>
        <w:rPr>
          <w:rFonts w:cs="Segoe UI"/>
          <w:color w:val="auto"/>
        </w:rPr>
        <w:tab/>
      </w:r>
      <w:r>
        <w:rPr>
          <w:rFonts w:cs="Segoe UI"/>
          <w:color w:val="auto"/>
        </w:rPr>
        <w:tab/>
      </w:r>
      <w:r>
        <w:rPr>
          <w:rFonts w:cs="Segoe UI"/>
          <w:color w:val="auto"/>
        </w:rPr>
        <w:tab/>
      </w:r>
      <w:r>
        <w:rPr>
          <w:rFonts w:cs="Segoe UI"/>
          <w:color w:val="auto"/>
        </w:rPr>
        <w:tab/>
      </w:r>
      <w:r w:rsidRPr="005A3314">
        <w:rPr>
          <w:rFonts w:cs="Segoe UI"/>
          <w:color w:val="auto"/>
        </w:rPr>
        <w:t>22,00 m</w:t>
      </w:r>
    </w:p>
    <w:p w14:paraId="12BD50A5" w14:textId="77777777" w:rsidR="005A3314" w:rsidRDefault="005A3314" w:rsidP="00CB43A2">
      <w:pPr>
        <w:pStyle w:val="STNORMLN-2"/>
        <w:rPr>
          <w:b/>
          <w:bCs/>
        </w:rPr>
      </w:pPr>
    </w:p>
    <w:p w14:paraId="6E29EEAC" w14:textId="77777777" w:rsidR="00743F42" w:rsidRDefault="00743F42" w:rsidP="00CB43A2">
      <w:pPr>
        <w:pStyle w:val="STNORMLN-2"/>
        <w:rPr>
          <w:b/>
          <w:bCs/>
        </w:rPr>
      </w:pPr>
    </w:p>
    <w:p w14:paraId="33DE9DC8" w14:textId="05036442" w:rsidR="005A3314" w:rsidRDefault="005A3314" w:rsidP="00CB43A2">
      <w:pPr>
        <w:pStyle w:val="STNORMLN-2"/>
        <w:rPr>
          <w:b/>
          <w:bCs/>
        </w:rPr>
      </w:pPr>
      <w:r>
        <w:rPr>
          <w:b/>
          <w:bCs/>
        </w:rPr>
        <w:lastRenderedPageBreak/>
        <w:t xml:space="preserve">SO 0401 – </w:t>
      </w:r>
      <w:r w:rsidRPr="005A3314">
        <w:rPr>
          <w:b/>
          <w:bCs/>
        </w:rPr>
        <w:t>Zásobování elektrickou energií, kabelové rozvody</w:t>
      </w:r>
    </w:p>
    <w:p w14:paraId="78C5C114" w14:textId="77777777" w:rsidR="005A3314" w:rsidRPr="005A3314" w:rsidRDefault="005A3314" w:rsidP="005A3314">
      <w:pPr>
        <w:pStyle w:val="STNORMLN-2"/>
        <w:rPr>
          <w:rFonts w:cs="Segoe UI"/>
          <w:color w:val="auto"/>
        </w:rPr>
      </w:pPr>
      <w:r w:rsidRPr="005A3314">
        <w:rPr>
          <w:rFonts w:cs="Segoe UI"/>
          <w:color w:val="auto"/>
        </w:rPr>
        <w:t xml:space="preserve">Zásobování elektrickou energií, kabelové rozvody </w:t>
      </w:r>
    </w:p>
    <w:p w14:paraId="36460858" w14:textId="6CE4688C" w:rsidR="005A3314" w:rsidRPr="005A3314" w:rsidRDefault="005A3314" w:rsidP="005A3314">
      <w:pPr>
        <w:pStyle w:val="STNORMLN-2"/>
        <w:rPr>
          <w:rFonts w:cs="Segoe UI"/>
          <w:color w:val="auto"/>
        </w:rPr>
      </w:pPr>
      <w:r w:rsidRPr="005A3314">
        <w:rPr>
          <w:rFonts w:cs="Segoe UI"/>
          <w:color w:val="auto"/>
        </w:rPr>
        <w:t>Zásobování vjezdové závory elektrickou energií bude napojením na stávající rozvaděč NN umístěný v</w:t>
      </w:r>
      <w:r>
        <w:rPr>
          <w:rFonts w:cs="Segoe UI"/>
          <w:color w:val="auto"/>
        </w:rPr>
        <w:t> </w:t>
      </w:r>
      <w:r w:rsidRPr="005A3314">
        <w:rPr>
          <w:rFonts w:cs="Segoe UI"/>
          <w:color w:val="auto"/>
        </w:rPr>
        <w:t xml:space="preserve">blízkosti vrátnice v areálu objektu. Všechny tyto rozvody se budou nacházet v souběhu vedle sebe. </w:t>
      </w:r>
      <w:r w:rsidRPr="005A3314">
        <w:t>Je použito silnoproudé napojení závory kabelovými rozvody -&gt; 3x 2,5 mm + 5x 1,5 mm (pomocné kontakty pro ovládání závor)</w:t>
      </w:r>
      <w:r>
        <w:t xml:space="preserve">. </w:t>
      </w:r>
      <w:r w:rsidRPr="005A3314">
        <w:t xml:space="preserve">Uzemnění bude pomocí zemnícího pásku </w:t>
      </w:r>
      <w:proofErr w:type="spellStart"/>
      <w:r w:rsidRPr="005A3314">
        <w:t>FeZn</w:t>
      </w:r>
      <w:proofErr w:type="spellEnd"/>
      <w:r w:rsidRPr="005A3314">
        <w:t xml:space="preserve"> 30x4 mm. </w:t>
      </w:r>
    </w:p>
    <w:p w14:paraId="239C9785" w14:textId="37BADFE7" w:rsidR="005A3314" w:rsidRPr="005A3314" w:rsidRDefault="005A3314" w:rsidP="005A3314">
      <w:pPr>
        <w:pStyle w:val="STODRKY"/>
        <w:numPr>
          <w:ilvl w:val="0"/>
          <w:numId w:val="0"/>
        </w:numPr>
      </w:pPr>
      <w:r w:rsidRPr="005A3314">
        <w:t>Datové napojení závory a interkomu bude v souběhu v kabelové rýze pomocí 2x UTP5e v zemní v trubce.</w:t>
      </w:r>
    </w:p>
    <w:p w14:paraId="41C63B79" w14:textId="77777777" w:rsidR="005A3314" w:rsidRDefault="005A3314" w:rsidP="00CB43A2">
      <w:pPr>
        <w:pStyle w:val="STNORMLN-2"/>
        <w:rPr>
          <w:b/>
          <w:bCs/>
        </w:rPr>
      </w:pPr>
    </w:p>
    <w:p w14:paraId="0B95C1C0" w14:textId="4806A3C9" w:rsidR="00CB43A2" w:rsidRDefault="00CB43A2" w:rsidP="00CB43A2">
      <w:pPr>
        <w:pStyle w:val="STNORMLN-2"/>
        <w:rPr>
          <w:b/>
          <w:bCs/>
        </w:rPr>
      </w:pPr>
      <w:r w:rsidRPr="00F318ED">
        <w:rPr>
          <w:b/>
          <w:bCs/>
        </w:rPr>
        <w:t xml:space="preserve">SO </w:t>
      </w:r>
      <w:r>
        <w:rPr>
          <w:b/>
          <w:bCs/>
        </w:rPr>
        <w:t>0604</w:t>
      </w:r>
      <w:r w:rsidRPr="00F318ED">
        <w:rPr>
          <w:b/>
          <w:bCs/>
        </w:rPr>
        <w:t xml:space="preserve"> – </w:t>
      </w:r>
      <w:r>
        <w:rPr>
          <w:b/>
          <w:bCs/>
        </w:rPr>
        <w:t>Kácení dřevin a porostů</w:t>
      </w:r>
    </w:p>
    <w:p w14:paraId="33CE8F33" w14:textId="198BFAA1" w:rsidR="00CB43A2" w:rsidRPr="00C87DE2" w:rsidRDefault="00CB43A2" w:rsidP="00CB43A2">
      <w:pPr>
        <w:pStyle w:val="STODRKY"/>
        <w:numPr>
          <w:ilvl w:val="0"/>
          <w:numId w:val="0"/>
        </w:numPr>
      </w:pPr>
      <w:r>
        <w:t>Vzhledem k nutnosti kácení dřevin vlivem připojení vjezdu na dopravní infrastrukturu, byl proveden dendrologický průzkum dané lokality. Pokáceny budou jen nezbytně nutné dřeviny, které jsou v kolizi s umístěním budoucích ploch stavby.</w:t>
      </w:r>
    </w:p>
    <w:p w14:paraId="509BF34C" w14:textId="77777777" w:rsidR="005A3314" w:rsidRDefault="005A3314" w:rsidP="00CB43A2">
      <w:pPr>
        <w:pStyle w:val="STNORMLN-2"/>
        <w:rPr>
          <w:b/>
          <w:bCs/>
        </w:rPr>
      </w:pPr>
    </w:p>
    <w:p w14:paraId="7B8719DA" w14:textId="46AF5D52" w:rsidR="00CB43A2" w:rsidRDefault="00CB43A2" w:rsidP="00CB43A2">
      <w:pPr>
        <w:pStyle w:val="STNORMLN-2"/>
        <w:rPr>
          <w:b/>
          <w:bCs/>
        </w:rPr>
      </w:pPr>
      <w:r w:rsidRPr="00F318ED">
        <w:rPr>
          <w:b/>
          <w:bCs/>
        </w:rPr>
        <w:t xml:space="preserve">SO </w:t>
      </w:r>
      <w:r>
        <w:rPr>
          <w:b/>
          <w:bCs/>
        </w:rPr>
        <w:t>0605.1</w:t>
      </w:r>
      <w:r w:rsidRPr="00F318ED">
        <w:rPr>
          <w:b/>
          <w:bCs/>
        </w:rPr>
        <w:t xml:space="preserve"> – </w:t>
      </w:r>
      <w:r>
        <w:rPr>
          <w:b/>
          <w:bCs/>
        </w:rPr>
        <w:t>Nová příjezdová komunikace</w:t>
      </w:r>
    </w:p>
    <w:p w14:paraId="51E7356B" w14:textId="60FE5615" w:rsidR="00C231F0" w:rsidRPr="00C231F0" w:rsidRDefault="00C231F0" w:rsidP="00C231F0">
      <w:pPr>
        <w:pStyle w:val="STNORMLN-2"/>
      </w:pPr>
      <w:r w:rsidRPr="00C231F0">
        <w:t>Předmětem tohoto objektu je vybudování nového příjezdu na západní straně areálu nemocnice, který je nutný pro zajištění příjezdu sanitních vozů po dobu rekonstrukce a rozšíření hlavního pavilonu nemocnice a zejména i po dobu provádění rekonstrukce a přeložek stávajících komunikací před hlavním vstupem do pavilonu a na jeho východní straně</w:t>
      </w:r>
      <w:r>
        <w:t xml:space="preserve">. </w:t>
      </w:r>
      <w:r w:rsidRPr="00C231F0">
        <w:rPr>
          <w:rFonts w:cs="Segoe UI"/>
          <w:szCs w:val="20"/>
        </w:rPr>
        <w:t xml:space="preserve">Obrubníky budou uloženy do betonového lože, které bude tvořeno čerstvou zavlhlou betonovou směsí třídy C 20/25n XF3, případně C16/20n XF1. Tloušťka bet. lože bude min. 100 mm s boční opěrou min. do 1/3 výšky obrubníku. </w:t>
      </w:r>
      <w:r>
        <w:rPr>
          <w:rFonts w:cs="Segoe UI"/>
          <w:szCs w:val="20"/>
        </w:rPr>
        <w:t>Výška obruby je + 12,0</w:t>
      </w:r>
      <w:r w:rsidR="009B6037">
        <w:rPr>
          <w:rFonts w:cs="Segoe UI"/>
          <w:szCs w:val="20"/>
        </w:rPr>
        <w:t xml:space="preserve"> </w:t>
      </w:r>
      <w:r>
        <w:rPr>
          <w:rFonts w:cs="Segoe UI"/>
          <w:szCs w:val="20"/>
        </w:rPr>
        <w:t>cm a</w:t>
      </w:r>
      <w:r w:rsidR="009B6037">
        <w:rPr>
          <w:rFonts w:cs="Segoe UI"/>
          <w:szCs w:val="20"/>
        </w:rPr>
        <w:t> </w:t>
      </w:r>
      <w:r>
        <w:rPr>
          <w:rFonts w:cs="Segoe UI"/>
          <w:szCs w:val="20"/>
        </w:rPr>
        <w:t>v případě odvedení srážkových vod do terénu +0,0</w:t>
      </w:r>
      <w:r w:rsidR="009B6037">
        <w:rPr>
          <w:rFonts w:cs="Segoe UI"/>
          <w:szCs w:val="20"/>
        </w:rPr>
        <w:t xml:space="preserve"> </w:t>
      </w:r>
      <w:r>
        <w:rPr>
          <w:rFonts w:cs="Segoe UI"/>
          <w:szCs w:val="20"/>
        </w:rPr>
        <w:t>cm.</w:t>
      </w:r>
    </w:p>
    <w:p w14:paraId="5CB975C0" w14:textId="77777777" w:rsidR="00C231F0" w:rsidRPr="00C231F0" w:rsidRDefault="00C231F0" w:rsidP="00CB43A2">
      <w:pPr>
        <w:pStyle w:val="STNORMLN-2"/>
      </w:pPr>
    </w:p>
    <w:p w14:paraId="6C60D4DC" w14:textId="2B62B3C8" w:rsidR="00CB43A2" w:rsidRDefault="00CB43A2" w:rsidP="00CB43A2">
      <w:pPr>
        <w:pStyle w:val="STNORMLN-2"/>
        <w:rPr>
          <w:b/>
          <w:bCs/>
        </w:rPr>
      </w:pPr>
      <w:r w:rsidRPr="00F318ED">
        <w:rPr>
          <w:b/>
          <w:bCs/>
        </w:rPr>
        <w:t xml:space="preserve">SO </w:t>
      </w:r>
      <w:r>
        <w:rPr>
          <w:b/>
          <w:bCs/>
        </w:rPr>
        <w:t>0605.2</w:t>
      </w:r>
      <w:r w:rsidRPr="00F318ED">
        <w:rPr>
          <w:b/>
          <w:bCs/>
        </w:rPr>
        <w:t xml:space="preserve"> – </w:t>
      </w:r>
      <w:r>
        <w:rPr>
          <w:b/>
          <w:bCs/>
        </w:rPr>
        <w:t xml:space="preserve">Napojení na stávající komunikaci z ulice </w:t>
      </w:r>
      <w:proofErr w:type="spellStart"/>
      <w:r>
        <w:rPr>
          <w:b/>
          <w:bCs/>
        </w:rPr>
        <w:t>Voldušská</w:t>
      </w:r>
      <w:proofErr w:type="spellEnd"/>
    </w:p>
    <w:p w14:paraId="29BD3B81" w14:textId="31FB559C" w:rsidR="00C231F0" w:rsidRDefault="00C231F0" w:rsidP="00C231F0">
      <w:pPr>
        <w:pStyle w:val="STNORMLN-2"/>
        <w:rPr>
          <w:color w:val="auto"/>
        </w:rPr>
      </w:pPr>
      <w:r>
        <w:rPr>
          <w:color w:val="auto"/>
        </w:rPr>
        <w:t xml:space="preserve">Nově budovaný vjezd pro sanitky se napojuje ze zpevněného parkoviště, které navazuje na ulici </w:t>
      </w:r>
      <w:proofErr w:type="spellStart"/>
      <w:r>
        <w:rPr>
          <w:color w:val="auto"/>
        </w:rPr>
        <w:t>Voldušská</w:t>
      </w:r>
      <w:proofErr w:type="spellEnd"/>
      <w:r>
        <w:rPr>
          <w:color w:val="auto"/>
        </w:rPr>
        <w:t>.</w:t>
      </w:r>
      <w:r w:rsidRPr="009125A5">
        <w:t xml:space="preserve"> </w:t>
      </w:r>
      <w:r w:rsidRPr="009125A5">
        <w:rPr>
          <w:color w:val="auto"/>
        </w:rPr>
        <w:t xml:space="preserve">Dočasný příjezd bude ze dvou stran opatřen silničními betonovými </w:t>
      </w:r>
      <w:r>
        <w:rPr>
          <w:color w:val="auto"/>
        </w:rPr>
        <w:t xml:space="preserve">svodidly </w:t>
      </w:r>
      <w:r w:rsidRPr="009125A5">
        <w:rPr>
          <w:color w:val="auto"/>
        </w:rPr>
        <w:t>s ocelovým pozinkovaným zábradlím, které se na betonové dílce přišroubuje</w:t>
      </w:r>
      <w:r>
        <w:rPr>
          <w:color w:val="auto"/>
        </w:rPr>
        <w:t>.</w:t>
      </w:r>
    </w:p>
    <w:p w14:paraId="5BA09409" w14:textId="33BBFFE1" w:rsidR="00C231F0" w:rsidRDefault="00C231F0" w:rsidP="00C231F0">
      <w:pPr>
        <w:pStyle w:val="STNORMLN-2"/>
        <w:rPr>
          <w:color w:val="auto"/>
        </w:rPr>
      </w:pPr>
      <w:r w:rsidRPr="009125A5">
        <w:rPr>
          <w:color w:val="auto"/>
        </w:rPr>
        <w:t>pro oddělení dočasné komunikace od stávajícího parkoviště a zabrání nežádoucímu vjezdu vozidel jiných než sanitních vozů</w:t>
      </w:r>
      <w:r>
        <w:rPr>
          <w:color w:val="auto"/>
        </w:rPr>
        <w:t>. Bude osazena systém závor na vjezdu do areálu nemocnice</w:t>
      </w:r>
      <w:r w:rsidRPr="009125A5">
        <w:rPr>
          <w:color w:val="auto"/>
        </w:rPr>
        <w:t>. Toto napojení je řešeno jako dočasné na dobu 5 let.</w:t>
      </w:r>
      <w:r>
        <w:rPr>
          <w:color w:val="auto"/>
        </w:rPr>
        <w:t xml:space="preserve"> </w:t>
      </w:r>
    </w:p>
    <w:p w14:paraId="39FD86F9" w14:textId="77777777" w:rsidR="00C231F0" w:rsidRDefault="00C231F0" w:rsidP="00C231F0">
      <w:pPr>
        <w:pStyle w:val="STNORMLN-2"/>
        <w:rPr>
          <w:color w:val="auto"/>
        </w:rPr>
      </w:pPr>
    </w:p>
    <w:p w14:paraId="553BDF0F" w14:textId="7CF9627B" w:rsidR="00CB43A2" w:rsidRDefault="00CB43A2" w:rsidP="00CB43A2">
      <w:pPr>
        <w:pStyle w:val="STNORMLN-2"/>
        <w:rPr>
          <w:b/>
          <w:bCs/>
        </w:rPr>
      </w:pPr>
      <w:r w:rsidRPr="00F318ED">
        <w:rPr>
          <w:b/>
          <w:bCs/>
        </w:rPr>
        <w:t xml:space="preserve">SO </w:t>
      </w:r>
      <w:r>
        <w:rPr>
          <w:b/>
          <w:bCs/>
        </w:rPr>
        <w:t>0605.3</w:t>
      </w:r>
      <w:r w:rsidRPr="00F318ED">
        <w:rPr>
          <w:b/>
          <w:bCs/>
        </w:rPr>
        <w:t xml:space="preserve"> – </w:t>
      </w:r>
      <w:r>
        <w:rPr>
          <w:b/>
          <w:bCs/>
        </w:rPr>
        <w:t xml:space="preserve">Oprava betonové plochy </w:t>
      </w:r>
    </w:p>
    <w:p w14:paraId="50A7ECFF" w14:textId="54A759B9" w:rsidR="00CB43A2" w:rsidRDefault="00773787" w:rsidP="00CB43A2">
      <w:pPr>
        <w:pStyle w:val="STNORMLN-2"/>
      </w:pPr>
      <w:r>
        <w:t xml:space="preserve">Jedná se o </w:t>
      </w:r>
      <w:r w:rsidRPr="00773787">
        <w:t>opravu betonové plochy u zásobníku kapalného kyslíku. Stávající konstrukce budou vybourány a odvezeny na skládku. Zemní pláň pod zpevněnou plochou bude urovnána do 1</w:t>
      </w:r>
      <w:r w:rsidR="009B6037">
        <w:t> </w:t>
      </w:r>
      <w:r w:rsidRPr="00773787">
        <w:t xml:space="preserve">% spádu směrem k přilehlé travnaté ploše. Každá vrstva bude řádně zhutněná s tím, že horní vrstva bude </w:t>
      </w:r>
      <w:r w:rsidRPr="00773787">
        <w:lastRenderedPageBreak/>
        <w:t>vykazovat míru zhutnění E</w:t>
      </w:r>
      <w:r w:rsidRPr="009B6037">
        <w:rPr>
          <w:vertAlign w:val="subscript"/>
        </w:rPr>
        <w:t>df2</w:t>
      </w:r>
      <w:r w:rsidRPr="00773787">
        <w:t xml:space="preserve"> minimálně 120 </w:t>
      </w:r>
      <w:proofErr w:type="spellStart"/>
      <w:r w:rsidRPr="00773787">
        <w:t>MPa</w:t>
      </w:r>
      <w:proofErr w:type="spellEnd"/>
      <w:r w:rsidRPr="00773787">
        <w:t>. Míra zhutnění bude ověřena statickými zkouškami za účasti TDI. Na zhutněné štěrkové vrstvy bude uložena geotextílie 300</w:t>
      </w:r>
      <w:r w:rsidR="009B6037">
        <w:t> </w:t>
      </w:r>
      <w:r w:rsidRPr="00773787">
        <w:t>g/m</w:t>
      </w:r>
      <w:r w:rsidRPr="009B6037">
        <w:rPr>
          <w:vertAlign w:val="superscript"/>
        </w:rPr>
        <w:t>2</w:t>
      </w:r>
      <w:r w:rsidRPr="00773787">
        <w:t>. Budou instalovány betonářské výztuže ze svařovaných sítí typ KH30, KARI 6 mm, oko 100x100 mm, formát 3x2</w:t>
      </w:r>
      <w:r w:rsidR="009B6037">
        <w:t xml:space="preserve"> </w:t>
      </w:r>
      <w:r w:rsidRPr="00773787">
        <w:t>m. Horní vrstva bude 50 mm pod horním lícem budoucí desky. Horní povrch bude strojně uhlazen do lesklého povrchu. Dodavatel zajistí kropení nové železobetonové desky po dobu tří dnů</w:t>
      </w:r>
      <w:r w:rsidR="00AE2FB1">
        <w:t>.</w:t>
      </w:r>
    </w:p>
    <w:p w14:paraId="766024FA" w14:textId="77777777" w:rsidR="005A3314" w:rsidRDefault="005A3314" w:rsidP="00CB43A2">
      <w:pPr>
        <w:pStyle w:val="STNORMLN-2"/>
      </w:pPr>
    </w:p>
    <w:p w14:paraId="6A159DA5" w14:textId="27DDED6A" w:rsidR="00743F42" w:rsidRPr="00DA3405" w:rsidRDefault="00743F42" w:rsidP="00743F42">
      <w:pPr>
        <w:pStyle w:val="STNORMLN-2"/>
        <w:rPr>
          <w:b/>
          <w:bCs/>
        </w:rPr>
      </w:pPr>
      <w:r w:rsidRPr="00DA3405">
        <w:rPr>
          <w:b/>
          <w:bCs/>
        </w:rPr>
        <w:t xml:space="preserve">SO 0605.4 – </w:t>
      </w:r>
      <w:r w:rsidR="00DA3405" w:rsidRPr="00DA3405">
        <w:rPr>
          <w:b/>
          <w:bCs/>
        </w:rPr>
        <w:t>O</w:t>
      </w:r>
      <w:r w:rsidRPr="00DA3405">
        <w:rPr>
          <w:b/>
          <w:bCs/>
        </w:rPr>
        <w:t xml:space="preserve">plocení </w:t>
      </w:r>
    </w:p>
    <w:p w14:paraId="66647884" w14:textId="25347AEA" w:rsidR="00743F42" w:rsidRDefault="00743F42" w:rsidP="00CB43A2">
      <w:pPr>
        <w:pStyle w:val="STNORMLN-2"/>
      </w:pPr>
      <w:r w:rsidRPr="00DA3405">
        <w:t>V nezbytné míře je v okolí vlastních závor vyměněno / opraveno oplocení. Oplocení je provedeno z</w:t>
      </w:r>
      <w:r w:rsidR="00DA3405" w:rsidRPr="00DA3405">
        <w:t xml:space="preserve"> ocelových sloupků zabetonovaných do patek a vyplněno svařovaným plotovým pletivem výšky 2,00 m průměr drátu 3 mm s rozměrem oka 50x50 mm s povrchovou úpravou </w:t>
      </w:r>
      <w:proofErr w:type="spellStart"/>
      <w:r w:rsidR="00DA3405" w:rsidRPr="00DA3405">
        <w:t>Pz</w:t>
      </w:r>
      <w:proofErr w:type="spellEnd"/>
      <w:r w:rsidR="00DA3405" w:rsidRPr="00DA3405">
        <w:t xml:space="preserve"> a </w:t>
      </w:r>
      <w:proofErr w:type="spellStart"/>
      <w:r w:rsidR="00DA3405" w:rsidRPr="00DA3405">
        <w:t>komaxitem</w:t>
      </w:r>
      <w:proofErr w:type="spellEnd"/>
      <w:r w:rsidR="00DA3405" w:rsidRPr="00DA3405">
        <w:t xml:space="preserve"> v barvě antracit.</w:t>
      </w:r>
    </w:p>
    <w:p w14:paraId="6A8ACE34" w14:textId="77777777" w:rsidR="00743F42" w:rsidRDefault="00743F42" w:rsidP="00CB43A2">
      <w:pPr>
        <w:pStyle w:val="STNORMLN-2"/>
      </w:pPr>
    </w:p>
    <w:p w14:paraId="46B643A4" w14:textId="77777777" w:rsidR="005A3314" w:rsidRPr="005A3314" w:rsidRDefault="005A3314" w:rsidP="005A3314">
      <w:pPr>
        <w:pStyle w:val="STNORMLN-2"/>
        <w:rPr>
          <w:b/>
          <w:bCs/>
        </w:rPr>
      </w:pPr>
      <w:r w:rsidRPr="005A3314">
        <w:rPr>
          <w:b/>
          <w:bCs/>
        </w:rPr>
        <w:t>PS 01 – Závory</w:t>
      </w:r>
    </w:p>
    <w:p w14:paraId="169BC8D3" w14:textId="32393918" w:rsidR="005A3314" w:rsidRPr="00555A38" w:rsidRDefault="005A3314" w:rsidP="005A3314">
      <w:pPr>
        <w:pStyle w:val="STNORMLN-2"/>
      </w:pPr>
      <w:bookmarkStart w:id="120" w:name="_Toc243283723"/>
      <w:bookmarkStart w:id="121" w:name="_Toc343761511"/>
      <w:r>
        <w:t>V</w:t>
      </w:r>
      <w:r w:rsidRPr="00555A38">
        <w:t xml:space="preserve">ýstavbu elektrických (automatických) závor, které požaduje budoucí správce nainstalovat jako zábranu proti nepovolanému vjezdu vozidel na služební, obslužné komunikace nemocnice. Elektrické závory budou umístěny, v místě služebního nájezdu, resp. sjezdu z ulice </w:t>
      </w:r>
      <w:proofErr w:type="spellStart"/>
      <w:r w:rsidRPr="00555A38">
        <w:t>Voldušská</w:t>
      </w:r>
      <w:proofErr w:type="spellEnd"/>
      <w:r w:rsidRPr="00555A38">
        <w:t xml:space="preserve"> na hranici pozemku nemocnice Rokycany. Napájecí i sdělovací kabely k závorám jsou v přívodní trase řešeny v rámci projektové dokumentace souvisejícího SO 0401. </w:t>
      </w:r>
    </w:p>
    <w:p w14:paraId="7173F435" w14:textId="77777777" w:rsidR="005A3314" w:rsidRPr="00555A38" w:rsidRDefault="005A3314" w:rsidP="005A3314">
      <w:pPr>
        <w:pStyle w:val="STNORMLN-2"/>
      </w:pPr>
      <w:r w:rsidRPr="00555A38">
        <w:t xml:space="preserve">Pro požadovaný účel budou použity vertikální sklopné závory s elektromechanickým pohone </w:t>
      </w:r>
      <w:r w:rsidRPr="00555A38">
        <w:br/>
        <w:t xml:space="preserve">a příslušnou automatikou (výbava dle požadavků provozovatele), včetně indukčních smyček ve vozovce a infračervenými závorami proti nechtěnému sklopení závor. V místech osazení s větší šířkou obousměrné komunikace je zvolena dvojice závor. </w:t>
      </w:r>
    </w:p>
    <w:p w14:paraId="086C7FE1" w14:textId="77777777" w:rsidR="005A3314" w:rsidRPr="00555A38" w:rsidRDefault="005A3314" w:rsidP="005A3314">
      <w:pPr>
        <w:pStyle w:val="STNORMLN-2"/>
      </w:pPr>
      <w:r w:rsidRPr="00555A38">
        <w:t xml:space="preserve">Za závorou je instalován kamera na sloupku pro snímání registračních značek, který je určen </w:t>
      </w:r>
      <w:r w:rsidRPr="00555A38">
        <w:br/>
        <w:t>pro sledování a vyhodnocení registračních značek na vjezdech a výjezdech z parkoviště. Zaznamenané registrační značky zapisuje do databáze, případně porovnává s vloženou databází závorového systému a v rámci systému je vyhodnocuje dle zadaných požadavků (např. automatický vjezd a výjezd vybraných vozidel apod.).</w:t>
      </w:r>
    </w:p>
    <w:p w14:paraId="4572A07F" w14:textId="77777777" w:rsidR="005A3314" w:rsidRPr="00555A38" w:rsidRDefault="005A3314" w:rsidP="005A3314">
      <w:pPr>
        <w:pStyle w:val="STNORMLN-2"/>
      </w:pPr>
      <w:r w:rsidRPr="00555A38">
        <w:t xml:space="preserve">Závory budou vybaveny technologií pro dálkové ovládání radiovým signálem (budou sloužit jako druhý identifikátor otevření závor). Dálkové ovladače s vysílači budou vestavěny do určených vozidel sanitních vozů nemocnice. Dále budou určení pracovníci údržby, příslušníci POLICIE ČR a pracovníci IZS mít </w:t>
      </w:r>
      <w:r>
        <w:br/>
      </w:r>
      <w:r w:rsidRPr="00555A38">
        <w:t>k dispozici ovladače (</w:t>
      </w:r>
      <w:proofErr w:type="spellStart"/>
      <w:r w:rsidRPr="00555A38">
        <w:t>minivysílače</w:t>
      </w:r>
      <w:proofErr w:type="spellEnd"/>
      <w:r w:rsidRPr="00555A38">
        <w:t xml:space="preserve">), tzv. „klíčenky“. Návrh se týká jak vlastní instalace závor, tak i instalace indukčních smyček k zamezení sklopení závory v případě stojícího vozidla v prostoru zavírání. </w:t>
      </w:r>
    </w:p>
    <w:p w14:paraId="59840618" w14:textId="77777777" w:rsidR="005A3314" w:rsidRPr="00555A38" w:rsidRDefault="005A3314" w:rsidP="005A3314">
      <w:pPr>
        <w:pStyle w:val="STNORMLN-2"/>
      </w:pPr>
      <w:r w:rsidRPr="00555A38">
        <w:t xml:space="preserve">Závory budou vybaveny slaboproudými rozvody pro dálkový přenos telemetrických údajů o stavu </w:t>
      </w:r>
      <w:r>
        <w:br/>
      </w:r>
      <w:r w:rsidRPr="00555A38">
        <w:t>a poloze automatické závory do dispečinku nemocnice. Po instalaci závor budou provedeny příslušné kontroly funkčnosti, včetně seřízení funkce el. závor a jejich telemetrie, jakož i vč. provedení revize elektrického zařízení a uzemnění.</w:t>
      </w:r>
    </w:p>
    <w:bookmarkEnd w:id="120"/>
    <w:bookmarkEnd w:id="121"/>
    <w:p w14:paraId="17427A77" w14:textId="77777777" w:rsidR="00CB43A2" w:rsidRDefault="00CB43A2" w:rsidP="00CB43A2">
      <w:pPr>
        <w:pStyle w:val="STNORMLN-2"/>
        <w:rPr>
          <w:b/>
          <w:bCs/>
        </w:rPr>
      </w:pPr>
    </w:p>
    <w:p w14:paraId="1B125A7B" w14:textId="77777777" w:rsidR="00743F42" w:rsidRDefault="00743F42">
      <w:pPr>
        <w:jc w:val="left"/>
        <w:rPr>
          <w:rFonts w:ascii="Segoe UI" w:hAnsi="Segoe UI" w:cs="Segoe UI"/>
          <w:b/>
          <w:sz w:val="24"/>
        </w:rPr>
      </w:pPr>
      <w:bookmarkStart w:id="122" w:name="_Toc29470593"/>
      <w:bookmarkStart w:id="123" w:name="_Toc150894582"/>
      <w:r>
        <w:lastRenderedPageBreak/>
        <w:br w:type="page"/>
      </w:r>
    </w:p>
    <w:p w14:paraId="1DFF08EB" w14:textId="5201687D" w:rsidR="00814832" w:rsidRPr="00F318ED" w:rsidRDefault="00814832" w:rsidP="00814832">
      <w:pPr>
        <w:pStyle w:val="STNADPIS2"/>
        <w:rPr>
          <w:color w:val="auto"/>
        </w:rPr>
      </w:pPr>
      <w:r w:rsidRPr="00F318ED">
        <w:rPr>
          <w:color w:val="auto"/>
        </w:rPr>
        <w:lastRenderedPageBreak/>
        <w:t>Zásady požárně bezpečnostního řešení</w:t>
      </w:r>
      <w:bookmarkEnd w:id="122"/>
      <w:bookmarkEnd w:id="123"/>
    </w:p>
    <w:p w14:paraId="12FECCAC" w14:textId="5773402C" w:rsidR="003D1772" w:rsidRPr="00F318ED" w:rsidRDefault="00773787" w:rsidP="0036633E">
      <w:pPr>
        <w:pStyle w:val="STNORMLN-2"/>
        <w:rPr>
          <w:rFonts w:cs="Segoe UI"/>
          <w:color w:val="auto"/>
        </w:rPr>
      </w:pPr>
      <w:r w:rsidRPr="00773787">
        <w:rPr>
          <w:rFonts w:cs="Segoe UI"/>
          <w:color w:val="auto"/>
        </w:rPr>
        <w:t>Nejedná se o stavbu se zvýšeným požárním nebezpečím. Zájmy požární ochrany nebudou stavbou dotčeny, po celou dobu stavby bude nutno zajistit bezpečný průjezd vozidel hasičů, policie a sanitních vozidel. hlediska požární ochrany nepředstavuje stavba žádné riziko.</w:t>
      </w:r>
    </w:p>
    <w:p w14:paraId="07ACDC4E" w14:textId="64D55F8F" w:rsidR="00B74BC0" w:rsidRPr="00F318ED" w:rsidRDefault="00B74BC0" w:rsidP="00B74BC0">
      <w:pPr>
        <w:pStyle w:val="STNADPIS2"/>
        <w:rPr>
          <w:color w:val="auto"/>
        </w:rPr>
      </w:pPr>
      <w:bookmarkStart w:id="124" w:name="_Toc29470594"/>
      <w:bookmarkStart w:id="125" w:name="_Toc150894583"/>
      <w:r w:rsidRPr="00F318ED">
        <w:rPr>
          <w:color w:val="auto"/>
        </w:rPr>
        <w:t>Úspora energie a tepelná ochrana</w:t>
      </w:r>
      <w:bookmarkEnd w:id="124"/>
      <w:bookmarkEnd w:id="125"/>
    </w:p>
    <w:p w14:paraId="0F5E71A6" w14:textId="7C9DD14B" w:rsidR="002E7F9B" w:rsidRPr="00F318ED" w:rsidRDefault="004455FE" w:rsidP="004B0895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Vzhledem k charakteru stavby není řešeno</w:t>
      </w:r>
      <w:r w:rsidR="003D1772" w:rsidRPr="00F318ED">
        <w:rPr>
          <w:rFonts w:cs="Segoe UI"/>
          <w:color w:val="auto"/>
        </w:rPr>
        <w:t>.</w:t>
      </w:r>
    </w:p>
    <w:p w14:paraId="30A864B9" w14:textId="77777777" w:rsidR="003D1772" w:rsidRPr="00F318ED" w:rsidRDefault="003D1772" w:rsidP="0036633E">
      <w:pPr>
        <w:pStyle w:val="STNORMLN-2"/>
        <w:rPr>
          <w:rFonts w:cs="Segoe UI"/>
          <w:color w:val="auto"/>
        </w:rPr>
      </w:pPr>
    </w:p>
    <w:p w14:paraId="17E37CC2" w14:textId="5B6632F8" w:rsidR="00B74BC0" w:rsidRPr="00F318ED" w:rsidRDefault="00B74BC0" w:rsidP="00B74BC0">
      <w:pPr>
        <w:pStyle w:val="STNADPIS2"/>
        <w:rPr>
          <w:color w:val="auto"/>
        </w:rPr>
      </w:pPr>
      <w:bookmarkStart w:id="126" w:name="_Toc29470595"/>
      <w:bookmarkStart w:id="127" w:name="_Toc150894584"/>
      <w:r w:rsidRPr="00F318ED">
        <w:rPr>
          <w:color w:val="auto"/>
        </w:rPr>
        <w:t>Hygienické požadavky na stavby, požadavky na pracovní prostředí</w:t>
      </w:r>
      <w:bookmarkEnd w:id="126"/>
      <w:bookmarkEnd w:id="127"/>
    </w:p>
    <w:p w14:paraId="027602E7" w14:textId="5472C37E" w:rsidR="004455FE" w:rsidRPr="00F318ED" w:rsidRDefault="004455FE" w:rsidP="004B0895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Vzhledem k charakteru stavby není řešeno</w:t>
      </w:r>
      <w:r w:rsidR="003D1772" w:rsidRPr="00F318ED">
        <w:rPr>
          <w:rFonts w:cs="Segoe UI"/>
          <w:color w:val="auto"/>
        </w:rPr>
        <w:t>.</w:t>
      </w:r>
    </w:p>
    <w:p w14:paraId="51C2AB1D" w14:textId="77777777" w:rsidR="003D1772" w:rsidRPr="00F318ED" w:rsidRDefault="003D1772" w:rsidP="0036633E">
      <w:pPr>
        <w:pStyle w:val="STNORMLN-2"/>
        <w:rPr>
          <w:rFonts w:cs="Segoe UI"/>
          <w:color w:val="auto"/>
        </w:rPr>
      </w:pPr>
    </w:p>
    <w:p w14:paraId="619B9367" w14:textId="3E2907DE" w:rsidR="00B74BC0" w:rsidRPr="00F318ED" w:rsidRDefault="00B74BC0" w:rsidP="00B74BC0">
      <w:pPr>
        <w:pStyle w:val="STNADPIS2"/>
        <w:rPr>
          <w:color w:val="auto"/>
        </w:rPr>
      </w:pPr>
      <w:bookmarkStart w:id="128" w:name="_Toc29470596"/>
      <w:bookmarkStart w:id="129" w:name="_Toc150894585"/>
      <w:r w:rsidRPr="00F318ED">
        <w:rPr>
          <w:color w:val="auto"/>
        </w:rPr>
        <w:t>Zásady ochrany stavby před negativními účinky vnějšího prostředí</w:t>
      </w:r>
      <w:bookmarkEnd w:id="128"/>
      <w:bookmarkEnd w:id="129"/>
    </w:p>
    <w:p w14:paraId="71DD8C0D" w14:textId="565A9F52" w:rsidR="00857D12" w:rsidRPr="00F318ED" w:rsidRDefault="004455FE" w:rsidP="004B0895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Vzhledem k charakteru stavby není řešeno. Výskyt radonu nebyl prokázán. Území není seizmicky aktivní, neleží v záplavovém území ani poblíž vodního toku, území je rovinaté a není poddolováno.</w:t>
      </w:r>
    </w:p>
    <w:p w14:paraId="708152A0" w14:textId="77777777" w:rsidR="003D1772" w:rsidRPr="00F318ED" w:rsidRDefault="003D1772" w:rsidP="0036633E">
      <w:pPr>
        <w:pStyle w:val="STNORMLN-2"/>
        <w:rPr>
          <w:rFonts w:cs="Segoe UI"/>
          <w:color w:val="auto"/>
        </w:rPr>
      </w:pPr>
    </w:p>
    <w:p w14:paraId="7744467C" w14:textId="459D4265" w:rsidR="00F06638" w:rsidRPr="00F318ED" w:rsidRDefault="003120B9" w:rsidP="00527FEC">
      <w:pPr>
        <w:pStyle w:val="STNADPIS1"/>
        <w:rPr>
          <w:color w:val="auto"/>
        </w:rPr>
      </w:pPr>
      <w:bookmarkStart w:id="130" w:name="_Toc29470603"/>
      <w:bookmarkStart w:id="131" w:name="_Toc150894586"/>
      <w:r w:rsidRPr="00F318ED">
        <w:rPr>
          <w:color w:val="auto"/>
        </w:rPr>
        <w:t>Připojení na technickou infrastrukturu</w:t>
      </w:r>
      <w:bookmarkEnd w:id="130"/>
      <w:bookmarkEnd w:id="131"/>
    </w:p>
    <w:p w14:paraId="5803BB79" w14:textId="720464D6" w:rsidR="00F06638" w:rsidRPr="00F318ED" w:rsidRDefault="00F06638" w:rsidP="00F06638">
      <w:pPr>
        <w:pStyle w:val="STNADPIS2"/>
        <w:rPr>
          <w:color w:val="auto"/>
        </w:rPr>
      </w:pPr>
      <w:bookmarkStart w:id="132" w:name="_Toc150894587"/>
      <w:r w:rsidRPr="00F318ED">
        <w:rPr>
          <w:color w:val="auto"/>
        </w:rPr>
        <w:t>Napojovací místa technické infrastruktury</w:t>
      </w:r>
      <w:bookmarkEnd w:id="132"/>
    </w:p>
    <w:p w14:paraId="59FB15C2" w14:textId="107EA78B" w:rsidR="00773787" w:rsidRPr="00833550" w:rsidRDefault="00773787" w:rsidP="00773787">
      <w:pPr>
        <w:pStyle w:val="STNORMLN-2"/>
      </w:pPr>
      <w:r w:rsidRPr="00833550">
        <w:t>Objekty budou napojeny na stávající areálové rozvody.</w:t>
      </w:r>
      <w:r>
        <w:t xml:space="preserve"> </w:t>
      </w:r>
      <w:r w:rsidRPr="00773787">
        <w:t>Jedná se především o stávající dešťovou kanalizaci a podzemní sítě vedení veřejného osvětlení.</w:t>
      </w:r>
    </w:p>
    <w:p w14:paraId="10530B60" w14:textId="77777777" w:rsidR="00773787" w:rsidRDefault="00773787" w:rsidP="00773787">
      <w:pPr>
        <w:pStyle w:val="STNORMLN-2"/>
      </w:pPr>
      <w:r w:rsidRPr="00D62176">
        <w:t>Z důvodu výrazného navýšení odvodňovaných ploch a nové legislativy je nutné likvidovat dešťovou vodu přímo na místě. Vzhledem k lokalitě a vhodným hydrogeologickým poměrům to je řešitelné. Dle HGP se v lokalitě nachází vsakovací koeficient okolo 5*10-5 m/s, což lze hodnotit jako příznivé.</w:t>
      </w:r>
    </w:p>
    <w:p w14:paraId="5CE82B14" w14:textId="77777777" w:rsidR="00773787" w:rsidRDefault="00773787" w:rsidP="00773787">
      <w:pPr>
        <w:pStyle w:val="STNORMLN-2"/>
      </w:pPr>
    </w:p>
    <w:p w14:paraId="51C989DD" w14:textId="77777777" w:rsidR="00773787" w:rsidRPr="00773787" w:rsidRDefault="00773787" w:rsidP="00773787">
      <w:pPr>
        <w:pStyle w:val="STNORMLN-2"/>
        <w:rPr>
          <w:u w:val="single"/>
        </w:rPr>
      </w:pPr>
      <w:r w:rsidRPr="00773787">
        <w:rPr>
          <w:u w:val="single"/>
        </w:rPr>
        <w:t>Napojení na zdroj elektrické energie</w:t>
      </w:r>
    </w:p>
    <w:p w14:paraId="3BBAB6D5" w14:textId="77777777" w:rsidR="00773787" w:rsidRPr="00CD7FDA" w:rsidRDefault="00773787" w:rsidP="00773787">
      <w:pPr>
        <w:pStyle w:val="STNORMLN-2"/>
      </w:pPr>
      <w:r w:rsidRPr="00CD7FDA">
        <w:t xml:space="preserve">Nové objekty budou napojeny na </w:t>
      </w:r>
      <w:proofErr w:type="spellStart"/>
      <w:r w:rsidRPr="00CD7FDA">
        <w:t>nn</w:t>
      </w:r>
      <w:proofErr w:type="spellEnd"/>
      <w:r w:rsidRPr="00CD7FDA">
        <w:t xml:space="preserve"> rozvod ze stávající trafostanice. VN projekt neřeší.</w:t>
      </w:r>
    </w:p>
    <w:p w14:paraId="71747137" w14:textId="0D2201D3" w:rsidR="00F06638" w:rsidRPr="00F318ED" w:rsidRDefault="00F06638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(regulátory CCR, komponenty systému LMS) bude využito, v souladu se stávajícím stavem, volné přenosové kapacity stávající metalické a optické kabeláže, která je ve správě LP/ENE. </w:t>
      </w:r>
    </w:p>
    <w:p w14:paraId="1B2847AA" w14:textId="77777777" w:rsidR="00F06638" w:rsidRPr="00F318ED" w:rsidRDefault="00F06638" w:rsidP="005307C1">
      <w:pPr>
        <w:pStyle w:val="STNORMLN-2"/>
        <w:rPr>
          <w:rFonts w:cs="Segoe UI"/>
          <w:color w:val="auto"/>
        </w:rPr>
      </w:pPr>
    </w:p>
    <w:p w14:paraId="735201D2" w14:textId="5BFD5E1E" w:rsidR="00F06638" w:rsidRPr="00F318ED" w:rsidRDefault="00F06638" w:rsidP="00F06638">
      <w:pPr>
        <w:pStyle w:val="STNADPIS2"/>
        <w:rPr>
          <w:color w:val="auto"/>
        </w:rPr>
      </w:pPr>
      <w:bookmarkStart w:id="133" w:name="_Toc150894588"/>
      <w:r w:rsidRPr="00F318ED">
        <w:rPr>
          <w:color w:val="auto"/>
        </w:rPr>
        <w:t>Výkonové kapacity (příkony a porovnání se stávajícím stavem)</w:t>
      </w:r>
      <w:bookmarkEnd w:id="133"/>
    </w:p>
    <w:p w14:paraId="6C18FE71" w14:textId="2E9BE401" w:rsidR="00F06638" w:rsidRPr="00F318ED" w:rsidRDefault="00F06638" w:rsidP="00773787">
      <w:pPr>
        <w:pStyle w:val="STNORMLN-2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Realizací stavby </w:t>
      </w:r>
      <w:r w:rsidR="00773787">
        <w:rPr>
          <w:rFonts w:cs="Segoe UI"/>
          <w:color w:val="auto"/>
        </w:rPr>
        <w:t>nedojde ke značnému navýšení oproti stávajícímu stavu, proto není podrobněji řešeno.</w:t>
      </w:r>
    </w:p>
    <w:p w14:paraId="3F9B3DD9" w14:textId="77777777" w:rsidR="00EE750C" w:rsidRPr="00F318ED" w:rsidRDefault="00EE750C" w:rsidP="00D00231">
      <w:pPr>
        <w:pStyle w:val="STNORMLN-2"/>
        <w:rPr>
          <w:rFonts w:cs="Segoe UI"/>
          <w:color w:val="auto"/>
        </w:rPr>
      </w:pPr>
    </w:p>
    <w:p w14:paraId="72EAA2E5" w14:textId="4D1C2299" w:rsidR="003120B9" w:rsidRPr="00F318ED" w:rsidRDefault="003120B9" w:rsidP="003120B9">
      <w:pPr>
        <w:pStyle w:val="STNADPIS1"/>
        <w:rPr>
          <w:color w:val="auto"/>
        </w:rPr>
      </w:pPr>
      <w:bookmarkStart w:id="134" w:name="_Toc29470606"/>
      <w:bookmarkStart w:id="135" w:name="_Toc150894589"/>
      <w:r w:rsidRPr="00F318ED">
        <w:rPr>
          <w:color w:val="auto"/>
        </w:rPr>
        <w:lastRenderedPageBreak/>
        <w:t>Dopravní řešení</w:t>
      </w:r>
      <w:bookmarkEnd w:id="134"/>
      <w:bookmarkEnd w:id="135"/>
    </w:p>
    <w:p w14:paraId="4B6827DD" w14:textId="3445B617" w:rsidR="008472BC" w:rsidRPr="00F318ED" w:rsidRDefault="008472BC" w:rsidP="008472BC">
      <w:pPr>
        <w:pStyle w:val="STNADPIS2"/>
        <w:rPr>
          <w:color w:val="auto"/>
        </w:rPr>
      </w:pPr>
      <w:bookmarkStart w:id="136" w:name="_Toc29470607"/>
      <w:bookmarkStart w:id="137" w:name="_Toc150894590"/>
      <w:r w:rsidRPr="00F318ED">
        <w:rPr>
          <w:color w:val="auto"/>
        </w:rPr>
        <w:t xml:space="preserve">Popis dopravního řešení včetně bezbariérových opatření pro přístupnost </w:t>
      </w:r>
      <w:r w:rsidR="0071106D" w:rsidRPr="00F318ED">
        <w:rPr>
          <w:color w:val="auto"/>
        </w:rPr>
        <w:t>a </w:t>
      </w:r>
      <w:r w:rsidRPr="00F318ED">
        <w:rPr>
          <w:color w:val="auto"/>
        </w:rPr>
        <w:t>užívání stavby osobami se sníženou schopností pohybu nebo orientace</w:t>
      </w:r>
      <w:bookmarkEnd w:id="136"/>
      <w:bookmarkEnd w:id="137"/>
    </w:p>
    <w:p w14:paraId="760E5026" w14:textId="5F8BBF78" w:rsidR="003A25F1" w:rsidRDefault="003A25F1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Bezbariérová opatření v souvislosti </w:t>
      </w:r>
      <w:r w:rsidR="0071106D" w:rsidRPr="00F318ED">
        <w:rPr>
          <w:rFonts w:cs="Segoe UI"/>
          <w:color w:val="auto"/>
        </w:rPr>
        <w:t xml:space="preserve">s </w:t>
      </w:r>
      <w:r w:rsidRPr="00F318ED">
        <w:rPr>
          <w:rFonts w:cs="Segoe UI"/>
          <w:color w:val="auto"/>
        </w:rPr>
        <w:t>dopravním řešením nejsou vzhledem k charakteru stavby řešena.</w:t>
      </w:r>
    </w:p>
    <w:p w14:paraId="3AF3BDFB" w14:textId="33CC093F" w:rsidR="00773787" w:rsidRPr="00F318ED" w:rsidRDefault="00773787" w:rsidP="000564ED">
      <w:pPr>
        <w:pStyle w:val="STNORMLN-2"/>
        <w:spacing w:after="0"/>
        <w:rPr>
          <w:rFonts w:cs="Segoe UI"/>
          <w:color w:val="auto"/>
        </w:rPr>
      </w:pPr>
      <w:r w:rsidRPr="00376CB9">
        <w:t>Dostupnost areálu nemocnice pro pěší je zajištěna především vstupní severní bránou a následně areálovými koridory pro pěší</w:t>
      </w:r>
      <w:r>
        <w:t xml:space="preserve">. Tento přístup pro pěší ke všem budovám nemocnice bude i nadále zajištěn a využíván. Všechny přístupy do budov nemocnice, s přístupem veřejnosti, jsou upraveny bezbariérově. </w:t>
      </w:r>
      <w:r w:rsidRPr="00431C1E">
        <w:t>Stávající i nová část rokycanské nemocnice jsou plně bezbariérově přístupné ve všech traktech</w:t>
      </w:r>
    </w:p>
    <w:p w14:paraId="0F3D3E6E" w14:textId="77777777" w:rsidR="003E0703" w:rsidRPr="00F318ED" w:rsidRDefault="003E0703" w:rsidP="00A31E15">
      <w:pPr>
        <w:pStyle w:val="STNORMLN-2"/>
        <w:rPr>
          <w:rFonts w:cs="Segoe UI"/>
          <w:color w:val="auto"/>
        </w:rPr>
      </w:pPr>
    </w:p>
    <w:p w14:paraId="3CFC70E6" w14:textId="37A91C69" w:rsidR="008472BC" w:rsidRPr="00F318ED" w:rsidRDefault="008472BC" w:rsidP="008472BC">
      <w:pPr>
        <w:pStyle w:val="STNADPIS2"/>
        <w:rPr>
          <w:color w:val="auto"/>
        </w:rPr>
      </w:pPr>
      <w:bookmarkStart w:id="138" w:name="_Toc29469997"/>
      <w:bookmarkStart w:id="139" w:name="_Toc29470175"/>
      <w:bookmarkStart w:id="140" w:name="_Toc29470608"/>
      <w:bookmarkStart w:id="141" w:name="_Toc29471022"/>
      <w:bookmarkStart w:id="142" w:name="_Toc29471536"/>
      <w:bookmarkStart w:id="143" w:name="_Toc29470609"/>
      <w:bookmarkStart w:id="144" w:name="_Toc150894591"/>
      <w:bookmarkEnd w:id="138"/>
      <w:bookmarkEnd w:id="139"/>
      <w:bookmarkEnd w:id="140"/>
      <w:bookmarkEnd w:id="141"/>
      <w:bookmarkEnd w:id="142"/>
      <w:r w:rsidRPr="00F318ED">
        <w:rPr>
          <w:color w:val="auto"/>
        </w:rPr>
        <w:t>Napojení území na stávající dopravní infrastrukturu</w:t>
      </w:r>
      <w:bookmarkEnd w:id="143"/>
      <w:bookmarkEnd w:id="144"/>
    </w:p>
    <w:p w14:paraId="4876EFCF" w14:textId="7865728C" w:rsidR="003A25F1" w:rsidRDefault="00406DF2" w:rsidP="000564ED">
      <w:pPr>
        <w:pStyle w:val="STNORMLN-2"/>
        <w:spacing w:after="0"/>
        <w:rPr>
          <w:rFonts w:cs="Segoe UI"/>
          <w:color w:val="auto"/>
        </w:rPr>
      </w:pPr>
      <w:r w:rsidRPr="00406DF2">
        <w:rPr>
          <w:rFonts w:cs="Segoe UI"/>
          <w:color w:val="auto"/>
        </w:rPr>
        <w:t xml:space="preserve">Nově budovaný vjezd pro sanitky se napojuje ze zpevněného parkoviště, které navazuje na ulici </w:t>
      </w:r>
      <w:proofErr w:type="spellStart"/>
      <w:r w:rsidRPr="00406DF2">
        <w:rPr>
          <w:rFonts w:cs="Segoe UI"/>
          <w:color w:val="auto"/>
        </w:rPr>
        <w:t>Voldušská</w:t>
      </w:r>
      <w:proofErr w:type="spellEnd"/>
      <w:r w:rsidRPr="00406DF2">
        <w:rPr>
          <w:rFonts w:cs="Segoe UI"/>
          <w:color w:val="auto"/>
        </w:rPr>
        <w:t>. Dočasný příjezd bude ze dvou stran opatřen silničními betonovými svodidly s ocelovým pozinkovaným zábradlím, které se na betonové dílce přišroubuje. pro oddělení dočasné komunikace od stávajícího parkoviště a zabrání nežádoucímu vjezdu vozidel jiných než sanitních vozů. Bude osazena systém závor na vjezdu do areálu nemocnice. Toto napojení je řešeno jako dočasné na dobu 5 let.</w:t>
      </w:r>
    </w:p>
    <w:p w14:paraId="3B61E648" w14:textId="73F69698" w:rsidR="003E0703" w:rsidRDefault="00406DF2" w:rsidP="003A25F1">
      <w:pPr>
        <w:pStyle w:val="STNORMLN-2"/>
        <w:rPr>
          <w:color w:val="auto"/>
        </w:rPr>
      </w:pPr>
      <w:r w:rsidRPr="00CA6DA4">
        <w:rPr>
          <w:color w:val="auto"/>
        </w:rPr>
        <w:t xml:space="preserve">Areál nemocnice je ze severu napojen na ulici </w:t>
      </w:r>
      <w:proofErr w:type="spellStart"/>
      <w:r w:rsidRPr="00CA6DA4">
        <w:rPr>
          <w:color w:val="auto"/>
        </w:rPr>
        <w:t>Voldušskou</w:t>
      </w:r>
      <w:proofErr w:type="spellEnd"/>
      <w:r w:rsidRPr="00CA6DA4">
        <w:rPr>
          <w:color w:val="auto"/>
        </w:rPr>
        <w:t>,</w:t>
      </w:r>
      <w:r>
        <w:rPr>
          <w:color w:val="auto"/>
        </w:rPr>
        <w:t xml:space="preserve"> </w:t>
      </w:r>
      <w:r w:rsidRPr="00CA6DA4">
        <w:rPr>
          <w:color w:val="auto"/>
        </w:rPr>
        <w:t>kde je vstupy pro pěší a jeden vjezd automobilové dopravy.</w:t>
      </w:r>
      <w:r>
        <w:rPr>
          <w:color w:val="auto"/>
        </w:rPr>
        <w:t xml:space="preserve"> Nově je budovaný vjezd pro sanitky v severovýchodním rohu areálu, rovněž napojený na ulici </w:t>
      </w:r>
      <w:proofErr w:type="spellStart"/>
      <w:r>
        <w:rPr>
          <w:color w:val="auto"/>
        </w:rPr>
        <w:t>Voldušskou</w:t>
      </w:r>
      <w:proofErr w:type="spellEnd"/>
      <w:r>
        <w:rPr>
          <w:color w:val="auto"/>
        </w:rPr>
        <w:t xml:space="preserve">. </w:t>
      </w:r>
    </w:p>
    <w:p w14:paraId="48AA014C" w14:textId="77777777" w:rsidR="00406DF2" w:rsidRPr="00406DF2" w:rsidRDefault="00406DF2" w:rsidP="003A25F1">
      <w:pPr>
        <w:pStyle w:val="STNORMLN-2"/>
        <w:rPr>
          <w:color w:val="auto"/>
        </w:rPr>
      </w:pPr>
    </w:p>
    <w:p w14:paraId="1991BA25" w14:textId="2D5203AA" w:rsidR="00E64B9E" w:rsidRPr="00F318ED" w:rsidRDefault="00EE750C" w:rsidP="00EE750C">
      <w:pPr>
        <w:pStyle w:val="STNADPIS2"/>
        <w:rPr>
          <w:color w:val="auto"/>
        </w:rPr>
      </w:pPr>
      <w:bookmarkStart w:id="145" w:name="_Toc29470610"/>
      <w:bookmarkStart w:id="146" w:name="_Toc150894592"/>
      <w:r w:rsidRPr="00F318ED">
        <w:rPr>
          <w:color w:val="auto"/>
        </w:rPr>
        <w:t>Doprava v klidu</w:t>
      </w:r>
      <w:bookmarkEnd w:id="145"/>
      <w:bookmarkEnd w:id="146"/>
    </w:p>
    <w:p w14:paraId="25EB8900" w14:textId="6961CE29" w:rsidR="003E0703" w:rsidRDefault="00406DF2" w:rsidP="00406DF2">
      <w:pPr>
        <w:pStyle w:val="STNORMLN-2"/>
        <w:spacing w:after="0"/>
        <w:rPr>
          <w:rFonts w:cs="Segoe UI"/>
          <w:color w:val="auto"/>
        </w:rPr>
      </w:pPr>
      <w:r>
        <w:rPr>
          <w:rFonts w:cs="Segoe UI"/>
          <w:color w:val="auto"/>
        </w:rPr>
        <w:t xml:space="preserve">V této Etapě není předmět dokumentace. Současná </w:t>
      </w:r>
      <w:r w:rsidRPr="00406DF2">
        <w:rPr>
          <w:rFonts w:cs="Segoe UI"/>
          <w:color w:val="auto"/>
        </w:rPr>
        <w:t>Doprava v klidu je řešena pomocí nového parkoviště (mimo rozsah tohoto projektu – t.č. již je zrealizováno) s kapacitou 170 parkovacích místo pro OA</w:t>
      </w:r>
    </w:p>
    <w:p w14:paraId="6BC8B23F" w14:textId="77777777" w:rsidR="00406DF2" w:rsidRDefault="00406DF2" w:rsidP="00406DF2">
      <w:pPr>
        <w:pStyle w:val="STNORMLN-2"/>
        <w:spacing w:after="0"/>
        <w:rPr>
          <w:rFonts w:cs="Segoe UI"/>
          <w:color w:val="auto"/>
        </w:rPr>
      </w:pPr>
    </w:p>
    <w:p w14:paraId="5D3DDE3E" w14:textId="77777777" w:rsidR="00406DF2" w:rsidRPr="00F318ED" w:rsidRDefault="00406DF2" w:rsidP="00406DF2">
      <w:pPr>
        <w:pStyle w:val="STNORMLN-2"/>
        <w:spacing w:after="0"/>
        <w:rPr>
          <w:rFonts w:cs="Segoe UI"/>
          <w:color w:val="auto"/>
        </w:rPr>
      </w:pPr>
    </w:p>
    <w:p w14:paraId="587EC8AA" w14:textId="5B3C43B5" w:rsidR="00E903CD" w:rsidRPr="00F318ED" w:rsidRDefault="00E903CD" w:rsidP="00E903CD">
      <w:pPr>
        <w:pStyle w:val="STNADPIS2"/>
        <w:rPr>
          <w:color w:val="auto"/>
        </w:rPr>
      </w:pPr>
      <w:bookmarkStart w:id="147" w:name="_Toc150894593"/>
      <w:r w:rsidRPr="00F318ED">
        <w:rPr>
          <w:color w:val="auto"/>
        </w:rPr>
        <w:t>Pěší a cyklistické stezky</w:t>
      </w:r>
      <w:bookmarkEnd w:id="147"/>
    </w:p>
    <w:p w14:paraId="1514DE04" w14:textId="1FBF09DE" w:rsidR="00406DF2" w:rsidRPr="00F318ED" w:rsidRDefault="00AE2FB1" w:rsidP="00406DF2">
      <w:pPr>
        <w:pStyle w:val="STNORMLN-2"/>
        <w:spacing w:after="0"/>
        <w:rPr>
          <w:rFonts w:cs="Segoe UI"/>
          <w:color w:val="auto"/>
        </w:rPr>
      </w:pPr>
      <w:r>
        <w:rPr>
          <w:rFonts w:cs="Segoe UI"/>
          <w:color w:val="auto"/>
        </w:rPr>
        <w:t>N</w:t>
      </w:r>
      <w:r w:rsidR="00406DF2">
        <w:rPr>
          <w:rFonts w:cs="Segoe UI"/>
          <w:color w:val="auto"/>
        </w:rPr>
        <w:t>ení předmět</w:t>
      </w:r>
      <w:r>
        <w:rPr>
          <w:rFonts w:cs="Segoe UI"/>
          <w:color w:val="auto"/>
        </w:rPr>
        <w:t>em projektu a této projektové</w:t>
      </w:r>
      <w:r w:rsidR="00406DF2">
        <w:rPr>
          <w:rFonts w:cs="Segoe UI"/>
          <w:color w:val="auto"/>
        </w:rPr>
        <w:t xml:space="preserve"> dokumentace. Stávající stezky pro pěší zůstávají neměnné.</w:t>
      </w:r>
    </w:p>
    <w:p w14:paraId="278DFB1A" w14:textId="5C960343" w:rsidR="00E14D56" w:rsidRDefault="00E14D56" w:rsidP="000564ED">
      <w:pPr>
        <w:pStyle w:val="STNORMLN-2"/>
        <w:spacing w:after="0"/>
        <w:rPr>
          <w:rFonts w:cs="Segoe UI"/>
          <w:color w:val="auto"/>
        </w:rPr>
      </w:pPr>
    </w:p>
    <w:p w14:paraId="33C57726" w14:textId="51C21FF2" w:rsidR="008B688D" w:rsidRDefault="008B688D" w:rsidP="000564ED">
      <w:pPr>
        <w:pStyle w:val="STNORMLN-2"/>
        <w:spacing w:after="0"/>
        <w:rPr>
          <w:rFonts w:cs="Segoe UI"/>
          <w:color w:val="auto"/>
        </w:rPr>
      </w:pPr>
    </w:p>
    <w:p w14:paraId="7E7680EB" w14:textId="4A490E68" w:rsidR="00AE2FB1" w:rsidRDefault="00AE2FB1">
      <w:pPr>
        <w:jc w:val="left"/>
        <w:rPr>
          <w:rFonts w:ascii="Segoe UI" w:hAnsi="Segoe UI" w:cs="Segoe UI"/>
          <w:b/>
          <w:sz w:val="32"/>
          <w:szCs w:val="34"/>
        </w:rPr>
      </w:pPr>
      <w:bookmarkStart w:id="148" w:name="_Toc29470000"/>
      <w:bookmarkStart w:id="149" w:name="_Toc29470178"/>
      <w:bookmarkStart w:id="150" w:name="_Toc29470611"/>
      <w:bookmarkStart w:id="151" w:name="_Toc29471025"/>
      <w:bookmarkStart w:id="152" w:name="_Toc29471539"/>
      <w:bookmarkStart w:id="153" w:name="_Toc29470612"/>
      <w:bookmarkEnd w:id="148"/>
      <w:bookmarkEnd w:id="149"/>
      <w:bookmarkEnd w:id="150"/>
      <w:bookmarkEnd w:id="151"/>
      <w:bookmarkEnd w:id="152"/>
    </w:p>
    <w:p w14:paraId="5FD34B62" w14:textId="77777777" w:rsidR="00AD6B51" w:rsidRDefault="00AD6B51">
      <w:pPr>
        <w:jc w:val="left"/>
        <w:rPr>
          <w:rFonts w:ascii="Segoe UI" w:hAnsi="Segoe UI" w:cs="Segoe UI"/>
          <w:b/>
          <w:sz w:val="32"/>
          <w:szCs w:val="34"/>
        </w:rPr>
      </w:pPr>
      <w:bookmarkStart w:id="154" w:name="_Toc150894594"/>
      <w:r>
        <w:br w:type="page"/>
      </w:r>
    </w:p>
    <w:p w14:paraId="7C4F3BDC" w14:textId="6FBA797B" w:rsidR="003A2B50" w:rsidRPr="00F318ED" w:rsidRDefault="003A2B50" w:rsidP="003A2B50">
      <w:pPr>
        <w:pStyle w:val="STNADPIS1"/>
        <w:rPr>
          <w:color w:val="auto"/>
        </w:rPr>
      </w:pPr>
      <w:r w:rsidRPr="00F318ED">
        <w:rPr>
          <w:color w:val="auto"/>
        </w:rPr>
        <w:lastRenderedPageBreak/>
        <w:t>Řešení vegetace a souvisejících terénních úprav</w:t>
      </w:r>
      <w:bookmarkEnd w:id="153"/>
      <w:bookmarkEnd w:id="154"/>
    </w:p>
    <w:p w14:paraId="1970283C" w14:textId="77777777" w:rsidR="005307C1" w:rsidRPr="00F318ED" w:rsidRDefault="003A25F1" w:rsidP="003A25F1">
      <w:pPr>
        <w:pStyle w:val="STNORMLN-2"/>
        <w:rPr>
          <w:rFonts w:cs="Segoe UI"/>
          <w:color w:val="auto"/>
        </w:rPr>
      </w:pPr>
      <w:r w:rsidRPr="00F318ED">
        <w:rPr>
          <w:rFonts w:cs="Segoe UI"/>
          <w:color w:val="auto"/>
        </w:rPr>
        <w:t>Vzhledem k charakteru, umístění a předmětu stavby ne</w:t>
      </w:r>
      <w:r w:rsidR="005307C1" w:rsidRPr="00F318ED">
        <w:rPr>
          <w:rFonts w:cs="Segoe UI"/>
          <w:color w:val="auto"/>
        </w:rPr>
        <w:t>jsou tímto projektem vegetační úpravy řešeny.</w:t>
      </w:r>
    </w:p>
    <w:p w14:paraId="0F07FC86" w14:textId="308D676C" w:rsidR="00372899" w:rsidRPr="00F318ED" w:rsidRDefault="007C0F2D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T</w:t>
      </w:r>
      <w:r w:rsidR="003A25F1" w:rsidRPr="00F318ED">
        <w:rPr>
          <w:rFonts w:cs="Segoe UI"/>
          <w:color w:val="auto"/>
        </w:rPr>
        <w:t>erénní úpravy</w:t>
      </w:r>
      <w:r w:rsidRPr="00F318ED">
        <w:rPr>
          <w:rFonts w:cs="Segoe UI"/>
          <w:color w:val="auto"/>
        </w:rPr>
        <w:t xml:space="preserve"> </w:t>
      </w:r>
      <w:r w:rsidR="005307C1" w:rsidRPr="00F318ED">
        <w:rPr>
          <w:rFonts w:cs="Segoe UI"/>
          <w:color w:val="auto"/>
        </w:rPr>
        <w:t>představují</w:t>
      </w:r>
      <w:r w:rsidRPr="00F318ED">
        <w:rPr>
          <w:rFonts w:cs="Segoe UI"/>
          <w:color w:val="auto"/>
        </w:rPr>
        <w:t xml:space="preserve"> pouze provedení potřebný násypů malého rozsahu pro plynulé výškové navázání </w:t>
      </w:r>
      <w:r w:rsidR="000F6C72" w:rsidRPr="00F318ED">
        <w:rPr>
          <w:rFonts w:cs="Segoe UI"/>
          <w:color w:val="auto"/>
        </w:rPr>
        <w:t xml:space="preserve">nových </w:t>
      </w:r>
      <w:r w:rsidR="005307C1" w:rsidRPr="00F318ED">
        <w:rPr>
          <w:rFonts w:cs="Segoe UI"/>
          <w:color w:val="auto"/>
        </w:rPr>
        <w:t xml:space="preserve">zpevněných </w:t>
      </w:r>
      <w:r w:rsidR="000F6C72" w:rsidRPr="00F318ED">
        <w:rPr>
          <w:rFonts w:cs="Segoe UI"/>
          <w:color w:val="auto"/>
        </w:rPr>
        <w:t>ploch na</w:t>
      </w:r>
      <w:r w:rsidR="00372899" w:rsidRPr="00F318ED">
        <w:rPr>
          <w:rFonts w:cs="Segoe UI"/>
          <w:color w:val="auto"/>
        </w:rPr>
        <w:t> </w:t>
      </w:r>
      <w:r w:rsidR="000F6C72" w:rsidRPr="00F318ED">
        <w:rPr>
          <w:rFonts w:cs="Segoe UI"/>
          <w:color w:val="auto"/>
        </w:rPr>
        <w:t>okolní terén.</w:t>
      </w:r>
      <w:r w:rsidR="005307C1" w:rsidRPr="00F318ED">
        <w:rPr>
          <w:rFonts w:cs="Segoe UI"/>
          <w:color w:val="auto"/>
        </w:rPr>
        <w:t xml:space="preserve"> V</w:t>
      </w:r>
      <w:r w:rsidR="008B688D">
        <w:rPr>
          <w:rFonts w:cs="Segoe UI"/>
          <w:color w:val="auto"/>
        </w:rPr>
        <w:t>eškeré</w:t>
      </w:r>
      <w:r w:rsidR="005307C1" w:rsidRPr="00F318ED">
        <w:rPr>
          <w:rFonts w:cs="Segoe UI"/>
          <w:color w:val="auto"/>
        </w:rPr>
        <w:t xml:space="preserve"> nezpevněné plochy budou </w:t>
      </w:r>
      <w:proofErr w:type="spellStart"/>
      <w:r w:rsidR="005307C1" w:rsidRPr="00F318ED">
        <w:rPr>
          <w:rFonts w:cs="Segoe UI"/>
          <w:color w:val="auto"/>
        </w:rPr>
        <w:t>ohumusovány</w:t>
      </w:r>
      <w:proofErr w:type="spellEnd"/>
      <w:r w:rsidR="005307C1" w:rsidRPr="00F318ED">
        <w:rPr>
          <w:rFonts w:cs="Segoe UI"/>
          <w:color w:val="auto"/>
        </w:rPr>
        <w:t xml:space="preserve"> a</w:t>
      </w:r>
      <w:r w:rsidR="008B688D">
        <w:rPr>
          <w:rFonts w:cs="Segoe UI"/>
          <w:color w:val="auto"/>
        </w:rPr>
        <w:t> </w:t>
      </w:r>
      <w:r w:rsidR="005307C1" w:rsidRPr="00F318ED">
        <w:rPr>
          <w:rFonts w:cs="Segoe UI"/>
          <w:color w:val="auto"/>
        </w:rPr>
        <w:t>osety travním semenem.</w:t>
      </w:r>
    </w:p>
    <w:p w14:paraId="01F57BE8" w14:textId="77777777" w:rsidR="00372899" w:rsidRPr="00F318ED" w:rsidRDefault="00372899" w:rsidP="00143628">
      <w:pPr>
        <w:pStyle w:val="STNORMLN-2"/>
        <w:rPr>
          <w:rFonts w:cs="Segoe UI"/>
          <w:color w:val="auto"/>
        </w:rPr>
      </w:pPr>
    </w:p>
    <w:p w14:paraId="7D9F8782" w14:textId="6A1926B7" w:rsidR="003A2B50" w:rsidRPr="00F318ED" w:rsidRDefault="003A2B50" w:rsidP="003A2B50">
      <w:pPr>
        <w:pStyle w:val="STNADPIS1"/>
        <w:rPr>
          <w:color w:val="auto"/>
        </w:rPr>
      </w:pPr>
      <w:bookmarkStart w:id="155" w:name="_Toc29470613"/>
      <w:bookmarkStart w:id="156" w:name="_Toc150894595"/>
      <w:r w:rsidRPr="00F318ED">
        <w:rPr>
          <w:color w:val="auto"/>
        </w:rPr>
        <w:t>Popis vlivů stavby na životní prostředí a jeho ochrana</w:t>
      </w:r>
      <w:bookmarkEnd w:id="155"/>
      <w:bookmarkEnd w:id="156"/>
    </w:p>
    <w:p w14:paraId="013913EB" w14:textId="4D55DC97" w:rsidR="003A2B50" w:rsidRPr="00F318ED" w:rsidRDefault="003A2B50" w:rsidP="003A2B50">
      <w:pPr>
        <w:pStyle w:val="STNADPIS2"/>
        <w:rPr>
          <w:color w:val="auto"/>
        </w:rPr>
      </w:pPr>
      <w:bookmarkStart w:id="157" w:name="_Toc29470614"/>
      <w:bookmarkStart w:id="158" w:name="_Toc150894596"/>
      <w:r w:rsidRPr="00F318ED">
        <w:rPr>
          <w:color w:val="auto"/>
        </w:rPr>
        <w:t xml:space="preserve">Vliv </w:t>
      </w:r>
      <w:r w:rsidRPr="00F318ED">
        <w:rPr>
          <w:color w:val="auto"/>
          <w:szCs w:val="28"/>
          <w:shd w:val="clear" w:color="auto" w:fill="FFFFFF"/>
        </w:rPr>
        <w:t>na životní prostředí</w:t>
      </w:r>
      <w:bookmarkEnd w:id="157"/>
      <w:bookmarkEnd w:id="158"/>
    </w:p>
    <w:p w14:paraId="1A589B47" w14:textId="0495B6E9" w:rsidR="007C69C8" w:rsidRPr="00F318ED" w:rsidRDefault="007C69C8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Stavební záměr není předmětem posuzování vlivů na životní prostředí dle ustanovení § 4 odst. 1 zákona č. 100/2001 Sb., ve znění pozdějších předpisů. Záměr respektuje stávající rozsah a kapacitu letiště za</w:t>
      </w:r>
      <w:r w:rsidR="0071106D" w:rsidRPr="00F318ED">
        <w:rPr>
          <w:rFonts w:cs="Segoe UI"/>
          <w:color w:val="auto"/>
        </w:rPr>
        <w:t> </w:t>
      </w:r>
      <w:r w:rsidRPr="00F318ED">
        <w:rPr>
          <w:rFonts w:cs="Segoe UI"/>
          <w:color w:val="auto"/>
        </w:rPr>
        <w:t>současného dodržení provozních, bezpečnostních a dalších požadavků a předpisů.</w:t>
      </w:r>
    </w:p>
    <w:p w14:paraId="7E96C303" w14:textId="77777777" w:rsidR="003E0703" w:rsidRPr="00F318ED" w:rsidRDefault="003E0703" w:rsidP="007C69C8">
      <w:pPr>
        <w:pStyle w:val="STNORMLN-2"/>
        <w:rPr>
          <w:rFonts w:cs="Segoe UI"/>
          <w:color w:val="auto"/>
        </w:rPr>
      </w:pPr>
    </w:p>
    <w:p w14:paraId="12EB9BA4" w14:textId="6EB1DA06" w:rsidR="003A2B50" w:rsidRPr="00F318ED" w:rsidRDefault="003A2B50" w:rsidP="003A2B50">
      <w:pPr>
        <w:pStyle w:val="STNADPIS2"/>
        <w:rPr>
          <w:color w:val="auto"/>
          <w:szCs w:val="28"/>
        </w:rPr>
      </w:pPr>
      <w:bookmarkStart w:id="159" w:name="_Toc29470004"/>
      <w:bookmarkStart w:id="160" w:name="_Toc29470182"/>
      <w:bookmarkStart w:id="161" w:name="_Toc29470615"/>
      <w:bookmarkStart w:id="162" w:name="_Toc29471029"/>
      <w:bookmarkStart w:id="163" w:name="_Toc29471543"/>
      <w:bookmarkStart w:id="164" w:name="_Toc29470616"/>
      <w:bookmarkStart w:id="165" w:name="_Toc150894597"/>
      <w:bookmarkEnd w:id="159"/>
      <w:bookmarkEnd w:id="160"/>
      <w:bookmarkEnd w:id="161"/>
      <w:bookmarkEnd w:id="162"/>
      <w:bookmarkEnd w:id="163"/>
      <w:r w:rsidRPr="00F318ED">
        <w:rPr>
          <w:color w:val="auto"/>
          <w:szCs w:val="28"/>
          <w:shd w:val="clear" w:color="auto" w:fill="FFFFFF"/>
        </w:rPr>
        <w:t>Vliv na přírodu a krajinu</w:t>
      </w:r>
      <w:bookmarkEnd w:id="164"/>
      <w:bookmarkEnd w:id="165"/>
    </w:p>
    <w:p w14:paraId="4BC9D5AF" w14:textId="60F66593" w:rsidR="00ED7B34" w:rsidRPr="00F318ED" w:rsidRDefault="00263D85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Zájmová lokalita není součástí zvláště chráněných území a ostatních území chráněných zvláštními předpisy o ochraně přírody a krajiny, ani chráněných ložiskových území.</w:t>
      </w:r>
      <w:r w:rsidR="005307C1" w:rsidRPr="00F318ED">
        <w:rPr>
          <w:rFonts w:cs="Segoe UI"/>
          <w:color w:val="auto"/>
        </w:rPr>
        <w:t xml:space="preserve"> Realizace předmětných prací nemá vliv na přírodu ani krajinu.</w:t>
      </w:r>
    </w:p>
    <w:p w14:paraId="1A80324F" w14:textId="77777777" w:rsidR="003E0703" w:rsidRPr="00F318ED" w:rsidRDefault="003E0703" w:rsidP="00263D85">
      <w:pPr>
        <w:pStyle w:val="STNORMLN-2"/>
        <w:rPr>
          <w:rFonts w:cs="Segoe UI"/>
          <w:color w:val="auto"/>
        </w:rPr>
      </w:pPr>
    </w:p>
    <w:p w14:paraId="7867D450" w14:textId="2F9EC2F0" w:rsidR="003A2B50" w:rsidRPr="00F318ED" w:rsidRDefault="003A2B50" w:rsidP="003A2B50">
      <w:pPr>
        <w:pStyle w:val="STNADPIS2"/>
        <w:rPr>
          <w:color w:val="auto"/>
          <w:szCs w:val="28"/>
        </w:rPr>
      </w:pPr>
      <w:bookmarkStart w:id="166" w:name="_Toc29470006"/>
      <w:bookmarkStart w:id="167" w:name="_Toc29470184"/>
      <w:bookmarkStart w:id="168" w:name="_Toc29470617"/>
      <w:bookmarkStart w:id="169" w:name="_Toc29471031"/>
      <w:bookmarkStart w:id="170" w:name="_Toc29471545"/>
      <w:bookmarkStart w:id="171" w:name="_Toc29470618"/>
      <w:bookmarkStart w:id="172" w:name="_Toc150894598"/>
      <w:bookmarkEnd w:id="166"/>
      <w:bookmarkEnd w:id="167"/>
      <w:bookmarkEnd w:id="168"/>
      <w:bookmarkEnd w:id="169"/>
      <w:bookmarkEnd w:id="170"/>
      <w:r w:rsidRPr="00F318ED">
        <w:rPr>
          <w:color w:val="auto"/>
          <w:szCs w:val="28"/>
          <w:shd w:val="clear" w:color="auto" w:fill="FFFFFF"/>
        </w:rPr>
        <w:t>Vliv na soustavu chráněných území Natura 2000</w:t>
      </w:r>
      <w:bookmarkEnd w:id="171"/>
      <w:bookmarkEnd w:id="172"/>
    </w:p>
    <w:p w14:paraId="78A94A59" w14:textId="76BFF764" w:rsidR="00143628" w:rsidRPr="00F318ED" w:rsidRDefault="00143628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Daná lokalita není součástí zvláště chráněných území Natura 2000.</w:t>
      </w:r>
    </w:p>
    <w:p w14:paraId="3D82A46D" w14:textId="77777777" w:rsidR="003E0703" w:rsidRPr="00F318ED" w:rsidRDefault="003E0703" w:rsidP="00143628">
      <w:pPr>
        <w:pStyle w:val="STNORMLN-2"/>
        <w:rPr>
          <w:rFonts w:cs="Segoe UI"/>
          <w:color w:val="auto"/>
        </w:rPr>
      </w:pPr>
    </w:p>
    <w:p w14:paraId="65E63916" w14:textId="317500CE" w:rsidR="003A2B50" w:rsidRPr="00F318ED" w:rsidRDefault="003A2B50" w:rsidP="003A2B50">
      <w:pPr>
        <w:pStyle w:val="STNADPIS2"/>
        <w:rPr>
          <w:color w:val="auto"/>
          <w:szCs w:val="28"/>
        </w:rPr>
      </w:pPr>
      <w:bookmarkStart w:id="173" w:name="_Toc29470008"/>
      <w:bookmarkStart w:id="174" w:name="_Toc29470186"/>
      <w:bookmarkStart w:id="175" w:name="_Toc29470619"/>
      <w:bookmarkStart w:id="176" w:name="_Toc29471033"/>
      <w:bookmarkStart w:id="177" w:name="_Toc29471547"/>
      <w:bookmarkStart w:id="178" w:name="_Toc29470620"/>
      <w:bookmarkStart w:id="179" w:name="_Toc150894599"/>
      <w:bookmarkEnd w:id="173"/>
      <w:bookmarkEnd w:id="174"/>
      <w:bookmarkEnd w:id="175"/>
      <w:bookmarkEnd w:id="176"/>
      <w:bookmarkEnd w:id="177"/>
      <w:r w:rsidRPr="00F318ED">
        <w:rPr>
          <w:color w:val="auto"/>
          <w:szCs w:val="28"/>
          <w:shd w:val="clear" w:color="auto" w:fill="FFFFFF"/>
        </w:rPr>
        <w:t>Způsob zohlednění podmínek závazného stanoviska posouzení vlivu záměru na životní prostředí, je-li podkladem</w:t>
      </w:r>
      <w:bookmarkEnd w:id="178"/>
      <w:bookmarkEnd w:id="179"/>
    </w:p>
    <w:p w14:paraId="70ACB42D" w14:textId="3BC5635D" w:rsidR="00143628" w:rsidRDefault="00962569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S</w:t>
      </w:r>
      <w:r w:rsidR="00143628" w:rsidRPr="00F318ED">
        <w:rPr>
          <w:rFonts w:cs="Segoe UI"/>
          <w:color w:val="auto"/>
        </w:rPr>
        <w:t xml:space="preserve">tanovisko </w:t>
      </w:r>
      <w:r w:rsidRPr="00F318ED">
        <w:rPr>
          <w:rFonts w:cs="Segoe UI"/>
          <w:color w:val="auto"/>
        </w:rPr>
        <w:t xml:space="preserve">posouzení záměru na životní prostředí </w:t>
      </w:r>
      <w:r w:rsidR="00143628" w:rsidRPr="00F318ED">
        <w:rPr>
          <w:rFonts w:cs="Segoe UI"/>
          <w:color w:val="auto"/>
        </w:rPr>
        <w:t>není podkladem</w:t>
      </w:r>
      <w:r w:rsidRPr="00F318ED">
        <w:rPr>
          <w:rFonts w:cs="Segoe UI"/>
          <w:color w:val="auto"/>
        </w:rPr>
        <w:t>, záměr není předmětem posuzování vlivů na životní prostředí dle ustanovení § 4 odst. 1 zákona č. 100/2001 Sb., ve znění pozdějších předpisů</w:t>
      </w:r>
      <w:r w:rsidR="00143628" w:rsidRPr="00F318ED">
        <w:rPr>
          <w:rFonts w:cs="Segoe UI"/>
          <w:color w:val="auto"/>
        </w:rPr>
        <w:t>.</w:t>
      </w:r>
    </w:p>
    <w:p w14:paraId="1E81CB6B" w14:textId="77777777" w:rsidR="008B688D" w:rsidRPr="00F318ED" w:rsidRDefault="008B688D" w:rsidP="000564ED">
      <w:pPr>
        <w:pStyle w:val="STNORMLN-2"/>
        <w:spacing w:after="0"/>
        <w:rPr>
          <w:rFonts w:cs="Segoe UI"/>
          <w:color w:val="auto"/>
        </w:rPr>
      </w:pPr>
    </w:p>
    <w:p w14:paraId="54598246" w14:textId="77777777" w:rsidR="003A2B50" w:rsidRPr="00F318ED" w:rsidRDefault="003A2B50" w:rsidP="003A2B50">
      <w:pPr>
        <w:pStyle w:val="STNADPIS2"/>
        <w:rPr>
          <w:color w:val="auto"/>
          <w:szCs w:val="28"/>
        </w:rPr>
      </w:pPr>
      <w:bookmarkStart w:id="180" w:name="_Toc37846277"/>
      <w:bookmarkStart w:id="181" w:name="_Toc37846383"/>
      <w:bookmarkStart w:id="182" w:name="_Toc29470010"/>
      <w:bookmarkStart w:id="183" w:name="_Toc29470188"/>
      <w:bookmarkStart w:id="184" w:name="_Toc29470621"/>
      <w:bookmarkStart w:id="185" w:name="_Toc29471035"/>
      <w:bookmarkStart w:id="186" w:name="_Toc29471549"/>
      <w:bookmarkStart w:id="187" w:name="_Toc29470622"/>
      <w:bookmarkStart w:id="188" w:name="_Toc150894600"/>
      <w:bookmarkEnd w:id="180"/>
      <w:bookmarkEnd w:id="181"/>
      <w:bookmarkEnd w:id="182"/>
      <w:bookmarkEnd w:id="183"/>
      <w:bookmarkEnd w:id="184"/>
      <w:bookmarkEnd w:id="185"/>
      <w:bookmarkEnd w:id="186"/>
      <w:r w:rsidRPr="00F318ED">
        <w:rPr>
          <w:color w:val="auto"/>
          <w:szCs w:val="28"/>
          <w:shd w:val="clear" w:color="auto" w:fill="FFFFFF"/>
        </w:rPr>
        <w:t>V případě záměrů spadajících do režimu zákona o integrované prevenci</w:t>
      </w:r>
      <w:r w:rsidR="00143628" w:rsidRPr="00F318ED">
        <w:rPr>
          <w:color w:val="auto"/>
          <w:szCs w:val="28"/>
          <w:shd w:val="clear" w:color="auto" w:fill="FFFFFF"/>
        </w:rPr>
        <w:t xml:space="preserve"> </w:t>
      </w:r>
      <w:r w:rsidRPr="00F318ED">
        <w:rPr>
          <w:color w:val="auto"/>
          <w:szCs w:val="28"/>
          <w:shd w:val="clear" w:color="auto" w:fill="FFFFFF"/>
        </w:rPr>
        <w:t>základní parametry způsobu naplnění závěrů o nejlepších dostupných technikách nebo integrované povolení, bylo-li vydáno</w:t>
      </w:r>
      <w:bookmarkEnd w:id="187"/>
      <w:bookmarkEnd w:id="188"/>
    </w:p>
    <w:p w14:paraId="2B653D90" w14:textId="754AFC16" w:rsidR="00143628" w:rsidRPr="00F318ED" w:rsidRDefault="00962569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>Záměr nespadá do režimu zákona o integrované prevenci, integrované p</w:t>
      </w:r>
      <w:r w:rsidR="00143628" w:rsidRPr="00F318ED">
        <w:rPr>
          <w:rFonts w:cs="Segoe UI"/>
          <w:color w:val="auto"/>
        </w:rPr>
        <w:t>ovolení nebylo vydáno.</w:t>
      </w:r>
    </w:p>
    <w:p w14:paraId="58B5BE91" w14:textId="7465792C" w:rsidR="003E0703" w:rsidRDefault="003E0703" w:rsidP="00143628">
      <w:pPr>
        <w:pStyle w:val="STNORMLN-2"/>
        <w:rPr>
          <w:rFonts w:cs="Segoe UI"/>
          <w:color w:val="auto"/>
        </w:rPr>
      </w:pPr>
    </w:p>
    <w:p w14:paraId="73E67AC0" w14:textId="77777777" w:rsidR="008B688D" w:rsidRPr="00F318ED" w:rsidRDefault="008B688D" w:rsidP="00143628">
      <w:pPr>
        <w:pStyle w:val="STNORMLN-2"/>
        <w:rPr>
          <w:rFonts w:cs="Segoe UI"/>
          <w:color w:val="auto"/>
        </w:rPr>
      </w:pPr>
    </w:p>
    <w:p w14:paraId="4F9B9396" w14:textId="637FAC49" w:rsidR="003A2B50" w:rsidRPr="00F318ED" w:rsidRDefault="003A2B50" w:rsidP="003A2B50">
      <w:pPr>
        <w:pStyle w:val="STNADPIS2"/>
        <w:rPr>
          <w:color w:val="auto"/>
          <w:szCs w:val="28"/>
        </w:rPr>
      </w:pPr>
      <w:bookmarkStart w:id="189" w:name="_Toc29470012"/>
      <w:bookmarkStart w:id="190" w:name="_Toc29470190"/>
      <w:bookmarkStart w:id="191" w:name="_Toc29470623"/>
      <w:bookmarkStart w:id="192" w:name="_Toc29471037"/>
      <w:bookmarkStart w:id="193" w:name="_Toc29471551"/>
      <w:bookmarkStart w:id="194" w:name="_Toc29470624"/>
      <w:bookmarkStart w:id="195" w:name="_Toc150894601"/>
      <w:bookmarkEnd w:id="189"/>
      <w:bookmarkEnd w:id="190"/>
      <w:bookmarkEnd w:id="191"/>
      <w:bookmarkEnd w:id="192"/>
      <w:bookmarkEnd w:id="193"/>
      <w:r w:rsidRPr="00F318ED">
        <w:rPr>
          <w:color w:val="auto"/>
          <w:szCs w:val="28"/>
          <w:shd w:val="clear" w:color="auto" w:fill="FFFFFF"/>
        </w:rPr>
        <w:lastRenderedPageBreak/>
        <w:t>Navrhovaná ochranná a bezpečnostní pásma, rozsah omezení a</w:t>
      </w:r>
      <w:r w:rsidR="00C9112C" w:rsidRPr="00F318ED">
        <w:rPr>
          <w:color w:val="auto"/>
          <w:szCs w:val="28"/>
          <w:shd w:val="clear" w:color="auto" w:fill="FFFFFF"/>
        </w:rPr>
        <w:t> </w:t>
      </w:r>
      <w:r w:rsidRPr="00F318ED">
        <w:rPr>
          <w:color w:val="auto"/>
          <w:szCs w:val="28"/>
          <w:shd w:val="clear" w:color="auto" w:fill="FFFFFF"/>
        </w:rPr>
        <w:t>podmínky ochrany podle jiných právních předpisů</w:t>
      </w:r>
      <w:bookmarkEnd w:id="194"/>
      <w:bookmarkEnd w:id="195"/>
    </w:p>
    <w:p w14:paraId="37826D42" w14:textId="77777777" w:rsidR="0063230D" w:rsidRPr="00F318ED" w:rsidRDefault="0063230D" w:rsidP="005307C1">
      <w:pPr>
        <w:pStyle w:val="STNORMLN-2"/>
        <w:rPr>
          <w:rFonts w:cs="Segoe UI"/>
          <w:color w:val="auto"/>
        </w:rPr>
      </w:pPr>
      <w:r w:rsidRPr="00F318ED">
        <w:rPr>
          <w:rFonts w:cs="Segoe UI"/>
          <w:color w:val="auto"/>
        </w:rPr>
        <w:t>Území není nijak chráněno podle zvláštních právních předpisů.</w:t>
      </w:r>
    </w:p>
    <w:p w14:paraId="33246EA9" w14:textId="21A64762" w:rsidR="00263D85" w:rsidRPr="00F318ED" w:rsidRDefault="00C9112C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Pro předmětnou stavbu </w:t>
      </w:r>
      <w:r w:rsidR="0063230D" w:rsidRPr="00F318ED">
        <w:rPr>
          <w:rFonts w:cs="Segoe UI"/>
          <w:color w:val="auto"/>
        </w:rPr>
        <w:t>nejsou</w:t>
      </w:r>
      <w:r w:rsidRPr="00F318ED">
        <w:rPr>
          <w:rFonts w:cs="Segoe UI"/>
          <w:color w:val="auto"/>
        </w:rPr>
        <w:t xml:space="preserve"> stanoveny žádné podmínky z hlediska památkové ochrany.</w:t>
      </w:r>
      <w:r w:rsidR="0063230D" w:rsidRPr="00F318ED">
        <w:rPr>
          <w:rFonts w:cs="Segoe UI"/>
          <w:color w:val="auto"/>
        </w:rPr>
        <w:t xml:space="preserve"> Úpravou stavby nedojde ke změně stávajícího ochranného pásma letiště.</w:t>
      </w:r>
    </w:p>
    <w:p w14:paraId="604DABC0" w14:textId="77777777" w:rsidR="00372899" w:rsidRPr="00F318ED" w:rsidRDefault="00372899" w:rsidP="00454E51">
      <w:pPr>
        <w:pStyle w:val="STNORMLN-2"/>
        <w:rPr>
          <w:rFonts w:cs="Segoe UI"/>
          <w:color w:val="auto"/>
        </w:rPr>
      </w:pPr>
    </w:p>
    <w:p w14:paraId="23744890" w14:textId="190BAF89" w:rsidR="003A2B50" w:rsidRPr="00F318ED" w:rsidRDefault="003A2B50" w:rsidP="003A2B50">
      <w:pPr>
        <w:pStyle w:val="STNADPIS1"/>
        <w:rPr>
          <w:color w:val="auto"/>
        </w:rPr>
      </w:pPr>
      <w:bookmarkStart w:id="196" w:name="_Toc29470625"/>
      <w:bookmarkStart w:id="197" w:name="_Toc150894602"/>
      <w:r w:rsidRPr="00F318ED">
        <w:rPr>
          <w:color w:val="auto"/>
        </w:rPr>
        <w:t>Ochrana obyvatelstva</w:t>
      </w:r>
      <w:bookmarkEnd w:id="196"/>
      <w:bookmarkEnd w:id="197"/>
    </w:p>
    <w:p w14:paraId="41B1C3A0" w14:textId="2574D6F0" w:rsidR="00263D85" w:rsidRPr="00F318ED" w:rsidRDefault="0063230D" w:rsidP="000564ED">
      <w:pPr>
        <w:pStyle w:val="STNORMLN-2"/>
        <w:spacing w:after="0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Vzhledem k charakteru stavby není projektem řešeno. </w:t>
      </w:r>
      <w:r w:rsidR="0071106D" w:rsidRPr="00F318ED">
        <w:rPr>
          <w:rFonts w:cs="Segoe UI"/>
          <w:color w:val="auto"/>
        </w:rPr>
        <w:t>Předmětná stavba je plně v souladu s opatřeními pro o</w:t>
      </w:r>
      <w:r w:rsidRPr="00F318ED">
        <w:rPr>
          <w:rFonts w:cs="Segoe UI"/>
          <w:color w:val="auto"/>
        </w:rPr>
        <w:t>chran</w:t>
      </w:r>
      <w:r w:rsidR="0071106D" w:rsidRPr="00F318ED">
        <w:rPr>
          <w:rFonts w:cs="Segoe UI"/>
          <w:color w:val="auto"/>
        </w:rPr>
        <w:t>u</w:t>
      </w:r>
      <w:r w:rsidRPr="00F318ED">
        <w:rPr>
          <w:rFonts w:cs="Segoe UI"/>
          <w:color w:val="auto"/>
        </w:rPr>
        <w:t xml:space="preserve"> obyvatelstva</w:t>
      </w:r>
      <w:r w:rsidR="0071106D" w:rsidRPr="00F318ED">
        <w:rPr>
          <w:rFonts w:cs="Segoe UI"/>
          <w:color w:val="auto"/>
        </w:rPr>
        <w:t xml:space="preserve">, </w:t>
      </w:r>
      <w:r w:rsidR="003E0703" w:rsidRPr="00F318ED">
        <w:rPr>
          <w:rFonts w:cs="Segoe UI"/>
          <w:color w:val="auto"/>
        </w:rPr>
        <w:t>která</w:t>
      </w:r>
      <w:r w:rsidR="0071106D" w:rsidRPr="00F318ED">
        <w:rPr>
          <w:rFonts w:cs="Segoe UI"/>
          <w:color w:val="auto"/>
        </w:rPr>
        <w:t xml:space="preserve"> jsou na</w:t>
      </w:r>
      <w:r w:rsidRPr="00F318ED">
        <w:rPr>
          <w:rFonts w:cs="Segoe UI"/>
          <w:color w:val="auto"/>
        </w:rPr>
        <w:t xml:space="preserve"> letišt</w:t>
      </w:r>
      <w:r w:rsidR="0071106D" w:rsidRPr="00F318ED">
        <w:rPr>
          <w:rFonts w:cs="Segoe UI"/>
          <w:color w:val="auto"/>
        </w:rPr>
        <w:t>i</w:t>
      </w:r>
      <w:r w:rsidRPr="00F318ED">
        <w:rPr>
          <w:rFonts w:cs="Segoe UI"/>
          <w:color w:val="auto"/>
        </w:rPr>
        <w:t xml:space="preserve"> </w:t>
      </w:r>
      <w:r w:rsidR="0071106D" w:rsidRPr="00F318ED">
        <w:rPr>
          <w:rFonts w:cs="Segoe UI"/>
          <w:color w:val="auto"/>
        </w:rPr>
        <w:t xml:space="preserve">řešena pro letiště </w:t>
      </w:r>
      <w:r w:rsidRPr="00F318ED">
        <w:rPr>
          <w:rFonts w:cs="Segoe UI"/>
          <w:color w:val="auto"/>
        </w:rPr>
        <w:t>jako celek.</w:t>
      </w:r>
    </w:p>
    <w:p w14:paraId="2E728587" w14:textId="77777777" w:rsidR="003E0703" w:rsidRPr="00F318ED" w:rsidRDefault="003E0703" w:rsidP="0036633E">
      <w:pPr>
        <w:pStyle w:val="STNORMLN-2"/>
        <w:rPr>
          <w:rFonts w:cs="Segoe UI"/>
          <w:color w:val="auto"/>
        </w:rPr>
      </w:pPr>
    </w:p>
    <w:p w14:paraId="0D4CD708" w14:textId="2F52C3F2" w:rsidR="003A2B50" w:rsidRPr="00F318ED" w:rsidRDefault="003A2B50" w:rsidP="003A2B50">
      <w:pPr>
        <w:pStyle w:val="STNADPIS1"/>
        <w:rPr>
          <w:color w:val="auto"/>
        </w:rPr>
      </w:pPr>
      <w:bookmarkStart w:id="198" w:name="_Toc29470015"/>
      <w:bookmarkStart w:id="199" w:name="_Toc29470193"/>
      <w:bookmarkStart w:id="200" w:name="_Toc29470626"/>
      <w:bookmarkStart w:id="201" w:name="_Toc29471040"/>
      <w:bookmarkStart w:id="202" w:name="_Toc29471554"/>
      <w:bookmarkStart w:id="203" w:name="_Toc29470627"/>
      <w:bookmarkStart w:id="204" w:name="_Toc150894603"/>
      <w:bookmarkEnd w:id="198"/>
      <w:bookmarkEnd w:id="199"/>
      <w:bookmarkEnd w:id="200"/>
      <w:bookmarkEnd w:id="201"/>
      <w:bookmarkEnd w:id="202"/>
      <w:r w:rsidRPr="00F318ED">
        <w:rPr>
          <w:color w:val="auto"/>
        </w:rPr>
        <w:t>Zásady organizace výstavby</w:t>
      </w:r>
      <w:bookmarkEnd w:id="203"/>
      <w:bookmarkEnd w:id="204"/>
    </w:p>
    <w:bookmarkEnd w:id="1"/>
    <w:p w14:paraId="5D9D4FDA" w14:textId="37E37AFC" w:rsidR="007E61D8" w:rsidRPr="00F318ED" w:rsidRDefault="00C86114" w:rsidP="000564ED">
      <w:pPr>
        <w:pStyle w:val="STNORMLN-2"/>
        <w:spacing w:after="0"/>
        <w:rPr>
          <w:rFonts w:cs="Segoe UI"/>
          <w:color w:val="auto"/>
          <w:szCs w:val="20"/>
        </w:rPr>
      </w:pPr>
      <w:r w:rsidRPr="00F318ED">
        <w:rPr>
          <w:rFonts w:cs="Segoe UI"/>
          <w:color w:val="auto"/>
          <w:szCs w:val="20"/>
        </w:rPr>
        <w:t>ZOV je součástí samostatné přílohy F této dokumentace</w:t>
      </w:r>
      <w:r w:rsidR="008B688D">
        <w:rPr>
          <w:rFonts w:cs="Segoe UI"/>
          <w:color w:val="auto"/>
          <w:szCs w:val="20"/>
        </w:rPr>
        <w:t>.</w:t>
      </w:r>
    </w:p>
    <w:p w14:paraId="4452AC05" w14:textId="197FB57F" w:rsidR="007E61D8" w:rsidRDefault="007E61D8" w:rsidP="007E61D8">
      <w:pPr>
        <w:pStyle w:val="STNORMLN-2"/>
        <w:rPr>
          <w:rFonts w:cs="Segoe UI"/>
          <w:color w:val="auto"/>
          <w:sz w:val="18"/>
          <w:szCs w:val="20"/>
        </w:rPr>
      </w:pPr>
    </w:p>
    <w:p w14:paraId="53628813" w14:textId="77777777" w:rsidR="008B688D" w:rsidRPr="00F318ED" w:rsidRDefault="008B688D" w:rsidP="007E61D8">
      <w:pPr>
        <w:pStyle w:val="STNORMLN-2"/>
        <w:rPr>
          <w:rFonts w:cs="Segoe UI"/>
          <w:color w:val="auto"/>
          <w:sz w:val="18"/>
          <w:szCs w:val="20"/>
        </w:rPr>
      </w:pPr>
    </w:p>
    <w:p w14:paraId="53AB61E6" w14:textId="4E014496" w:rsidR="007E61D8" w:rsidRPr="00F318ED" w:rsidRDefault="007E61D8" w:rsidP="007E61D8">
      <w:pPr>
        <w:pStyle w:val="STNORMLN-1"/>
        <w:rPr>
          <w:rFonts w:cs="Segoe UI"/>
          <w:color w:val="auto"/>
          <w:sz w:val="20"/>
          <w:szCs w:val="20"/>
        </w:rPr>
      </w:pPr>
      <w:r w:rsidRPr="00F318ED">
        <w:rPr>
          <w:rFonts w:cs="Segoe UI"/>
          <w:color w:val="auto"/>
          <w:sz w:val="20"/>
          <w:szCs w:val="20"/>
        </w:rPr>
        <w:t xml:space="preserve">V Praze dne </w:t>
      </w:r>
      <w:r w:rsidR="008B688D">
        <w:rPr>
          <w:rFonts w:cs="Segoe UI"/>
          <w:color w:val="auto"/>
          <w:sz w:val="20"/>
          <w:szCs w:val="20"/>
        </w:rPr>
        <w:t>3</w:t>
      </w:r>
      <w:r w:rsidR="00AE2FB1">
        <w:rPr>
          <w:rFonts w:cs="Segoe UI"/>
          <w:color w:val="auto"/>
          <w:sz w:val="20"/>
          <w:szCs w:val="20"/>
        </w:rPr>
        <w:t>1</w:t>
      </w:r>
      <w:r w:rsidRPr="00F318ED">
        <w:rPr>
          <w:rFonts w:cs="Segoe UI"/>
          <w:color w:val="auto"/>
          <w:sz w:val="20"/>
          <w:szCs w:val="20"/>
        </w:rPr>
        <w:t xml:space="preserve">. </w:t>
      </w:r>
      <w:r w:rsidR="00AE2FB1">
        <w:rPr>
          <w:rFonts w:cs="Segoe UI"/>
          <w:color w:val="auto"/>
          <w:sz w:val="20"/>
          <w:szCs w:val="20"/>
        </w:rPr>
        <w:t>10</w:t>
      </w:r>
      <w:r w:rsidRPr="00F318ED">
        <w:rPr>
          <w:rFonts w:cs="Segoe UI"/>
          <w:color w:val="auto"/>
          <w:sz w:val="20"/>
          <w:szCs w:val="20"/>
        </w:rPr>
        <w:t>. 202</w:t>
      </w:r>
      <w:r w:rsidR="00AE2FB1">
        <w:rPr>
          <w:rFonts w:cs="Segoe UI"/>
          <w:color w:val="auto"/>
          <w:sz w:val="20"/>
          <w:szCs w:val="20"/>
        </w:rPr>
        <w:t>3</w:t>
      </w:r>
      <w:r w:rsidRPr="00F318ED">
        <w:rPr>
          <w:rFonts w:cs="Segoe UI"/>
          <w:color w:val="auto"/>
          <w:sz w:val="20"/>
          <w:szCs w:val="20"/>
        </w:rPr>
        <w:t xml:space="preserve"> vypracoval:</w:t>
      </w:r>
    </w:p>
    <w:p w14:paraId="2EB03FA8" w14:textId="77777777" w:rsidR="00643417" w:rsidRPr="00F318ED" w:rsidRDefault="00643417" w:rsidP="007E61D8">
      <w:pPr>
        <w:pStyle w:val="STNORMLN-1"/>
        <w:rPr>
          <w:rFonts w:cs="Segoe UI"/>
          <w:color w:val="auto"/>
          <w:sz w:val="20"/>
          <w:szCs w:val="20"/>
        </w:rPr>
      </w:pPr>
    </w:p>
    <w:p w14:paraId="70D7A7F1" w14:textId="77777777" w:rsidR="007E61D8" w:rsidRPr="00F318ED" w:rsidRDefault="007E61D8" w:rsidP="007E61D8">
      <w:pPr>
        <w:pStyle w:val="STNORMLN-1"/>
        <w:rPr>
          <w:rFonts w:cs="Segoe UI"/>
          <w:color w:val="auto"/>
          <w:sz w:val="20"/>
          <w:szCs w:val="20"/>
        </w:rPr>
      </w:pPr>
    </w:p>
    <w:p w14:paraId="1C52BE44" w14:textId="77777777" w:rsidR="007E61D8" w:rsidRPr="00F318ED" w:rsidRDefault="007E61D8" w:rsidP="007E61D8">
      <w:pPr>
        <w:pStyle w:val="STNORMLN-1"/>
        <w:ind w:left="4962"/>
        <w:jc w:val="center"/>
        <w:rPr>
          <w:rFonts w:cs="Segoe UI"/>
          <w:color w:val="auto"/>
          <w:sz w:val="12"/>
          <w:szCs w:val="12"/>
        </w:rPr>
      </w:pPr>
      <w:r w:rsidRPr="00F318ED">
        <w:rPr>
          <w:rFonts w:cs="Segoe UI"/>
          <w:color w:val="auto"/>
          <w:sz w:val="12"/>
          <w:szCs w:val="12"/>
        </w:rPr>
        <w:t>. . . . . . . . . . . . . . . . . . . . . . . . . . . . . . . . . . . . . . . . . . . . . . . . . . . . . . . . . . . . . . . . . . . .</w:t>
      </w:r>
    </w:p>
    <w:p w14:paraId="4D15AD6F" w14:textId="549EB663" w:rsidR="007E61D8" w:rsidRPr="00F318ED" w:rsidRDefault="007E61D8" w:rsidP="007E61D8">
      <w:pPr>
        <w:pStyle w:val="STNORMLN-2"/>
        <w:ind w:left="4962"/>
        <w:jc w:val="center"/>
        <w:rPr>
          <w:rFonts w:cs="Segoe UI"/>
          <w:color w:val="auto"/>
        </w:rPr>
      </w:pPr>
      <w:r w:rsidRPr="00F318ED">
        <w:rPr>
          <w:rFonts w:cs="Segoe UI"/>
          <w:color w:val="auto"/>
        </w:rPr>
        <w:t xml:space="preserve">Ing. </w:t>
      </w:r>
      <w:r w:rsidR="0079549D" w:rsidRPr="00F318ED">
        <w:rPr>
          <w:rFonts w:cs="Segoe UI"/>
          <w:color w:val="auto"/>
        </w:rPr>
        <w:t xml:space="preserve">Vladimír </w:t>
      </w:r>
      <w:proofErr w:type="spellStart"/>
      <w:r w:rsidR="0079549D" w:rsidRPr="00F318ED">
        <w:rPr>
          <w:rFonts w:cs="Segoe UI"/>
          <w:color w:val="auto"/>
        </w:rPr>
        <w:t>Roith</w:t>
      </w:r>
      <w:proofErr w:type="spellEnd"/>
      <w:r w:rsidR="00EC7856" w:rsidRPr="00F318ED">
        <w:rPr>
          <w:rFonts w:cs="Segoe UI"/>
          <w:color w:val="auto"/>
        </w:rPr>
        <w:t xml:space="preserve"> a kol.</w:t>
      </w:r>
    </w:p>
    <w:sectPr w:rsidR="007E61D8" w:rsidRPr="00F318ED" w:rsidSect="008F4BCF">
      <w:headerReference w:type="default" r:id="rId8"/>
      <w:footerReference w:type="default" r:id="rId9"/>
      <w:pgSz w:w="11906" w:h="16838" w:code="9"/>
      <w:pgMar w:top="1418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879E" w14:textId="77777777" w:rsidR="00C17841" w:rsidRDefault="00C17841" w:rsidP="00A9351D">
      <w:pPr>
        <w:spacing w:after="0" w:line="240" w:lineRule="auto"/>
      </w:pPr>
      <w:r>
        <w:separator/>
      </w:r>
    </w:p>
  </w:endnote>
  <w:endnote w:type="continuationSeparator" w:id="0">
    <w:p w14:paraId="17C63A13" w14:textId="77777777" w:rsidR="00C17841" w:rsidRDefault="00C17841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Roboto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19C57974" w14:textId="267A2C81" w:rsidR="008A48CE" w:rsidRPr="008A48CE" w:rsidRDefault="00C17841" w:rsidP="008A48CE">
        <w:pPr>
          <w:pStyle w:val="STZPAT"/>
          <w:rPr>
            <w:rStyle w:val="STZHLAVChar"/>
            <w:noProof w:val="0"/>
            <w:color w:val="auto"/>
            <w:lang w:val="cs-CZ" w:eastAsia="en-US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</w:sdtContent>
  </w:sdt>
  <w:p w14:paraId="5F207369" w14:textId="15A9A525" w:rsidR="00C17841" w:rsidRPr="00CF3FFB" w:rsidRDefault="008A48CE" w:rsidP="008A48CE">
    <w:pPr>
      <w:pStyle w:val="STZPAT"/>
    </w:pPr>
    <w:r>
      <w:rPr>
        <w:rStyle w:val="STZPATChar"/>
      </w:rPr>
      <w:t xml:space="preserve">Soubor </w:t>
    </w:r>
    <w:r w:rsidRPr="00C02181">
      <w:rPr>
        <w:rStyle w:val="STZPATChar"/>
        <w:i/>
      </w:rPr>
      <w:fldChar w:fldCharType="begin"/>
    </w:r>
    <w:r w:rsidRPr="00C02181">
      <w:rPr>
        <w:rStyle w:val="STZPATChar"/>
        <w:i/>
      </w:rPr>
      <w:instrText xml:space="preserve"> FILENAME   \* MERGEFORMAT </w:instrText>
    </w:r>
    <w:r w:rsidRPr="00C02181">
      <w:rPr>
        <w:rStyle w:val="STZPATChar"/>
        <w:i/>
      </w:rPr>
      <w:fldChar w:fldCharType="separate"/>
    </w:r>
    <w:r>
      <w:rPr>
        <w:rStyle w:val="STZPATChar"/>
        <w:i/>
        <w:noProof/>
      </w:rPr>
      <w:t>2020_015_CZ_DUSP_B_SOUTZP_R00</w:t>
    </w:r>
    <w:r w:rsidRPr="00C02181">
      <w:rPr>
        <w:rStyle w:val="STZPATChar"/>
        <w:i/>
      </w:rPr>
      <w:fldChar w:fldCharType="end"/>
    </w:r>
    <w:r w:rsidRPr="00CF3FF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F0CA" w14:textId="77777777" w:rsidR="00C17841" w:rsidRDefault="00C17841" w:rsidP="00A9351D">
      <w:pPr>
        <w:spacing w:after="0" w:line="240" w:lineRule="auto"/>
      </w:pPr>
      <w:r>
        <w:separator/>
      </w:r>
    </w:p>
  </w:footnote>
  <w:footnote w:type="continuationSeparator" w:id="0">
    <w:p w14:paraId="099A2A57" w14:textId="77777777" w:rsidR="00C17841" w:rsidRDefault="00C17841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3BFD" w14:textId="704642BF" w:rsidR="008A48CE" w:rsidRPr="001B319A" w:rsidRDefault="008A48CE" w:rsidP="008A48CE">
    <w:pPr>
      <w:pStyle w:val="STZHLAV"/>
      <w:tabs>
        <w:tab w:val="right" w:pos="9072"/>
      </w:tabs>
    </w:pPr>
    <w:bookmarkStart w:id="205" w:name="_Hlk529205394"/>
    <w:r w:rsidRPr="00BC6D4E">
      <w:rPr>
        <w:b/>
      </w:rPr>
      <w:t>SIEBERT</w:t>
    </w:r>
    <w:r>
      <w:rPr>
        <w:b/>
      </w:rPr>
      <w:t xml:space="preserve"> </w:t>
    </w:r>
    <w:r w:rsidRPr="00BC6D4E">
      <w:rPr>
        <w:b/>
      </w:rPr>
      <w:t>+ TALAŠ, spol. s r.o.</w:t>
    </w:r>
    <w:r>
      <w:tab/>
    </w:r>
    <w:bookmarkStart w:id="206" w:name="_Hlk48653622"/>
    <w:r w:rsidRPr="001B319A">
      <w:t>Zakázka č.</w:t>
    </w:r>
    <w:r>
      <w:t>:</w:t>
    </w:r>
    <w:r w:rsidRPr="001B319A">
      <w:t xml:space="preserve"> 20</w:t>
    </w:r>
    <w:r>
      <w:t>20</w:t>
    </w:r>
    <w:r w:rsidRPr="001B319A">
      <w:t>_0</w:t>
    </w:r>
    <w:r>
      <w:t>15</w:t>
    </w:r>
    <w:r w:rsidRPr="001B319A">
      <w:t>_CZ</w:t>
    </w:r>
    <w:r>
      <w:t>_DPS</w:t>
    </w:r>
  </w:p>
  <w:p w14:paraId="15FA330D" w14:textId="13657F16" w:rsidR="008A48CE" w:rsidRPr="001B319A" w:rsidRDefault="008A48CE" w:rsidP="008A48CE">
    <w:pPr>
      <w:pStyle w:val="STZHLAV"/>
      <w:tabs>
        <w:tab w:val="right" w:pos="9071"/>
      </w:tabs>
      <w:jc w:val="left"/>
    </w:pPr>
    <w:r>
      <w:rPr>
        <w:b/>
      </w:rPr>
      <w:t>B</w:t>
    </w:r>
    <w:r w:rsidRPr="00BC6D4E">
      <w:rPr>
        <w:b/>
      </w:rPr>
      <w:t xml:space="preserve"> –</w:t>
    </w:r>
    <w:r>
      <w:rPr>
        <w:b/>
      </w:rPr>
      <w:t xml:space="preserve"> Souhrnná technická</w:t>
    </w:r>
    <w:r w:rsidRPr="00BC6D4E">
      <w:rPr>
        <w:b/>
      </w:rPr>
      <w:t xml:space="preserve"> zpráva</w:t>
    </w:r>
    <w:r>
      <w:tab/>
      <w:t xml:space="preserve">Rekonstrukce a dostavba nemocnice Rokycany – </w:t>
    </w:r>
    <w:r w:rsidR="00680B64">
      <w:t>Nová příjezdová komunikace</w:t>
    </w:r>
  </w:p>
  <w:bookmarkEnd w:id="206"/>
  <w:p w14:paraId="727968AE" w14:textId="63B01255" w:rsidR="00C17841" w:rsidRPr="00F97C09" w:rsidRDefault="00C17841" w:rsidP="00554919">
    <w:pPr>
      <w:pStyle w:val="STZHLAV"/>
      <w:tabs>
        <w:tab w:val="right" w:pos="9071"/>
      </w:tabs>
    </w:pPr>
  </w:p>
  <w:bookmarkEnd w:id="205"/>
  <w:p w14:paraId="2C322EC7" w14:textId="77777777" w:rsidR="00C17841" w:rsidRPr="00A9351D" w:rsidRDefault="00C17841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3974"/>
    <w:multiLevelType w:val="hybridMultilevel"/>
    <w:tmpl w:val="95A0A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E574B"/>
    <w:multiLevelType w:val="hybridMultilevel"/>
    <w:tmpl w:val="359E3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0338"/>
    <w:multiLevelType w:val="hybridMultilevel"/>
    <w:tmpl w:val="5F12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B2B5A"/>
    <w:multiLevelType w:val="hybridMultilevel"/>
    <w:tmpl w:val="CDD4B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C4403"/>
    <w:multiLevelType w:val="singleLevel"/>
    <w:tmpl w:val="5EF68E0A"/>
    <w:lvl w:ilvl="0">
      <w:start w:val="1"/>
      <w:numFmt w:val="bullet"/>
      <w:pStyle w:val="Odrky"/>
      <w:lvlText w:val="-"/>
      <w:lvlJc w:val="left"/>
      <w:pPr>
        <w:ind w:left="3621" w:hanging="360"/>
      </w:pPr>
      <w:rPr>
        <w:rFonts w:ascii="Arial" w:hAnsi="Arial" w:hint="default"/>
      </w:rPr>
    </w:lvl>
  </w:abstractNum>
  <w:abstractNum w:abstractNumId="5" w15:restartNumberingAfterBreak="0">
    <w:nsid w:val="13A54CC3"/>
    <w:multiLevelType w:val="hybridMultilevel"/>
    <w:tmpl w:val="2CD66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A9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278B9"/>
    <w:multiLevelType w:val="hybridMultilevel"/>
    <w:tmpl w:val="3CCAA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42E"/>
    <w:multiLevelType w:val="hybridMultilevel"/>
    <w:tmpl w:val="C756B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E4D1B"/>
    <w:multiLevelType w:val="hybridMultilevel"/>
    <w:tmpl w:val="94EC9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A6A13"/>
    <w:multiLevelType w:val="hybridMultilevel"/>
    <w:tmpl w:val="228A5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4B2C"/>
    <w:multiLevelType w:val="hybridMultilevel"/>
    <w:tmpl w:val="29365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878F8"/>
    <w:multiLevelType w:val="hybridMultilevel"/>
    <w:tmpl w:val="13B8E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62B67"/>
    <w:multiLevelType w:val="hybridMultilevel"/>
    <w:tmpl w:val="3E7A5D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43912"/>
    <w:multiLevelType w:val="hybridMultilevel"/>
    <w:tmpl w:val="4080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A6628"/>
    <w:multiLevelType w:val="hybridMultilevel"/>
    <w:tmpl w:val="D068C81E"/>
    <w:lvl w:ilvl="0" w:tplc="26AA9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C91CCA"/>
    <w:multiLevelType w:val="hybridMultilevel"/>
    <w:tmpl w:val="3ACA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557CB"/>
    <w:multiLevelType w:val="hybridMultilevel"/>
    <w:tmpl w:val="82D23DE2"/>
    <w:lvl w:ilvl="0" w:tplc="26AA9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E5394"/>
    <w:multiLevelType w:val="hybridMultilevel"/>
    <w:tmpl w:val="3E7A5D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E5022"/>
    <w:multiLevelType w:val="hybridMultilevel"/>
    <w:tmpl w:val="99D04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61278"/>
    <w:multiLevelType w:val="hybridMultilevel"/>
    <w:tmpl w:val="6E842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C48C3"/>
    <w:multiLevelType w:val="hybridMultilevel"/>
    <w:tmpl w:val="643CB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74768E"/>
    <w:multiLevelType w:val="hybridMultilevel"/>
    <w:tmpl w:val="E994766A"/>
    <w:lvl w:ilvl="0" w:tplc="26AA9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E57062"/>
    <w:multiLevelType w:val="hybridMultilevel"/>
    <w:tmpl w:val="51BAB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29" w15:restartNumberingAfterBreak="0">
    <w:nsid w:val="4CE707BB"/>
    <w:multiLevelType w:val="hybridMultilevel"/>
    <w:tmpl w:val="7D105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226D9"/>
    <w:multiLevelType w:val="hybridMultilevel"/>
    <w:tmpl w:val="2034B816"/>
    <w:lvl w:ilvl="0" w:tplc="26AA9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E6518"/>
    <w:multiLevelType w:val="hybridMultilevel"/>
    <w:tmpl w:val="C602B8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00A27E">
      <w:start w:val="2"/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802B8C"/>
    <w:multiLevelType w:val="multilevel"/>
    <w:tmpl w:val="A0AC8234"/>
    <w:lvl w:ilvl="0">
      <w:start w:val="1"/>
      <w:numFmt w:val="decimal"/>
      <w:pStyle w:val="STNADPIS1"/>
      <w:lvlText w:val="B.%1"/>
      <w:lvlJc w:val="left"/>
      <w:pPr>
        <w:ind w:left="928" w:hanging="360"/>
      </w:pPr>
      <w:rPr>
        <w:rFonts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1">
      <w:start w:val="1"/>
      <w:numFmt w:val="decimal"/>
      <w:pStyle w:val="STNADPIS2"/>
      <w:lvlText w:val="B.%1.%2"/>
      <w:lvlJc w:val="left"/>
      <w:pPr>
        <w:ind w:left="964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STNADPIS3"/>
      <w:lvlText w:val="B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34" w15:restartNumberingAfterBreak="0">
    <w:nsid w:val="5ACF0143"/>
    <w:multiLevelType w:val="hybridMultilevel"/>
    <w:tmpl w:val="155CDAEA"/>
    <w:lvl w:ilvl="0" w:tplc="0405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5" w15:restartNumberingAfterBreak="0">
    <w:nsid w:val="5FD36E8F"/>
    <w:multiLevelType w:val="hybridMultilevel"/>
    <w:tmpl w:val="49AE3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D754D"/>
    <w:multiLevelType w:val="hybridMultilevel"/>
    <w:tmpl w:val="262A9616"/>
    <w:lvl w:ilvl="0" w:tplc="1792B6D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B7B8C"/>
    <w:multiLevelType w:val="hybridMultilevel"/>
    <w:tmpl w:val="16E4835E"/>
    <w:lvl w:ilvl="0" w:tplc="B12691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D06F9"/>
    <w:multiLevelType w:val="hybridMultilevel"/>
    <w:tmpl w:val="19BED394"/>
    <w:lvl w:ilvl="0" w:tplc="60004A3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C3435"/>
    <w:multiLevelType w:val="hybridMultilevel"/>
    <w:tmpl w:val="D1A06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B2DC1"/>
    <w:multiLevelType w:val="hybridMultilevel"/>
    <w:tmpl w:val="F60CB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35071"/>
    <w:multiLevelType w:val="hybridMultilevel"/>
    <w:tmpl w:val="542EEB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838470">
    <w:abstractNumId w:val="19"/>
  </w:num>
  <w:num w:numId="2" w16cid:durableId="603150446">
    <w:abstractNumId w:val="16"/>
  </w:num>
  <w:num w:numId="3" w16cid:durableId="1473331383">
    <w:abstractNumId w:val="28"/>
  </w:num>
  <w:num w:numId="4" w16cid:durableId="328794465">
    <w:abstractNumId w:val="22"/>
  </w:num>
  <w:num w:numId="5" w16cid:durableId="754323006">
    <w:abstractNumId w:val="31"/>
  </w:num>
  <w:num w:numId="6" w16cid:durableId="1690135517">
    <w:abstractNumId w:val="17"/>
  </w:num>
  <w:num w:numId="7" w16cid:durableId="292097050">
    <w:abstractNumId w:val="13"/>
  </w:num>
  <w:num w:numId="8" w16cid:durableId="1147749855">
    <w:abstractNumId w:val="33"/>
  </w:num>
  <w:num w:numId="9" w16cid:durableId="665136928">
    <w:abstractNumId w:val="38"/>
  </w:num>
  <w:num w:numId="10" w16cid:durableId="283077795">
    <w:abstractNumId w:val="26"/>
  </w:num>
  <w:num w:numId="11" w16cid:durableId="1747218225">
    <w:abstractNumId w:val="38"/>
  </w:num>
  <w:num w:numId="12" w16cid:durableId="154539962">
    <w:abstractNumId w:val="19"/>
  </w:num>
  <w:num w:numId="13" w16cid:durableId="1597444397">
    <w:abstractNumId w:val="19"/>
  </w:num>
  <w:num w:numId="14" w16cid:durableId="1816601466">
    <w:abstractNumId w:val="41"/>
  </w:num>
  <w:num w:numId="15" w16cid:durableId="1006443188">
    <w:abstractNumId w:val="35"/>
  </w:num>
  <w:num w:numId="16" w16cid:durableId="1624843196">
    <w:abstractNumId w:val="7"/>
  </w:num>
  <w:num w:numId="17" w16cid:durableId="96407341">
    <w:abstractNumId w:val="29"/>
  </w:num>
  <w:num w:numId="18" w16cid:durableId="1184629837">
    <w:abstractNumId w:val="21"/>
  </w:num>
  <w:num w:numId="19" w16cid:durableId="1787965048">
    <w:abstractNumId w:val="38"/>
  </w:num>
  <w:num w:numId="20" w16cid:durableId="951938842">
    <w:abstractNumId w:val="12"/>
  </w:num>
  <w:num w:numId="21" w16cid:durableId="998001195">
    <w:abstractNumId w:val="1"/>
  </w:num>
  <w:num w:numId="22" w16cid:durableId="1558782983">
    <w:abstractNumId w:val="18"/>
  </w:num>
  <w:num w:numId="23" w16cid:durableId="1035351121">
    <w:abstractNumId w:val="10"/>
  </w:num>
  <w:num w:numId="24" w16cid:durableId="207226927">
    <w:abstractNumId w:val="23"/>
  </w:num>
  <w:num w:numId="25" w16cid:durableId="1366104574">
    <w:abstractNumId w:val="9"/>
  </w:num>
  <w:num w:numId="26" w16cid:durableId="463812098">
    <w:abstractNumId w:val="8"/>
  </w:num>
  <w:num w:numId="27" w16cid:durableId="469594383">
    <w:abstractNumId w:val="3"/>
  </w:num>
  <w:num w:numId="28" w16cid:durableId="1232352004">
    <w:abstractNumId w:val="40"/>
  </w:num>
  <w:num w:numId="29" w16cid:durableId="1313212878">
    <w:abstractNumId w:val="0"/>
  </w:num>
  <w:num w:numId="30" w16cid:durableId="608467276">
    <w:abstractNumId w:val="32"/>
  </w:num>
  <w:num w:numId="31" w16cid:durableId="119227503">
    <w:abstractNumId w:val="4"/>
  </w:num>
  <w:num w:numId="32" w16cid:durableId="700084862">
    <w:abstractNumId w:val="33"/>
  </w:num>
  <w:num w:numId="33" w16cid:durableId="173082033">
    <w:abstractNumId w:val="15"/>
  </w:num>
  <w:num w:numId="34" w16cid:durableId="2115665615">
    <w:abstractNumId w:val="20"/>
  </w:num>
  <w:num w:numId="35" w16cid:durableId="1144008983">
    <w:abstractNumId w:val="30"/>
  </w:num>
  <w:num w:numId="36" w16cid:durableId="2136829187">
    <w:abstractNumId w:val="11"/>
  </w:num>
  <w:num w:numId="37" w16cid:durableId="1739866868">
    <w:abstractNumId w:val="6"/>
  </w:num>
  <w:num w:numId="38" w16cid:durableId="748700465">
    <w:abstractNumId w:val="2"/>
  </w:num>
  <w:num w:numId="39" w16cid:durableId="1110928994">
    <w:abstractNumId w:val="5"/>
  </w:num>
  <w:num w:numId="40" w16cid:durableId="2120954936">
    <w:abstractNumId w:val="33"/>
  </w:num>
  <w:num w:numId="41" w16cid:durableId="523402263">
    <w:abstractNumId w:val="25"/>
  </w:num>
  <w:num w:numId="42" w16cid:durableId="1484159204">
    <w:abstractNumId w:val="34"/>
  </w:num>
  <w:num w:numId="43" w16cid:durableId="1630012207">
    <w:abstractNumId w:val="24"/>
  </w:num>
  <w:num w:numId="44" w16cid:durableId="1950316564">
    <w:abstractNumId w:val="36"/>
  </w:num>
  <w:num w:numId="45" w16cid:durableId="1837458226">
    <w:abstractNumId w:val="27"/>
  </w:num>
  <w:num w:numId="46" w16cid:durableId="1547179701">
    <w:abstractNumId w:val="39"/>
  </w:num>
  <w:num w:numId="47" w16cid:durableId="1683125508">
    <w:abstractNumId w:val="14"/>
  </w:num>
  <w:num w:numId="48" w16cid:durableId="1115641237">
    <w:abstractNumId w:val="37"/>
  </w:num>
  <w:num w:numId="49" w16cid:durableId="431323486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NotTrackFormatting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FCA"/>
    <w:rsid w:val="00006B9B"/>
    <w:rsid w:val="000122E0"/>
    <w:rsid w:val="00013B09"/>
    <w:rsid w:val="00014A94"/>
    <w:rsid w:val="00020DDE"/>
    <w:rsid w:val="00022A7C"/>
    <w:rsid w:val="000262F0"/>
    <w:rsid w:val="00026A9B"/>
    <w:rsid w:val="00027F00"/>
    <w:rsid w:val="00030D0E"/>
    <w:rsid w:val="000318F8"/>
    <w:rsid w:val="00034AD2"/>
    <w:rsid w:val="00036014"/>
    <w:rsid w:val="00036648"/>
    <w:rsid w:val="00041AD9"/>
    <w:rsid w:val="00041B65"/>
    <w:rsid w:val="00041FB9"/>
    <w:rsid w:val="00045ADD"/>
    <w:rsid w:val="00045E5A"/>
    <w:rsid w:val="0004624C"/>
    <w:rsid w:val="000478CF"/>
    <w:rsid w:val="00047E7C"/>
    <w:rsid w:val="000512A1"/>
    <w:rsid w:val="0005144B"/>
    <w:rsid w:val="00051685"/>
    <w:rsid w:val="000524B1"/>
    <w:rsid w:val="00053F45"/>
    <w:rsid w:val="00053FA6"/>
    <w:rsid w:val="000564C8"/>
    <w:rsid w:val="000564ED"/>
    <w:rsid w:val="00057330"/>
    <w:rsid w:val="000607FC"/>
    <w:rsid w:val="00060D41"/>
    <w:rsid w:val="00060D79"/>
    <w:rsid w:val="00062362"/>
    <w:rsid w:val="00062AC7"/>
    <w:rsid w:val="0006353C"/>
    <w:rsid w:val="0006446A"/>
    <w:rsid w:val="0006591C"/>
    <w:rsid w:val="00066739"/>
    <w:rsid w:val="000673C1"/>
    <w:rsid w:val="00067A54"/>
    <w:rsid w:val="00067AF2"/>
    <w:rsid w:val="00067C7B"/>
    <w:rsid w:val="00070E35"/>
    <w:rsid w:val="0007375D"/>
    <w:rsid w:val="000738E4"/>
    <w:rsid w:val="000741FD"/>
    <w:rsid w:val="00074632"/>
    <w:rsid w:val="00076837"/>
    <w:rsid w:val="000771EF"/>
    <w:rsid w:val="00077F65"/>
    <w:rsid w:val="0008006B"/>
    <w:rsid w:val="0008061E"/>
    <w:rsid w:val="00080EC3"/>
    <w:rsid w:val="00083A31"/>
    <w:rsid w:val="00083F4C"/>
    <w:rsid w:val="00084D88"/>
    <w:rsid w:val="00087615"/>
    <w:rsid w:val="000876A8"/>
    <w:rsid w:val="00087C54"/>
    <w:rsid w:val="000949E1"/>
    <w:rsid w:val="000A07CB"/>
    <w:rsid w:val="000A0892"/>
    <w:rsid w:val="000A2192"/>
    <w:rsid w:val="000A21B6"/>
    <w:rsid w:val="000A2F51"/>
    <w:rsid w:val="000A317B"/>
    <w:rsid w:val="000A5988"/>
    <w:rsid w:val="000A5DC0"/>
    <w:rsid w:val="000A60C0"/>
    <w:rsid w:val="000A6765"/>
    <w:rsid w:val="000A749F"/>
    <w:rsid w:val="000B033A"/>
    <w:rsid w:val="000B0A55"/>
    <w:rsid w:val="000B11F4"/>
    <w:rsid w:val="000B1B0B"/>
    <w:rsid w:val="000B21E6"/>
    <w:rsid w:val="000B2BD4"/>
    <w:rsid w:val="000B2FF1"/>
    <w:rsid w:val="000B36DC"/>
    <w:rsid w:val="000B4877"/>
    <w:rsid w:val="000B6BCD"/>
    <w:rsid w:val="000B6BD0"/>
    <w:rsid w:val="000B7003"/>
    <w:rsid w:val="000B7CED"/>
    <w:rsid w:val="000C16CB"/>
    <w:rsid w:val="000C260E"/>
    <w:rsid w:val="000C621D"/>
    <w:rsid w:val="000C7271"/>
    <w:rsid w:val="000C7325"/>
    <w:rsid w:val="000C7750"/>
    <w:rsid w:val="000C7B95"/>
    <w:rsid w:val="000D0285"/>
    <w:rsid w:val="000D27D8"/>
    <w:rsid w:val="000D29AD"/>
    <w:rsid w:val="000D6743"/>
    <w:rsid w:val="000D6A8C"/>
    <w:rsid w:val="000D6FA7"/>
    <w:rsid w:val="000D7DA5"/>
    <w:rsid w:val="000E2A99"/>
    <w:rsid w:val="000E3041"/>
    <w:rsid w:val="000E40A7"/>
    <w:rsid w:val="000E564A"/>
    <w:rsid w:val="000E63E8"/>
    <w:rsid w:val="000E70F4"/>
    <w:rsid w:val="000F1907"/>
    <w:rsid w:val="000F2479"/>
    <w:rsid w:val="000F2AA8"/>
    <w:rsid w:val="000F3774"/>
    <w:rsid w:val="000F518E"/>
    <w:rsid w:val="000F6020"/>
    <w:rsid w:val="000F61A3"/>
    <w:rsid w:val="000F6C72"/>
    <w:rsid w:val="00101502"/>
    <w:rsid w:val="0010603D"/>
    <w:rsid w:val="00106E52"/>
    <w:rsid w:val="00111C88"/>
    <w:rsid w:val="001128DA"/>
    <w:rsid w:val="00115F0F"/>
    <w:rsid w:val="00116947"/>
    <w:rsid w:val="001169B8"/>
    <w:rsid w:val="001205DA"/>
    <w:rsid w:val="00120AFE"/>
    <w:rsid w:val="001213B9"/>
    <w:rsid w:val="00124E08"/>
    <w:rsid w:val="00124FE0"/>
    <w:rsid w:val="00127D4B"/>
    <w:rsid w:val="00131511"/>
    <w:rsid w:val="00133C7B"/>
    <w:rsid w:val="00134799"/>
    <w:rsid w:val="00135773"/>
    <w:rsid w:val="001369FB"/>
    <w:rsid w:val="00137508"/>
    <w:rsid w:val="00140BB9"/>
    <w:rsid w:val="00142F4C"/>
    <w:rsid w:val="00143628"/>
    <w:rsid w:val="001456BF"/>
    <w:rsid w:val="00145B56"/>
    <w:rsid w:val="001476B6"/>
    <w:rsid w:val="0015033B"/>
    <w:rsid w:val="00150E8C"/>
    <w:rsid w:val="00152307"/>
    <w:rsid w:val="00153C0E"/>
    <w:rsid w:val="0015433E"/>
    <w:rsid w:val="00154A44"/>
    <w:rsid w:val="00155959"/>
    <w:rsid w:val="00155AA4"/>
    <w:rsid w:val="001574E9"/>
    <w:rsid w:val="00157DEC"/>
    <w:rsid w:val="0016590C"/>
    <w:rsid w:val="00166097"/>
    <w:rsid w:val="00166ED0"/>
    <w:rsid w:val="00170622"/>
    <w:rsid w:val="0017101F"/>
    <w:rsid w:val="00171724"/>
    <w:rsid w:val="00171B0B"/>
    <w:rsid w:val="00173191"/>
    <w:rsid w:val="00174878"/>
    <w:rsid w:val="0018163C"/>
    <w:rsid w:val="0018169E"/>
    <w:rsid w:val="00183015"/>
    <w:rsid w:val="001844A0"/>
    <w:rsid w:val="0018477E"/>
    <w:rsid w:val="001857BD"/>
    <w:rsid w:val="001862AF"/>
    <w:rsid w:val="001864AE"/>
    <w:rsid w:val="001904E9"/>
    <w:rsid w:val="00192025"/>
    <w:rsid w:val="00193224"/>
    <w:rsid w:val="001933A8"/>
    <w:rsid w:val="00193D8D"/>
    <w:rsid w:val="00194CC9"/>
    <w:rsid w:val="00195971"/>
    <w:rsid w:val="0019606F"/>
    <w:rsid w:val="0019619B"/>
    <w:rsid w:val="00196964"/>
    <w:rsid w:val="00196B30"/>
    <w:rsid w:val="00196EB5"/>
    <w:rsid w:val="00197561"/>
    <w:rsid w:val="001977A9"/>
    <w:rsid w:val="001A1213"/>
    <w:rsid w:val="001A16C5"/>
    <w:rsid w:val="001A2758"/>
    <w:rsid w:val="001A4822"/>
    <w:rsid w:val="001A498C"/>
    <w:rsid w:val="001A5928"/>
    <w:rsid w:val="001A6DEF"/>
    <w:rsid w:val="001A7C38"/>
    <w:rsid w:val="001B082E"/>
    <w:rsid w:val="001B0CEE"/>
    <w:rsid w:val="001B198F"/>
    <w:rsid w:val="001B2E01"/>
    <w:rsid w:val="001B302A"/>
    <w:rsid w:val="001B319A"/>
    <w:rsid w:val="001B3427"/>
    <w:rsid w:val="001B44A8"/>
    <w:rsid w:val="001C0A07"/>
    <w:rsid w:val="001C0AC1"/>
    <w:rsid w:val="001C2F2D"/>
    <w:rsid w:val="001C4063"/>
    <w:rsid w:val="001C5E88"/>
    <w:rsid w:val="001C6A33"/>
    <w:rsid w:val="001C763A"/>
    <w:rsid w:val="001C7B0A"/>
    <w:rsid w:val="001D15EA"/>
    <w:rsid w:val="001D337B"/>
    <w:rsid w:val="001D5F84"/>
    <w:rsid w:val="001D6E0E"/>
    <w:rsid w:val="001E3B6C"/>
    <w:rsid w:val="001E45D5"/>
    <w:rsid w:val="001E49A1"/>
    <w:rsid w:val="001E4B7D"/>
    <w:rsid w:val="001E6502"/>
    <w:rsid w:val="001E7275"/>
    <w:rsid w:val="001E77E5"/>
    <w:rsid w:val="001F0604"/>
    <w:rsid w:val="001F20D9"/>
    <w:rsid w:val="001F35CD"/>
    <w:rsid w:val="001F4241"/>
    <w:rsid w:val="001F5D30"/>
    <w:rsid w:val="001F73AB"/>
    <w:rsid w:val="0020263E"/>
    <w:rsid w:val="00207731"/>
    <w:rsid w:val="00207921"/>
    <w:rsid w:val="00210B72"/>
    <w:rsid w:val="002118B3"/>
    <w:rsid w:val="00213243"/>
    <w:rsid w:val="00213F1D"/>
    <w:rsid w:val="0021796C"/>
    <w:rsid w:val="0022034C"/>
    <w:rsid w:val="0022094D"/>
    <w:rsid w:val="00224121"/>
    <w:rsid w:val="00224BD1"/>
    <w:rsid w:val="00224ECA"/>
    <w:rsid w:val="00224FFD"/>
    <w:rsid w:val="00225A63"/>
    <w:rsid w:val="00226A94"/>
    <w:rsid w:val="00227D6D"/>
    <w:rsid w:val="002307C6"/>
    <w:rsid w:val="00230C65"/>
    <w:rsid w:val="002318C2"/>
    <w:rsid w:val="00233D0B"/>
    <w:rsid w:val="002353E2"/>
    <w:rsid w:val="00237250"/>
    <w:rsid w:val="002400FC"/>
    <w:rsid w:val="00244324"/>
    <w:rsid w:val="002450E5"/>
    <w:rsid w:val="00245BF6"/>
    <w:rsid w:val="002472CC"/>
    <w:rsid w:val="00247874"/>
    <w:rsid w:val="00247F22"/>
    <w:rsid w:val="002510DA"/>
    <w:rsid w:val="002515DB"/>
    <w:rsid w:val="00251654"/>
    <w:rsid w:val="002516F4"/>
    <w:rsid w:val="00252F3A"/>
    <w:rsid w:val="00254253"/>
    <w:rsid w:val="0025574F"/>
    <w:rsid w:val="00255FA3"/>
    <w:rsid w:val="00257349"/>
    <w:rsid w:val="002600D3"/>
    <w:rsid w:val="00262C7E"/>
    <w:rsid w:val="00263D85"/>
    <w:rsid w:val="00264048"/>
    <w:rsid w:val="00264A1B"/>
    <w:rsid w:val="0026702C"/>
    <w:rsid w:val="00267427"/>
    <w:rsid w:val="00267588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77E90"/>
    <w:rsid w:val="0028036D"/>
    <w:rsid w:val="00280DCF"/>
    <w:rsid w:val="002820B4"/>
    <w:rsid w:val="002827DB"/>
    <w:rsid w:val="00283C9C"/>
    <w:rsid w:val="00283F24"/>
    <w:rsid w:val="0028414E"/>
    <w:rsid w:val="00285DC7"/>
    <w:rsid w:val="002876D1"/>
    <w:rsid w:val="002901AF"/>
    <w:rsid w:val="00292FD6"/>
    <w:rsid w:val="002930D4"/>
    <w:rsid w:val="00294035"/>
    <w:rsid w:val="0029691A"/>
    <w:rsid w:val="00296989"/>
    <w:rsid w:val="002A044D"/>
    <w:rsid w:val="002A19B5"/>
    <w:rsid w:val="002A1FCF"/>
    <w:rsid w:val="002A45B5"/>
    <w:rsid w:val="002B08EE"/>
    <w:rsid w:val="002B0BFB"/>
    <w:rsid w:val="002B2141"/>
    <w:rsid w:val="002B2BE1"/>
    <w:rsid w:val="002B2E62"/>
    <w:rsid w:val="002B546F"/>
    <w:rsid w:val="002B55F2"/>
    <w:rsid w:val="002B72A0"/>
    <w:rsid w:val="002C195B"/>
    <w:rsid w:val="002C1A50"/>
    <w:rsid w:val="002C55F2"/>
    <w:rsid w:val="002C56D5"/>
    <w:rsid w:val="002D01F6"/>
    <w:rsid w:val="002D0C9C"/>
    <w:rsid w:val="002D56B6"/>
    <w:rsid w:val="002D5F7B"/>
    <w:rsid w:val="002E00A3"/>
    <w:rsid w:val="002E0972"/>
    <w:rsid w:val="002E1132"/>
    <w:rsid w:val="002E1822"/>
    <w:rsid w:val="002E1F9D"/>
    <w:rsid w:val="002E26C6"/>
    <w:rsid w:val="002E3105"/>
    <w:rsid w:val="002E3302"/>
    <w:rsid w:val="002E337B"/>
    <w:rsid w:val="002E3AA8"/>
    <w:rsid w:val="002E4653"/>
    <w:rsid w:val="002E4981"/>
    <w:rsid w:val="002E4D89"/>
    <w:rsid w:val="002E4F1D"/>
    <w:rsid w:val="002E7277"/>
    <w:rsid w:val="002E7722"/>
    <w:rsid w:val="002E7EE2"/>
    <w:rsid w:val="002E7F9B"/>
    <w:rsid w:val="002F1FCE"/>
    <w:rsid w:val="002F2BA2"/>
    <w:rsid w:val="002F3524"/>
    <w:rsid w:val="0030007C"/>
    <w:rsid w:val="00301BD4"/>
    <w:rsid w:val="00305F36"/>
    <w:rsid w:val="003062FE"/>
    <w:rsid w:val="00310CF4"/>
    <w:rsid w:val="00311A6C"/>
    <w:rsid w:val="003120B9"/>
    <w:rsid w:val="00312C8A"/>
    <w:rsid w:val="00312F2C"/>
    <w:rsid w:val="003143D1"/>
    <w:rsid w:val="003157DE"/>
    <w:rsid w:val="003163A4"/>
    <w:rsid w:val="00316559"/>
    <w:rsid w:val="003214BC"/>
    <w:rsid w:val="0032228C"/>
    <w:rsid w:val="00322CCD"/>
    <w:rsid w:val="00326BEB"/>
    <w:rsid w:val="00326F4E"/>
    <w:rsid w:val="003316DD"/>
    <w:rsid w:val="00332081"/>
    <w:rsid w:val="00333FAF"/>
    <w:rsid w:val="00335B15"/>
    <w:rsid w:val="00336CF6"/>
    <w:rsid w:val="00344226"/>
    <w:rsid w:val="00344760"/>
    <w:rsid w:val="00344AB0"/>
    <w:rsid w:val="00344F94"/>
    <w:rsid w:val="003505A9"/>
    <w:rsid w:val="00350FFF"/>
    <w:rsid w:val="0035178C"/>
    <w:rsid w:val="00351D02"/>
    <w:rsid w:val="0035462F"/>
    <w:rsid w:val="0035500F"/>
    <w:rsid w:val="003554F8"/>
    <w:rsid w:val="00356484"/>
    <w:rsid w:val="003568AA"/>
    <w:rsid w:val="003574CB"/>
    <w:rsid w:val="00357E52"/>
    <w:rsid w:val="00361194"/>
    <w:rsid w:val="003631B1"/>
    <w:rsid w:val="0036394C"/>
    <w:rsid w:val="00364F20"/>
    <w:rsid w:val="00365A70"/>
    <w:rsid w:val="0036633E"/>
    <w:rsid w:val="0036641E"/>
    <w:rsid w:val="00367330"/>
    <w:rsid w:val="00367F10"/>
    <w:rsid w:val="00370BE2"/>
    <w:rsid w:val="003714B7"/>
    <w:rsid w:val="003723BE"/>
    <w:rsid w:val="00372899"/>
    <w:rsid w:val="00372DFD"/>
    <w:rsid w:val="00374A16"/>
    <w:rsid w:val="00374A8C"/>
    <w:rsid w:val="00374B3B"/>
    <w:rsid w:val="0037619B"/>
    <w:rsid w:val="00377132"/>
    <w:rsid w:val="00380F3A"/>
    <w:rsid w:val="0038135E"/>
    <w:rsid w:val="0038200E"/>
    <w:rsid w:val="00382BAF"/>
    <w:rsid w:val="00384D54"/>
    <w:rsid w:val="003859D6"/>
    <w:rsid w:val="00385B82"/>
    <w:rsid w:val="003879FF"/>
    <w:rsid w:val="00391699"/>
    <w:rsid w:val="003923F7"/>
    <w:rsid w:val="003935B3"/>
    <w:rsid w:val="0039510B"/>
    <w:rsid w:val="003A018E"/>
    <w:rsid w:val="003A0626"/>
    <w:rsid w:val="003A2554"/>
    <w:rsid w:val="003A25F1"/>
    <w:rsid w:val="003A269A"/>
    <w:rsid w:val="003A2B50"/>
    <w:rsid w:val="003A3DDF"/>
    <w:rsid w:val="003A3E4B"/>
    <w:rsid w:val="003A506E"/>
    <w:rsid w:val="003A5287"/>
    <w:rsid w:val="003A56CB"/>
    <w:rsid w:val="003A5A5C"/>
    <w:rsid w:val="003A682C"/>
    <w:rsid w:val="003A7173"/>
    <w:rsid w:val="003A7925"/>
    <w:rsid w:val="003B480A"/>
    <w:rsid w:val="003B4A45"/>
    <w:rsid w:val="003B4DD6"/>
    <w:rsid w:val="003B5016"/>
    <w:rsid w:val="003B554B"/>
    <w:rsid w:val="003B7A99"/>
    <w:rsid w:val="003B7CE6"/>
    <w:rsid w:val="003C07B7"/>
    <w:rsid w:val="003C07E9"/>
    <w:rsid w:val="003C17EB"/>
    <w:rsid w:val="003C231A"/>
    <w:rsid w:val="003C281D"/>
    <w:rsid w:val="003C2835"/>
    <w:rsid w:val="003C29EF"/>
    <w:rsid w:val="003C5790"/>
    <w:rsid w:val="003C7005"/>
    <w:rsid w:val="003C7660"/>
    <w:rsid w:val="003D1772"/>
    <w:rsid w:val="003D38DC"/>
    <w:rsid w:val="003D406B"/>
    <w:rsid w:val="003D4B9B"/>
    <w:rsid w:val="003D6216"/>
    <w:rsid w:val="003D77E5"/>
    <w:rsid w:val="003E0703"/>
    <w:rsid w:val="003E0E1A"/>
    <w:rsid w:val="003E13DB"/>
    <w:rsid w:val="003E235D"/>
    <w:rsid w:val="003E2900"/>
    <w:rsid w:val="003E2BF5"/>
    <w:rsid w:val="003E45BF"/>
    <w:rsid w:val="003E4A1B"/>
    <w:rsid w:val="003E64F5"/>
    <w:rsid w:val="003E7892"/>
    <w:rsid w:val="003F18E9"/>
    <w:rsid w:val="003F3716"/>
    <w:rsid w:val="003F43D2"/>
    <w:rsid w:val="003F4436"/>
    <w:rsid w:val="003F4E78"/>
    <w:rsid w:val="003F53D8"/>
    <w:rsid w:val="003F63DA"/>
    <w:rsid w:val="004003DF"/>
    <w:rsid w:val="00400E99"/>
    <w:rsid w:val="00401952"/>
    <w:rsid w:val="00402488"/>
    <w:rsid w:val="00403A16"/>
    <w:rsid w:val="004047F6"/>
    <w:rsid w:val="00405C6D"/>
    <w:rsid w:val="00405E13"/>
    <w:rsid w:val="00406997"/>
    <w:rsid w:val="00406DF2"/>
    <w:rsid w:val="00410D15"/>
    <w:rsid w:val="00410FEA"/>
    <w:rsid w:val="00411CDC"/>
    <w:rsid w:val="0041349D"/>
    <w:rsid w:val="0041393F"/>
    <w:rsid w:val="004140A1"/>
    <w:rsid w:val="004143BC"/>
    <w:rsid w:val="00414976"/>
    <w:rsid w:val="0041506D"/>
    <w:rsid w:val="004163BD"/>
    <w:rsid w:val="00420A0F"/>
    <w:rsid w:val="00420C43"/>
    <w:rsid w:val="00422A9F"/>
    <w:rsid w:val="00423A5A"/>
    <w:rsid w:val="00423EEE"/>
    <w:rsid w:val="0042674C"/>
    <w:rsid w:val="004267E0"/>
    <w:rsid w:val="0043118B"/>
    <w:rsid w:val="00431E0C"/>
    <w:rsid w:val="0043261F"/>
    <w:rsid w:val="00432DB0"/>
    <w:rsid w:val="00432FE3"/>
    <w:rsid w:val="0043317D"/>
    <w:rsid w:val="004336DB"/>
    <w:rsid w:val="004349C9"/>
    <w:rsid w:val="00434D8C"/>
    <w:rsid w:val="0043668F"/>
    <w:rsid w:val="00437A80"/>
    <w:rsid w:val="00437FC3"/>
    <w:rsid w:val="00440437"/>
    <w:rsid w:val="00440454"/>
    <w:rsid w:val="00440735"/>
    <w:rsid w:val="00442BC4"/>
    <w:rsid w:val="00442C1D"/>
    <w:rsid w:val="00442FA8"/>
    <w:rsid w:val="00444333"/>
    <w:rsid w:val="004449AD"/>
    <w:rsid w:val="004455FE"/>
    <w:rsid w:val="00447009"/>
    <w:rsid w:val="00447243"/>
    <w:rsid w:val="00447C0E"/>
    <w:rsid w:val="004504E5"/>
    <w:rsid w:val="0045221C"/>
    <w:rsid w:val="00454D4F"/>
    <w:rsid w:val="00454E51"/>
    <w:rsid w:val="00456981"/>
    <w:rsid w:val="00456D6D"/>
    <w:rsid w:val="00456F0D"/>
    <w:rsid w:val="00457CC0"/>
    <w:rsid w:val="00457DA3"/>
    <w:rsid w:val="0046094F"/>
    <w:rsid w:val="00461370"/>
    <w:rsid w:val="00461A99"/>
    <w:rsid w:val="00461AED"/>
    <w:rsid w:val="00463EED"/>
    <w:rsid w:val="00464360"/>
    <w:rsid w:val="00464595"/>
    <w:rsid w:val="00464766"/>
    <w:rsid w:val="00465A73"/>
    <w:rsid w:val="00465DAE"/>
    <w:rsid w:val="004676E0"/>
    <w:rsid w:val="00470F20"/>
    <w:rsid w:val="00472104"/>
    <w:rsid w:val="00473286"/>
    <w:rsid w:val="0047557D"/>
    <w:rsid w:val="004757EE"/>
    <w:rsid w:val="00476354"/>
    <w:rsid w:val="00476979"/>
    <w:rsid w:val="0048022B"/>
    <w:rsid w:val="004816AE"/>
    <w:rsid w:val="00483C86"/>
    <w:rsid w:val="0048477A"/>
    <w:rsid w:val="00484F46"/>
    <w:rsid w:val="00485E7F"/>
    <w:rsid w:val="0049030B"/>
    <w:rsid w:val="00490C89"/>
    <w:rsid w:val="0049508E"/>
    <w:rsid w:val="004955E1"/>
    <w:rsid w:val="00496E9E"/>
    <w:rsid w:val="0049736D"/>
    <w:rsid w:val="00497CD9"/>
    <w:rsid w:val="004A045B"/>
    <w:rsid w:val="004A0732"/>
    <w:rsid w:val="004A2516"/>
    <w:rsid w:val="004A2588"/>
    <w:rsid w:val="004A296E"/>
    <w:rsid w:val="004A2F03"/>
    <w:rsid w:val="004A40CE"/>
    <w:rsid w:val="004A5BCD"/>
    <w:rsid w:val="004A643A"/>
    <w:rsid w:val="004A71E1"/>
    <w:rsid w:val="004A7E87"/>
    <w:rsid w:val="004B0895"/>
    <w:rsid w:val="004B4401"/>
    <w:rsid w:val="004B4C63"/>
    <w:rsid w:val="004B4F08"/>
    <w:rsid w:val="004B79F4"/>
    <w:rsid w:val="004C0A29"/>
    <w:rsid w:val="004C1E3C"/>
    <w:rsid w:val="004C5473"/>
    <w:rsid w:val="004C6E9E"/>
    <w:rsid w:val="004C7101"/>
    <w:rsid w:val="004C7975"/>
    <w:rsid w:val="004C7D79"/>
    <w:rsid w:val="004D037B"/>
    <w:rsid w:val="004D355C"/>
    <w:rsid w:val="004D390E"/>
    <w:rsid w:val="004D5277"/>
    <w:rsid w:val="004D6E4E"/>
    <w:rsid w:val="004E06DD"/>
    <w:rsid w:val="004E13C0"/>
    <w:rsid w:val="004E1E19"/>
    <w:rsid w:val="004E1FBF"/>
    <w:rsid w:val="004E212C"/>
    <w:rsid w:val="004E2320"/>
    <w:rsid w:val="004E4C81"/>
    <w:rsid w:val="004E571B"/>
    <w:rsid w:val="004E5A8A"/>
    <w:rsid w:val="004F09E3"/>
    <w:rsid w:val="004F12FE"/>
    <w:rsid w:val="004F6122"/>
    <w:rsid w:val="0050224F"/>
    <w:rsid w:val="00503A8E"/>
    <w:rsid w:val="00503BEF"/>
    <w:rsid w:val="00503E76"/>
    <w:rsid w:val="00504526"/>
    <w:rsid w:val="00510CE5"/>
    <w:rsid w:val="00511742"/>
    <w:rsid w:val="00511E28"/>
    <w:rsid w:val="005146D0"/>
    <w:rsid w:val="005155FD"/>
    <w:rsid w:val="00515AE6"/>
    <w:rsid w:val="00516452"/>
    <w:rsid w:val="00516632"/>
    <w:rsid w:val="00521E97"/>
    <w:rsid w:val="00521EB1"/>
    <w:rsid w:val="00524022"/>
    <w:rsid w:val="005258EF"/>
    <w:rsid w:val="0052640E"/>
    <w:rsid w:val="00526A80"/>
    <w:rsid w:val="00526D64"/>
    <w:rsid w:val="00527431"/>
    <w:rsid w:val="00527FEC"/>
    <w:rsid w:val="00530150"/>
    <w:rsid w:val="005307C1"/>
    <w:rsid w:val="00531982"/>
    <w:rsid w:val="005323F8"/>
    <w:rsid w:val="00533B11"/>
    <w:rsid w:val="00533C5C"/>
    <w:rsid w:val="00535E60"/>
    <w:rsid w:val="00536923"/>
    <w:rsid w:val="0054260A"/>
    <w:rsid w:val="00542CFE"/>
    <w:rsid w:val="00545CD4"/>
    <w:rsid w:val="00547229"/>
    <w:rsid w:val="00550784"/>
    <w:rsid w:val="00550FAF"/>
    <w:rsid w:val="00551BB5"/>
    <w:rsid w:val="00552F39"/>
    <w:rsid w:val="00553BD5"/>
    <w:rsid w:val="00553FC0"/>
    <w:rsid w:val="00554919"/>
    <w:rsid w:val="00554F31"/>
    <w:rsid w:val="00555226"/>
    <w:rsid w:val="00555DF6"/>
    <w:rsid w:val="00555E19"/>
    <w:rsid w:val="00556E32"/>
    <w:rsid w:val="00563D99"/>
    <w:rsid w:val="00563E34"/>
    <w:rsid w:val="00563F41"/>
    <w:rsid w:val="00566D1F"/>
    <w:rsid w:val="00567351"/>
    <w:rsid w:val="00567944"/>
    <w:rsid w:val="00567E6B"/>
    <w:rsid w:val="00567EBF"/>
    <w:rsid w:val="00570A36"/>
    <w:rsid w:val="00570D3F"/>
    <w:rsid w:val="00570DE9"/>
    <w:rsid w:val="00575E8D"/>
    <w:rsid w:val="00577403"/>
    <w:rsid w:val="005777CA"/>
    <w:rsid w:val="00577887"/>
    <w:rsid w:val="00582838"/>
    <w:rsid w:val="0058314C"/>
    <w:rsid w:val="00586939"/>
    <w:rsid w:val="00587A95"/>
    <w:rsid w:val="00590723"/>
    <w:rsid w:val="00591D16"/>
    <w:rsid w:val="00591DCE"/>
    <w:rsid w:val="005923CF"/>
    <w:rsid w:val="00592472"/>
    <w:rsid w:val="00592B28"/>
    <w:rsid w:val="00592F37"/>
    <w:rsid w:val="005945C5"/>
    <w:rsid w:val="00594A47"/>
    <w:rsid w:val="00595B60"/>
    <w:rsid w:val="0059610C"/>
    <w:rsid w:val="00596C37"/>
    <w:rsid w:val="00596FE0"/>
    <w:rsid w:val="005A0E6F"/>
    <w:rsid w:val="005A258F"/>
    <w:rsid w:val="005A273E"/>
    <w:rsid w:val="005A3314"/>
    <w:rsid w:val="005A5573"/>
    <w:rsid w:val="005A7162"/>
    <w:rsid w:val="005A7F96"/>
    <w:rsid w:val="005B0D88"/>
    <w:rsid w:val="005B1524"/>
    <w:rsid w:val="005B315E"/>
    <w:rsid w:val="005B3B28"/>
    <w:rsid w:val="005B73CB"/>
    <w:rsid w:val="005B780E"/>
    <w:rsid w:val="005B7969"/>
    <w:rsid w:val="005B7E5A"/>
    <w:rsid w:val="005C17C8"/>
    <w:rsid w:val="005C23AF"/>
    <w:rsid w:val="005C2BBE"/>
    <w:rsid w:val="005C3303"/>
    <w:rsid w:val="005C3F66"/>
    <w:rsid w:val="005C53B8"/>
    <w:rsid w:val="005C546E"/>
    <w:rsid w:val="005C5882"/>
    <w:rsid w:val="005C5D35"/>
    <w:rsid w:val="005C5FC5"/>
    <w:rsid w:val="005C62D4"/>
    <w:rsid w:val="005C6929"/>
    <w:rsid w:val="005C6D62"/>
    <w:rsid w:val="005C762C"/>
    <w:rsid w:val="005C7DC9"/>
    <w:rsid w:val="005C7E2A"/>
    <w:rsid w:val="005D14E1"/>
    <w:rsid w:val="005D1A16"/>
    <w:rsid w:val="005D5B77"/>
    <w:rsid w:val="005D6E57"/>
    <w:rsid w:val="005E0F9F"/>
    <w:rsid w:val="005E16A4"/>
    <w:rsid w:val="005E2775"/>
    <w:rsid w:val="005E37A9"/>
    <w:rsid w:val="005E3C8B"/>
    <w:rsid w:val="005E3EF6"/>
    <w:rsid w:val="005E4635"/>
    <w:rsid w:val="005E5317"/>
    <w:rsid w:val="005E57E0"/>
    <w:rsid w:val="005E6C9C"/>
    <w:rsid w:val="005F281F"/>
    <w:rsid w:val="005F3146"/>
    <w:rsid w:val="005F3C88"/>
    <w:rsid w:val="005F551F"/>
    <w:rsid w:val="005F5C06"/>
    <w:rsid w:val="005F6091"/>
    <w:rsid w:val="005F751E"/>
    <w:rsid w:val="00600C19"/>
    <w:rsid w:val="00600FCE"/>
    <w:rsid w:val="00601EE3"/>
    <w:rsid w:val="00602C44"/>
    <w:rsid w:val="00603034"/>
    <w:rsid w:val="00604197"/>
    <w:rsid w:val="00606303"/>
    <w:rsid w:val="00607B43"/>
    <w:rsid w:val="00612A2A"/>
    <w:rsid w:val="00612AB1"/>
    <w:rsid w:val="006142DA"/>
    <w:rsid w:val="00616270"/>
    <w:rsid w:val="00616F9D"/>
    <w:rsid w:val="00617053"/>
    <w:rsid w:val="006172DE"/>
    <w:rsid w:val="00617E6E"/>
    <w:rsid w:val="00621DF4"/>
    <w:rsid w:val="00622C02"/>
    <w:rsid w:val="006238EB"/>
    <w:rsid w:val="00625B8F"/>
    <w:rsid w:val="006260A8"/>
    <w:rsid w:val="006270AC"/>
    <w:rsid w:val="0063230D"/>
    <w:rsid w:val="00632CF2"/>
    <w:rsid w:val="006332ED"/>
    <w:rsid w:val="00636D93"/>
    <w:rsid w:val="0064095B"/>
    <w:rsid w:val="006418FD"/>
    <w:rsid w:val="00643417"/>
    <w:rsid w:val="006435F0"/>
    <w:rsid w:val="0064427A"/>
    <w:rsid w:val="00645031"/>
    <w:rsid w:val="00646AE2"/>
    <w:rsid w:val="00647453"/>
    <w:rsid w:val="00650F89"/>
    <w:rsid w:val="00650FFD"/>
    <w:rsid w:val="0065195A"/>
    <w:rsid w:val="00651A0B"/>
    <w:rsid w:val="00652363"/>
    <w:rsid w:val="0065322B"/>
    <w:rsid w:val="00653656"/>
    <w:rsid w:val="00653C6E"/>
    <w:rsid w:val="00654B70"/>
    <w:rsid w:val="00654CC9"/>
    <w:rsid w:val="006550E1"/>
    <w:rsid w:val="00656148"/>
    <w:rsid w:val="0065664A"/>
    <w:rsid w:val="00662CC1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537F"/>
    <w:rsid w:val="00676500"/>
    <w:rsid w:val="006765BB"/>
    <w:rsid w:val="00676EE9"/>
    <w:rsid w:val="0067767F"/>
    <w:rsid w:val="00680B64"/>
    <w:rsid w:val="00681215"/>
    <w:rsid w:val="00681447"/>
    <w:rsid w:val="006846B3"/>
    <w:rsid w:val="00685A89"/>
    <w:rsid w:val="00686C7E"/>
    <w:rsid w:val="006875B4"/>
    <w:rsid w:val="00687EF5"/>
    <w:rsid w:val="00690F2C"/>
    <w:rsid w:val="00691812"/>
    <w:rsid w:val="006918BD"/>
    <w:rsid w:val="00691EB5"/>
    <w:rsid w:val="006921D0"/>
    <w:rsid w:val="00692C6D"/>
    <w:rsid w:val="00692CF5"/>
    <w:rsid w:val="00693CF0"/>
    <w:rsid w:val="006979E7"/>
    <w:rsid w:val="006A1B45"/>
    <w:rsid w:val="006A3A82"/>
    <w:rsid w:val="006A6CFC"/>
    <w:rsid w:val="006A7D6B"/>
    <w:rsid w:val="006B0BE1"/>
    <w:rsid w:val="006B0D5B"/>
    <w:rsid w:val="006B421C"/>
    <w:rsid w:val="006B5E95"/>
    <w:rsid w:val="006C0A9D"/>
    <w:rsid w:val="006C2527"/>
    <w:rsid w:val="006C329D"/>
    <w:rsid w:val="006C4F8C"/>
    <w:rsid w:val="006C68F0"/>
    <w:rsid w:val="006D2C26"/>
    <w:rsid w:val="006D2D88"/>
    <w:rsid w:val="006D7484"/>
    <w:rsid w:val="006E16B4"/>
    <w:rsid w:val="006E5A10"/>
    <w:rsid w:val="006E66CA"/>
    <w:rsid w:val="006E6B6B"/>
    <w:rsid w:val="006F05E4"/>
    <w:rsid w:val="006F0CB1"/>
    <w:rsid w:val="006F126C"/>
    <w:rsid w:val="006F2B4B"/>
    <w:rsid w:val="006F39CB"/>
    <w:rsid w:val="006F707C"/>
    <w:rsid w:val="00701082"/>
    <w:rsid w:val="00701E2B"/>
    <w:rsid w:val="00704A2F"/>
    <w:rsid w:val="00704AFE"/>
    <w:rsid w:val="0071106D"/>
    <w:rsid w:val="00711D0F"/>
    <w:rsid w:val="00713E41"/>
    <w:rsid w:val="00714224"/>
    <w:rsid w:val="00714303"/>
    <w:rsid w:val="00715B24"/>
    <w:rsid w:val="00717923"/>
    <w:rsid w:val="00717EB0"/>
    <w:rsid w:val="00717F14"/>
    <w:rsid w:val="00720A80"/>
    <w:rsid w:val="00720D6D"/>
    <w:rsid w:val="00721323"/>
    <w:rsid w:val="00721C81"/>
    <w:rsid w:val="00721EAF"/>
    <w:rsid w:val="00722072"/>
    <w:rsid w:val="00722D2D"/>
    <w:rsid w:val="00723F65"/>
    <w:rsid w:val="007261CF"/>
    <w:rsid w:val="007300A3"/>
    <w:rsid w:val="00732E2F"/>
    <w:rsid w:val="00732E80"/>
    <w:rsid w:val="0073341C"/>
    <w:rsid w:val="007339C8"/>
    <w:rsid w:val="007375E4"/>
    <w:rsid w:val="00737DEF"/>
    <w:rsid w:val="00737FF9"/>
    <w:rsid w:val="0074026A"/>
    <w:rsid w:val="00740C81"/>
    <w:rsid w:val="00740C8F"/>
    <w:rsid w:val="00741183"/>
    <w:rsid w:val="00741A40"/>
    <w:rsid w:val="00741B23"/>
    <w:rsid w:val="0074262F"/>
    <w:rsid w:val="00743F42"/>
    <w:rsid w:val="00745B78"/>
    <w:rsid w:val="00745DEB"/>
    <w:rsid w:val="0074795A"/>
    <w:rsid w:val="00747AD3"/>
    <w:rsid w:val="00751472"/>
    <w:rsid w:val="00751A94"/>
    <w:rsid w:val="00754228"/>
    <w:rsid w:val="00754DFA"/>
    <w:rsid w:val="00755720"/>
    <w:rsid w:val="00755CDD"/>
    <w:rsid w:val="00756965"/>
    <w:rsid w:val="00757D97"/>
    <w:rsid w:val="007600C9"/>
    <w:rsid w:val="00761A52"/>
    <w:rsid w:val="007637DD"/>
    <w:rsid w:val="007640C0"/>
    <w:rsid w:val="00765287"/>
    <w:rsid w:val="0076718D"/>
    <w:rsid w:val="0076728F"/>
    <w:rsid w:val="007673FD"/>
    <w:rsid w:val="00771984"/>
    <w:rsid w:val="00772C2A"/>
    <w:rsid w:val="00773787"/>
    <w:rsid w:val="0077406B"/>
    <w:rsid w:val="007741C2"/>
    <w:rsid w:val="00774571"/>
    <w:rsid w:val="00774ED2"/>
    <w:rsid w:val="00775E1E"/>
    <w:rsid w:val="0077636F"/>
    <w:rsid w:val="00776DFA"/>
    <w:rsid w:val="00780343"/>
    <w:rsid w:val="007806CE"/>
    <w:rsid w:val="007822B3"/>
    <w:rsid w:val="0078325F"/>
    <w:rsid w:val="007833E8"/>
    <w:rsid w:val="00783CB4"/>
    <w:rsid w:val="00783E01"/>
    <w:rsid w:val="007847B4"/>
    <w:rsid w:val="00784814"/>
    <w:rsid w:val="00786072"/>
    <w:rsid w:val="007912F4"/>
    <w:rsid w:val="00793B16"/>
    <w:rsid w:val="0079549D"/>
    <w:rsid w:val="00795D0B"/>
    <w:rsid w:val="00796075"/>
    <w:rsid w:val="007976FC"/>
    <w:rsid w:val="00797AEE"/>
    <w:rsid w:val="007A24F8"/>
    <w:rsid w:val="007A288B"/>
    <w:rsid w:val="007A435C"/>
    <w:rsid w:val="007A4622"/>
    <w:rsid w:val="007A5753"/>
    <w:rsid w:val="007A6683"/>
    <w:rsid w:val="007A70C8"/>
    <w:rsid w:val="007B0268"/>
    <w:rsid w:val="007B0686"/>
    <w:rsid w:val="007B19A4"/>
    <w:rsid w:val="007B3583"/>
    <w:rsid w:val="007B53C8"/>
    <w:rsid w:val="007B639B"/>
    <w:rsid w:val="007B6FFA"/>
    <w:rsid w:val="007B769B"/>
    <w:rsid w:val="007C011B"/>
    <w:rsid w:val="007C0F21"/>
    <w:rsid w:val="007C0F2D"/>
    <w:rsid w:val="007C0FAD"/>
    <w:rsid w:val="007C19A8"/>
    <w:rsid w:val="007C20D1"/>
    <w:rsid w:val="007C2B39"/>
    <w:rsid w:val="007C5944"/>
    <w:rsid w:val="007C69C8"/>
    <w:rsid w:val="007C7385"/>
    <w:rsid w:val="007D0077"/>
    <w:rsid w:val="007D181B"/>
    <w:rsid w:val="007D1987"/>
    <w:rsid w:val="007D2CEC"/>
    <w:rsid w:val="007D490A"/>
    <w:rsid w:val="007E013E"/>
    <w:rsid w:val="007E0D72"/>
    <w:rsid w:val="007E16D4"/>
    <w:rsid w:val="007E2410"/>
    <w:rsid w:val="007E29C6"/>
    <w:rsid w:val="007E3EA1"/>
    <w:rsid w:val="007E4939"/>
    <w:rsid w:val="007E61D8"/>
    <w:rsid w:val="007E67FD"/>
    <w:rsid w:val="007E725C"/>
    <w:rsid w:val="007F058C"/>
    <w:rsid w:val="007F0FFC"/>
    <w:rsid w:val="007F1000"/>
    <w:rsid w:val="007F4F1A"/>
    <w:rsid w:val="007F5460"/>
    <w:rsid w:val="0080048C"/>
    <w:rsid w:val="0080263C"/>
    <w:rsid w:val="00804C98"/>
    <w:rsid w:val="00806E70"/>
    <w:rsid w:val="00810FC3"/>
    <w:rsid w:val="00812B0E"/>
    <w:rsid w:val="008138E9"/>
    <w:rsid w:val="0081462D"/>
    <w:rsid w:val="00814832"/>
    <w:rsid w:val="00814B94"/>
    <w:rsid w:val="00815A36"/>
    <w:rsid w:val="00815BDE"/>
    <w:rsid w:val="008160A3"/>
    <w:rsid w:val="0081763F"/>
    <w:rsid w:val="00823472"/>
    <w:rsid w:val="00824CDB"/>
    <w:rsid w:val="00830436"/>
    <w:rsid w:val="00830CD3"/>
    <w:rsid w:val="008345B7"/>
    <w:rsid w:val="00835308"/>
    <w:rsid w:val="00837036"/>
    <w:rsid w:val="00842AB7"/>
    <w:rsid w:val="00846CEB"/>
    <w:rsid w:val="008472BC"/>
    <w:rsid w:val="00850254"/>
    <w:rsid w:val="0085141C"/>
    <w:rsid w:val="00851A27"/>
    <w:rsid w:val="0085559A"/>
    <w:rsid w:val="00856844"/>
    <w:rsid w:val="0085727E"/>
    <w:rsid w:val="00857D12"/>
    <w:rsid w:val="0086105F"/>
    <w:rsid w:val="00861E98"/>
    <w:rsid w:val="00863BB4"/>
    <w:rsid w:val="00866726"/>
    <w:rsid w:val="00866A55"/>
    <w:rsid w:val="008678AE"/>
    <w:rsid w:val="008703E3"/>
    <w:rsid w:val="008709F7"/>
    <w:rsid w:val="00870ECB"/>
    <w:rsid w:val="00872A21"/>
    <w:rsid w:val="00873C5D"/>
    <w:rsid w:val="0087446A"/>
    <w:rsid w:val="008762A5"/>
    <w:rsid w:val="00876FED"/>
    <w:rsid w:val="00880295"/>
    <w:rsid w:val="0088305E"/>
    <w:rsid w:val="00883FBA"/>
    <w:rsid w:val="00884A86"/>
    <w:rsid w:val="008854A0"/>
    <w:rsid w:val="008857E0"/>
    <w:rsid w:val="00887D81"/>
    <w:rsid w:val="00890905"/>
    <w:rsid w:val="00890D6B"/>
    <w:rsid w:val="00891031"/>
    <w:rsid w:val="00891923"/>
    <w:rsid w:val="008945F0"/>
    <w:rsid w:val="00895F38"/>
    <w:rsid w:val="00897A21"/>
    <w:rsid w:val="008A1C54"/>
    <w:rsid w:val="008A3BB8"/>
    <w:rsid w:val="008A48CE"/>
    <w:rsid w:val="008A5F4A"/>
    <w:rsid w:val="008A6611"/>
    <w:rsid w:val="008A6A29"/>
    <w:rsid w:val="008A7B34"/>
    <w:rsid w:val="008A7C12"/>
    <w:rsid w:val="008B03A5"/>
    <w:rsid w:val="008B1BFF"/>
    <w:rsid w:val="008B348E"/>
    <w:rsid w:val="008B5613"/>
    <w:rsid w:val="008B610D"/>
    <w:rsid w:val="008B6557"/>
    <w:rsid w:val="008B688D"/>
    <w:rsid w:val="008B6CA7"/>
    <w:rsid w:val="008B748B"/>
    <w:rsid w:val="008B79BB"/>
    <w:rsid w:val="008C0C1B"/>
    <w:rsid w:val="008C1728"/>
    <w:rsid w:val="008C266F"/>
    <w:rsid w:val="008C3266"/>
    <w:rsid w:val="008C3A6B"/>
    <w:rsid w:val="008C5524"/>
    <w:rsid w:val="008C616E"/>
    <w:rsid w:val="008C6B65"/>
    <w:rsid w:val="008C7592"/>
    <w:rsid w:val="008D041B"/>
    <w:rsid w:val="008D0768"/>
    <w:rsid w:val="008D0833"/>
    <w:rsid w:val="008D1317"/>
    <w:rsid w:val="008D280F"/>
    <w:rsid w:val="008D3AD8"/>
    <w:rsid w:val="008D5E1B"/>
    <w:rsid w:val="008D7A32"/>
    <w:rsid w:val="008D7B0C"/>
    <w:rsid w:val="008E11FE"/>
    <w:rsid w:val="008E176E"/>
    <w:rsid w:val="008E1C93"/>
    <w:rsid w:val="008E2C5B"/>
    <w:rsid w:val="008E546F"/>
    <w:rsid w:val="008E5AD6"/>
    <w:rsid w:val="008E769A"/>
    <w:rsid w:val="008F1886"/>
    <w:rsid w:val="008F2FBF"/>
    <w:rsid w:val="008F4BCF"/>
    <w:rsid w:val="008F5544"/>
    <w:rsid w:val="008F5B45"/>
    <w:rsid w:val="00900221"/>
    <w:rsid w:val="00903C5F"/>
    <w:rsid w:val="009040F2"/>
    <w:rsid w:val="00904300"/>
    <w:rsid w:val="00904823"/>
    <w:rsid w:val="009048DE"/>
    <w:rsid w:val="009125A5"/>
    <w:rsid w:val="00912CD0"/>
    <w:rsid w:val="009131B7"/>
    <w:rsid w:val="009133ED"/>
    <w:rsid w:val="00915F85"/>
    <w:rsid w:val="009160B2"/>
    <w:rsid w:val="0091699A"/>
    <w:rsid w:val="00916EB7"/>
    <w:rsid w:val="0091730F"/>
    <w:rsid w:val="00917E3C"/>
    <w:rsid w:val="00920D3E"/>
    <w:rsid w:val="00921590"/>
    <w:rsid w:val="0092298C"/>
    <w:rsid w:val="00931159"/>
    <w:rsid w:val="009313CF"/>
    <w:rsid w:val="00931854"/>
    <w:rsid w:val="0093227D"/>
    <w:rsid w:val="009344F3"/>
    <w:rsid w:val="009346EA"/>
    <w:rsid w:val="00937524"/>
    <w:rsid w:val="00937B27"/>
    <w:rsid w:val="00941DE1"/>
    <w:rsid w:val="00942A51"/>
    <w:rsid w:val="00943FA4"/>
    <w:rsid w:val="00943FE9"/>
    <w:rsid w:val="009458D4"/>
    <w:rsid w:val="00945E32"/>
    <w:rsid w:val="00947375"/>
    <w:rsid w:val="00951DBF"/>
    <w:rsid w:val="0095393D"/>
    <w:rsid w:val="00954752"/>
    <w:rsid w:val="00954BD6"/>
    <w:rsid w:val="00954E03"/>
    <w:rsid w:val="00955ABF"/>
    <w:rsid w:val="00956F5E"/>
    <w:rsid w:val="00960703"/>
    <w:rsid w:val="00960FEC"/>
    <w:rsid w:val="009614DD"/>
    <w:rsid w:val="00961933"/>
    <w:rsid w:val="00961A09"/>
    <w:rsid w:val="00962232"/>
    <w:rsid w:val="00962569"/>
    <w:rsid w:val="009630A6"/>
    <w:rsid w:val="00963579"/>
    <w:rsid w:val="0096556B"/>
    <w:rsid w:val="00971844"/>
    <w:rsid w:val="00971CD4"/>
    <w:rsid w:val="00971D1D"/>
    <w:rsid w:val="00974F49"/>
    <w:rsid w:val="0098079E"/>
    <w:rsid w:val="009808CD"/>
    <w:rsid w:val="00982EBE"/>
    <w:rsid w:val="00982FA1"/>
    <w:rsid w:val="00984989"/>
    <w:rsid w:val="00984D0E"/>
    <w:rsid w:val="009861E1"/>
    <w:rsid w:val="00987133"/>
    <w:rsid w:val="00987B0D"/>
    <w:rsid w:val="00991141"/>
    <w:rsid w:val="00991C3F"/>
    <w:rsid w:val="00992303"/>
    <w:rsid w:val="00992903"/>
    <w:rsid w:val="00992E6A"/>
    <w:rsid w:val="009950AC"/>
    <w:rsid w:val="0099625D"/>
    <w:rsid w:val="00996700"/>
    <w:rsid w:val="009A0558"/>
    <w:rsid w:val="009A064C"/>
    <w:rsid w:val="009A2888"/>
    <w:rsid w:val="009A333D"/>
    <w:rsid w:val="009A36D0"/>
    <w:rsid w:val="009A6C90"/>
    <w:rsid w:val="009A725E"/>
    <w:rsid w:val="009A7EEC"/>
    <w:rsid w:val="009B00E9"/>
    <w:rsid w:val="009B02E4"/>
    <w:rsid w:val="009B12CF"/>
    <w:rsid w:val="009B2C19"/>
    <w:rsid w:val="009B2E91"/>
    <w:rsid w:val="009B3D19"/>
    <w:rsid w:val="009B51F4"/>
    <w:rsid w:val="009B6037"/>
    <w:rsid w:val="009B6E0C"/>
    <w:rsid w:val="009B7C30"/>
    <w:rsid w:val="009C0A3F"/>
    <w:rsid w:val="009C1A6F"/>
    <w:rsid w:val="009C49F9"/>
    <w:rsid w:val="009C4D32"/>
    <w:rsid w:val="009C57AE"/>
    <w:rsid w:val="009C65A9"/>
    <w:rsid w:val="009D13E4"/>
    <w:rsid w:val="009D15CD"/>
    <w:rsid w:val="009D173B"/>
    <w:rsid w:val="009D3663"/>
    <w:rsid w:val="009D4380"/>
    <w:rsid w:val="009D5D29"/>
    <w:rsid w:val="009D6A28"/>
    <w:rsid w:val="009D7FD6"/>
    <w:rsid w:val="009E1353"/>
    <w:rsid w:val="009E1A63"/>
    <w:rsid w:val="009E2D65"/>
    <w:rsid w:val="009E3A1E"/>
    <w:rsid w:val="009E5972"/>
    <w:rsid w:val="009E6358"/>
    <w:rsid w:val="009E6AAE"/>
    <w:rsid w:val="009E79EB"/>
    <w:rsid w:val="009F00CC"/>
    <w:rsid w:val="009F04F3"/>
    <w:rsid w:val="009F0951"/>
    <w:rsid w:val="009F145C"/>
    <w:rsid w:val="009F24D7"/>
    <w:rsid w:val="009F4071"/>
    <w:rsid w:val="009F5D6F"/>
    <w:rsid w:val="009F696A"/>
    <w:rsid w:val="009F6CBA"/>
    <w:rsid w:val="009F6E5E"/>
    <w:rsid w:val="009F7571"/>
    <w:rsid w:val="00A05BDE"/>
    <w:rsid w:val="00A076D8"/>
    <w:rsid w:val="00A112EB"/>
    <w:rsid w:val="00A11490"/>
    <w:rsid w:val="00A1411E"/>
    <w:rsid w:val="00A15723"/>
    <w:rsid w:val="00A15AC5"/>
    <w:rsid w:val="00A15F71"/>
    <w:rsid w:val="00A15FE7"/>
    <w:rsid w:val="00A168B4"/>
    <w:rsid w:val="00A17573"/>
    <w:rsid w:val="00A17C1C"/>
    <w:rsid w:val="00A2354F"/>
    <w:rsid w:val="00A25EE6"/>
    <w:rsid w:val="00A30D1A"/>
    <w:rsid w:val="00A30EE1"/>
    <w:rsid w:val="00A30F7D"/>
    <w:rsid w:val="00A31D60"/>
    <w:rsid w:val="00A31E15"/>
    <w:rsid w:val="00A3232F"/>
    <w:rsid w:val="00A329CB"/>
    <w:rsid w:val="00A32C73"/>
    <w:rsid w:val="00A337E7"/>
    <w:rsid w:val="00A3380A"/>
    <w:rsid w:val="00A34EFE"/>
    <w:rsid w:val="00A37569"/>
    <w:rsid w:val="00A379AB"/>
    <w:rsid w:val="00A37B8F"/>
    <w:rsid w:val="00A41AE5"/>
    <w:rsid w:val="00A41C23"/>
    <w:rsid w:val="00A41E98"/>
    <w:rsid w:val="00A433F5"/>
    <w:rsid w:val="00A43E3B"/>
    <w:rsid w:val="00A46184"/>
    <w:rsid w:val="00A46632"/>
    <w:rsid w:val="00A473FE"/>
    <w:rsid w:val="00A4760A"/>
    <w:rsid w:val="00A5082A"/>
    <w:rsid w:val="00A5117C"/>
    <w:rsid w:val="00A512FD"/>
    <w:rsid w:val="00A5157E"/>
    <w:rsid w:val="00A530C3"/>
    <w:rsid w:val="00A538A7"/>
    <w:rsid w:val="00A560E3"/>
    <w:rsid w:val="00A57CD0"/>
    <w:rsid w:val="00A60889"/>
    <w:rsid w:val="00A611C3"/>
    <w:rsid w:val="00A61636"/>
    <w:rsid w:val="00A62327"/>
    <w:rsid w:val="00A6330B"/>
    <w:rsid w:val="00A6469B"/>
    <w:rsid w:val="00A6549D"/>
    <w:rsid w:val="00A664DE"/>
    <w:rsid w:val="00A677A9"/>
    <w:rsid w:val="00A70E8C"/>
    <w:rsid w:val="00A72326"/>
    <w:rsid w:val="00A754AF"/>
    <w:rsid w:val="00A77D6A"/>
    <w:rsid w:val="00A82007"/>
    <w:rsid w:val="00A85B28"/>
    <w:rsid w:val="00A85B66"/>
    <w:rsid w:val="00A85E56"/>
    <w:rsid w:val="00A86501"/>
    <w:rsid w:val="00A87BF6"/>
    <w:rsid w:val="00A909ED"/>
    <w:rsid w:val="00A90EF5"/>
    <w:rsid w:val="00A913C8"/>
    <w:rsid w:val="00A9299F"/>
    <w:rsid w:val="00A9351D"/>
    <w:rsid w:val="00A93597"/>
    <w:rsid w:val="00A93ECA"/>
    <w:rsid w:val="00A948D5"/>
    <w:rsid w:val="00A94C96"/>
    <w:rsid w:val="00A969D9"/>
    <w:rsid w:val="00A96F14"/>
    <w:rsid w:val="00A97049"/>
    <w:rsid w:val="00A9793E"/>
    <w:rsid w:val="00AA0C06"/>
    <w:rsid w:val="00AA4AE9"/>
    <w:rsid w:val="00AA57E5"/>
    <w:rsid w:val="00AA72FA"/>
    <w:rsid w:val="00AA7B00"/>
    <w:rsid w:val="00AB02EC"/>
    <w:rsid w:val="00AB070D"/>
    <w:rsid w:val="00AB0F88"/>
    <w:rsid w:val="00AB264F"/>
    <w:rsid w:val="00AB28E2"/>
    <w:rsid w:val="00AB35BE"/>
    <w:rsid w:val="00AB3F8D"/>
    <w:rsid w:val="00AB41EE"/>
    <w:rsid w:val="00AB43F5"/>
    <w:rsid w:val="00AB4859"/>
    <w:rsid w:val="00AB4EC8"/>
    <w:rsid w:val="00AB5416"/>
    <w:rsid w:val="00AB7F96"/>
    <w:rsid w:val="00AC0EC5"/>
    <w:rsid w:val="00AC16D9"/>
    <w:rsid w:val="00AC1908"/>
    <w:rsid w:val="00AC40C7"/>
    <w:rsid w:val="00AC4317"/>
    <w:rsid w:val="00AD1263"/>
    <w:rsid w:val="00AD1BF5"/>
    <w:rsid w:val="00AD1CBB"/>
    <w:rsid w:val="00AD2C7A"/>
    <w:rsid w:val="00AD3C18"/>
    <w:rsid w:val="00AD3EA1"/>
    <w:rsid w:val="00AD4425"/>
    <w:rsid w:val="00AD55D1"/>
    <w:rsid w:val="00AD5CBE"/>
    <w:rsid w:val="00AD6B51"/>
    <w:rsid w:val="00AE0A6F"/>
    <w:rsid w:val="00AE11DA"/>
    <w:rsid w:val="00AE1CFC"/>
    <w:rsid w:val="00AE26D3"/>
    <w:rsid w:val="00AE2FB1"/>
    <w:rsid w:val="00AE3383"/>
    <w:rsid w:val="00AE4344"/>
    <w:rsid w:val="00AE444B"/>
    <w:rsid w:val="00AE4E8A"/>
    <w:rsid w:val="00AE7974"/>
    <w:rsid w:val="00AE7981"/>
    <w:rsid w:val="00AF068C"/>
    <w:rsid w:val="00AF0B9B"/>
    <w:rsid w:val="00AF46B8"/>
    <w:rsid w:val="00AF4A4C"/>
    <w:rsid w:val="00AF61F5"/>
    <w:rsid w:val="00AF74F3"/>
    <w:rsid w:val="00AF7D5F"/>
    <w:rsid w:val="00B000C9"/>
    <w:rsid w:val="00B01D8A"/>
    <w:rsid w:val="00B03FA5"/>
    <w:rsid w:val="00B04007"/>
    <w:rsid w:val="00B05623"/>
    <w:rsid w:val="00B0577A"/>
    <w:rsid w:val="00B05933"/>
    <w:rsid w:val="00B05B4F"/>
    <w:rsid w:val="00B06487"/>
    <w:rsid w:val="00B06D06"/>
    <w:rsid w:val="00B119A9"/>
    <w:rsid w:val="00B12E73"/>
    <w:rsid w:val="00B13E95"/>
    <w:rsid w:val="00B148F8"/>
    <w:rsid w:val="00B17121"/>
    <w:rsid w:val="00B20711"/>
    <w:rsid w:val="00B20B10"/>
    <w:rsid w:val="00B21D55"/>
    <w:rsid w:val="00B22249"/>
    <w:rsid w:val="00B22920"/>
    <w:rsid w:val="00B22D19"/>
    <w:rsid w:val="00B235A2"/>
    <w:rsid w:val="00B24794"/>
    <w:rsid w:val="00B27673"/>
    <w:rsid w:val="00B32BB4"/>
    <w:rsid w:val="00B33AA8"/>
    <w:rsid w:val="00B35736"/>
    <w:rsid w:val="00B37584"/>
    <w:rsid w:val="00B407FB"/>
    <w:rsid w:val="00B40DA8"/>
    <w:rsid w:val="00B40E02"/>
    <w:rsid w:val="00B40F67"/>
    <w:rsid w:val="00B4186F"/>
    <w:rsid w:val="00B420A4"/>
    <w:rsid w:val="00B44075"/>
    <w:rsid w:val="00B4637E"/>
    <w:rsid w:val="00B467E5"/>
    <w:rsid w:val="00B4781C"/>
    <w:rsid w:val="00B47A66"/>
    <w:rsid w:val="00B50F30"/>
    <w:rsid w:val="00B52746"/>
    <w:rsid w:val="00B53217"/>
    <w:rsid w:val="00B532BF"/>
    <w:rsid w:val="00B53A1E"/>
    <w:rsid w:val="00B54843"/>
    <w:rsid w:val="00B555DD"/>
    <w:rsid w:val="00B5597F"/>
    <w:rsid w:val="00B565AE"/>
    <w:rsid w:val="00B56B95"/>
    <w:rsid w:val="00B60C64"/>
    <w:rsid w:val="00B61549"/>
    <w:rsid w:val="00B65FE1"/>
    <w:rsid w:val="00B70F24"/>
    <w:rsid w:val="00B70F2D"/>
    <w:rsid w:val="00B71A72"/>
    <w:rsid w:val="00B739C6"/>
    <w:rsid w:val="00B74BC0"/>
    <w:rsid w:val="00B76AC9"/>
    <w:rsid w:val="00B76F07"/>
    <w:rsid w:val="00B80C22"/>
    <w:rsid w:val="00B80E9C"/>
    <w:rsid w:val="00B82430"/>
    <w:rsid w:val="00B849E3"/>
    <w:rsid w:val="00B84E0E"/>
    <w:rsid w:val="00B852B8"/>
    <w:rsid w:val="00B86737"/>
    <w:rsid w:val="00B8767A"/>
    <w:rsid w:val="00B908E5"/>
    <w:rsid w:val="00B91DE9"/>
    <w:rsid w:val="00B92852"/>
    <w:rsid w:val="00B94FDC"/>
    <w:rsid w:val="00B964D1"/>
    <w:rsid w:val="00B966EE"/>
    <w:rsid w:val="00BA06B3"/>
    <w:rsid w:val="00BA0D69"/>
    <w:rsid w:val="00BA1BE3"/>
    <w:rsid w:val="00BA287D"/>
    <w:rsid w:val="00BA2C87"/>
    <w:rsid w:val="00BA2D02"/>
    <w:rsid w:val="00BA30C6"/>
    <w:rsid w:val="00BA4400"/>
    <w:rsid w:val="00BA4F00"/>
    <w:rsid w:val="00BA5865"/>
    <w:rsid w:val="00BA6ECB"/>
    <w:rsid w:val="00BA77BF"/>
    <w:rsid w:val="00BA7988"/>
    <w:rsid w:val="00BB119C"/>
    <w:rsid w:val="00BB1778"/>
    <w:rsid w:val="00BB219C"/>
    <w:rsid w:val="00BB3103"/>
    <w:rsid w:val="00BB344E"/>
    <w:rsid w:val="00BB47A7"/>
    <w:rsid w:val="00BB5596"/>
    <w:rsid w:val="00BB573C"/>
    <w:rsid w:val="00BB7030"/>
    <w:rsid w:val="00BB7292"/>
    <w:rsid w:val="00BB7CA2"/>
    <w:rsid w:val="00BC0F76"/>
    <w:rsid w:val="00BC36C5"/>
    <w:rsid w:val="00BC4F4E"/>
    <w:rsid w:val="00BC59E6"/>
    <w:rsid w:val="00BC5D46"/>
    <w:rsid w:val="00BC6D4E"/>
    <w:rsid w:val="00BC71FE"/>
    <w:rsid w:val="00BD1CD9"/>
    <w:rsid w:val="00BD281C"/>
    <w:rsid w:val="00BD2FDE"/>
    <w:rsid w:val="00BD423E"/>
    <w:rsid w:val="00BD774F"/>
    <w:rsid w:val="00BE134D"/>
    <w:rsid w:val="00BE179E"/>
    <w:rsid w:val="00BE2468"/>
    <w:rsid w:val="00BE2B3A"/>
    <w:rsid w:val="00BE2E0C"/>
    <w:rsid w:val="00BE41B7"/>
    <w:rsid w:val="00BE4EBE"/>
    <w:rsid w:val="00BE6033"/>
    <w:rsid w:val="00BE6118"/>
    <w:rsid w:val="00BE6C7E"/>
    <w:rsid w:val="00BE711F"/>
    <w:rsid w:val="00BE7826"/>
    <w:rsid w:val="00BE783C"/>
    <w:rsid w:val="00BF0EE4"/>
    <w:rsid w:val="00BF197E"/>
    <w:rsid w:val="00BF2C16"/>
    <w:rsid w:val="00BF2DF8"/>
    <w:rsid w:val="00BF39BA"/>
    <w:rsid w:val="00BF3D59"/>
    <w:rsid w:val="00BF4945"/>
    <w:rsid w:val="00BF50B0"/>
    <w:rsid w:val="00BF6708"/>
    <w:rsid w:val="00BF7E97"/>
    <w:rsid w:val="00C00E29"/>
    <w:rsid w:val="00C02181"/>
    <w:rsid w:val="00C0257E"/>
    <w:rsid w:val="00C0361C"/>
    <w:rsid w:val="00C05B72"/>
    <w:rsid w:val="00C06463"/>
    <w:rsid w:val="00C06A86"/>
    <w:rsid w:val="00C107FE"/>
    <w:rsid w:val="00C10C53"/>
    <w:rsid w:val="00C11383"/>
    <w:rsid w:val="00C12D6C"/>
    <w:rsid w:val="00C13727"/>
    <w:rsid w:val="00C13BAC"/>
    <w:rsid w:val="00C1469C"/>
    <w:rsid w:val="00C149FD"/>
    <w:rsid w:val="00C1525E"/>
    <w:rsid w:val="00C15C4F"/>
    <w:rsid w:val="00C16163"/>
    <w:rsid w:val="00C17841"/>
    <w:rsid w:val="00C178BF"/>
    <w:rsid w:val="00C20F84"/>
    <w:rsid w:val="00C217D0"/>
    <w:rsid w:val="00C22AA3"/>
    <w:rsid w:val="00C231F0"/>
    <w:rsid w:val="00C23694"/>
    <w:rsid w:val="00C24746"/>
    <w:rsid w:val="00C2519A"/>
    <w:rsid w:val="00C252E2"/>
    <w:rsid w:val="00C25320"/>
    <w:rsid w:val="00C25C4B"/>
    <w:rsid w:val="00C2720D"/>
    <w:rsid w:val="00C2772E"/>
    <w:rsid w:val="00C27803"/>
    <w:rsid w:val="00C3074D"/>
    <w:rsid w:val="00C30E5A"/>
    <w:rsid w:val="00C31DC5"/>
    <w:rsid w:val="00C32279"/>
    <w:rsid w:val="00C33BC6"/>
    <w:rsid w:val="00C35CBD"/>
    <w:rsid w:val="00C37844"/>
    <w:rsid w:val="00C37A2B"/>
    <w:rsid w:val="00C40B0E"/>
    <w:rsid w:val="00C41160"/>
    <w:rsid w:val="00C41989"/>
    <w:rsid w:val="00C42F26"/>
    <w:rsid w:val="00C47B4D"/>
    <w:rsid w:val="00C47F4B"/>
    <w:rsid w:val="00C51A25"/>
    <w:rsid w:val="00C51D17"/>
    <w:rsid w:val="00C54274"/>
    <w:rsid w:val="00C54F29"/>
    <w:rsid w:val="00C55D1F"/>
    <w:rsid w:val="00C56CE3"/>
    <w:rsid w:val="00C6335A"/>
    <w:rsid w:val="00C64827"/>
    <w:rsid w:val="00C65035"/>
    <w:rsid w:val="00C67534"/>
    <w:rsid w:val="00C7090D"/>
    <w:rsid w:val="00C73796"/>
    <w:rsid w:val="00C74459"/>
    <w:rsid w:val="00C76290"/>
    <w:rsid w:val="00C76CCA"/>
    <w:rsid w:val="00C818E1"/>
    <w:rsid w:val="00C8342F"/>
    <w:rsid w:val="00C83731"/>
    <w:rsid w:val="00C86114"/>
    <w:rsid w:val="00C87DE2"/>
    <w:rsid w:val="00C903AE"/>
    <w:rsid w:val="00C906C2"/>
    <w:rsid w:val="00C9076D"/>
    <w:rsid w:val="00C9112C"/>
    <w:rsid w:val="00C9217B"/>
    <w:rsid w:val="00C92C33"/>
    <w:rsid w:val="00C9311E"/>
    <w:rsid w:val="00C9406C"/>
    <w:rsid w:val="00C95F0C"/>
    <w:rsid w:val="00C97ABE"/>
    <w:rsid w:val="00CA3963"/>
    <w:rsid w:val="00CA3EAF"/>
    <w:rsid w:val="00CB08DD"/>
    <w:rsid w:val="00CB19B6"/>
    <w:rsid w:val="00CB1E2E"/>
    <w:rsid w:val="00CB2712"/>
    <w:rsid w:val="00CB3874"/>
    <w:rsid w:val="00CB38BC"/>
    <w:rsid w:val="00CB3E4A"/>
    <w:rsid w:val="00CB43A2"/>
    <w:rsid w:val="00CB53AF"/>
    <w:rsid w:val="00CB57F0"/>
    <w:rsid w:val="00CB7288"/>
    <w:rsid w:val="00CC0DFA"/>
    <w:rsid w:val="00CC4D6D"/>
    <w:rsid w:val="00CC4E1E"/>
    <w:rsid w:val="00CC5487"/>
    <w:rsid w:val="00CC5CEE"/>
    <w:rsid w:val="00CC5F8B"/>
    <w:rsid w:val="00CC7121"/>
    <w:rsid w:val="00CC7D6E"/>
    <w:rsid w:val="00CD13F4"/>
    <w:rsid w:val="00CD544A"/>
    <w:rsid w:val="00CD72A9"/>
    <w:rsid w:val="00CE0512"/>
    <w:rsid w:val="00CE3D96"/>
    <w:rsid w:val="00CE4799"/>
    <w:rsid w:val="00CE51D3"/>
    <w:rsid w:val="00CE52CA"/>
    <w:rsid w:val="00CE6FAC"/>
    <w:rsid w:val="00CF3CBF"/>
    <w:rsid w:val="00CF3FFB"/>
    <w:rsid w:val="00CF4CF0"/>
    <w:rsid w:val="00CF5405"/>
    <w:rsid w:val="00CF6121"/>
    <w:rsid w:val="00CF6262"/>
    <w:rsid w:val="00D00231"/>
    <w:rsid w:val="00D01082"/>
    <w:rsid w:val="00D01457"/>
    <w:rsid w:val="00D03166"/>
    <w:rsid w:val="00D03E20"/>
    <w:rsid w:val="00D0496C"/>
    <w:rsid w:val="00D062C1"/>
    <w:rsid w:val="00D0696B"/>
    <w:rsid w:val="00D104F7"/>
    <w:rsid w:val="00D125D5"/>
    <w:rsid w:val="00D13A8C"/>
    <w:rsid w:val="00D13F6D"/>
    <w:rsid w:val="00D15859"/>
    <w:rsid w:val="00D16DEC"/>
    <w:rsid w:val="00D16E80"/>
    <w:rsid w:val="00D179E2"/>
    <w:rsid w:val="00D17D37"/>
    <w:rsid w:val="00D20233"/>
    <w:rsid w:val="00D20AB3"/>
    <w:rsid w:val="00D22221"/>
    <w:rsid w:val="00D23CC7"/>
    <w:rsid w:val="00D23EED"/>
    <w:rsid w:val="00D24567"/>
    <w:rsid w:val="00D25E19"/>
    <w:rsid w:val="00D26F3B"/>
    <w:rsid w:val="00D27CB3"/>
    <w:rsid w:val="00D310EE"/>
    <w:rsid w:val="00D33E1B"/>
    <w:rsid w:val="00D344E3"/>
    <w:rsid w:val="00D36F66"/>
    <w:rsid w:val="00D4145C"/>
    <w:rsid w:val="00D414E7"/>
    <w:rsid w:val="00D4170E"/>
    <w:rsid w:val="00D41867"/>
    <w:rsid w:val="00D419BE"/>
    <w:rsid w:val="00D420BC"/>
    <w:rsid w:val="00D42AFC"/>
    <w:rsid w:val="00D43B65"/>
    <w:rsid w:val="00D4464C"/>
    <w:rsid w:val="00D45D40"/>
    <w:rsid w:val="00D46A2F"/>
    <w:rsid w:val="00D46A50"/>
    <w:rsid w:val="00D500D5"/>
    <w:rsid w:val="00D50D82"/>
    <w:rsid w:val="00D519E3"/>
    <w:rsid w:val="00D51CE5"/>
    <w:rsid w:val="00D53112"/>
    <w:rsid w:val="00D53521"/>
    <w:rsid w:val="00D53584"/>
    <w:rsid w:val="00D5362E"/>
    <w:rsid w:val="00D53B2A"/>
    <w:rsid w:val="00D54AEE"/>
    <w:rsid w:val="00D54B85"/>
    <w:rsid w:val="00D55015"/>
    <w:rsid w:val="00D554F8"/>
    <w:rsid w:val="00D6164A"/>
    <w:rsid w:val="00D61B55"/>
    <w:rsid w:val="00D622DF"/>
    <w:rsid w:val="00D645E5"/>
    <w:rsid w:val="00D669D9"/>
    <w:rsid w:val="00D66C3C"/>
    <w:rsid w:val="00D66C6F"/>
    <w:rsid w:val="00D67B8D"/>
    <w:rsid w:val="00D70FAD"/>
    <w:rsid w:val="00D73E3E"/>
    <w:rsid w:val="00D747D6"/>
    <w:rsid w:val="00D7589C"/>
    <w:rsid w:val="00D76FF5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17B7"/>
    <w:rsid w:val="00D93566"/>
    <w:rsid w:val="00D9454F"/>
    <w:rsid w:val="00D95721"/>
    <w:rsid w:val="00D96D80"/>
    <w:rsid w:val="00DA1184"/>
    <w:rsid w:val="00DA1CA5"/>
    <w:rsid w:val="00DA2AAF"/>
    <w:rsid w:val="00DA2D03"/>
    <w:rsid w:val="00DA3405"/>
    <w:rsid w:val="00DA3969"/>
    <w:rsid w:val="00DA5EB8"/>
    <w:rsid w:val="00DA67E0"/>
    <w:rsid w:val="00DA7C5E"/>
    <w:rsid w:val="00DA7F79"/>
    <w:rsid w:val="00DB1EB6"/>
    <w:rsid w:val="00DB2A51"/>
    <w:rsid w:val="00DB5553"/>
    <w:rsid w:val="00DB606F"/>
    <w:rsid w:val="00DB6227"/>
    <w:rsid w:val="00DB6FB3"/>
    <w:rsid w:val="00DC1346"/>
    <w:rsid w:val="00DC1769"/>
    <w:rsid w:val="00DC19F1"/>
    <w:rsid w:val="00DC29A8"/>
    <w:rsid w:val="00DC37B6"/>
    <w:rsid w:val="00DC5B56"/>
    <w:rsid w:val="00DC622E"/>
    <w:rsid w:val="00DC7D0C"/>
    <w:rsid w:val="00DD34F9"/>
    <w:rsid w:val="00DD3AB1"/>
    <w:rsid w:val="00DD53CD"/>
    <w:rsid w:val="00DD7CC0"/>
    <w:rsid w:val="00DE2F6C"/>
    <w:rsid w:val="00DE400D"/>
    <w:rsid w:val="00DE439E"/>
    <w:rsid w:val="00DE637D"/>
    <w:rsid w:val="00DE6CDA"/>
    <w:rsid w:val="00DF3818"/>
    <w:rsid w:val="00DF43A7"/>
    <w:rsid w:val="00DF4B72"/>
    <w:rsid w:val="00DF55F4"/>
    <w:rsid w:val="00DF6281"/>
    <w:rsid w:val="00DF79E7"/>
    <w:rsid w:val="00DF7D23"/>
    <w:rsid w:val="00E004C5"/>
    <w:rsid w:val="00E00613"/>
    <w:rsid w:val="00E0065A"/>
    <w:rsid w:val="00E00EFD"/>
    <w:rsid w:val="00E039CB"/>
    <w:rsid w:val="00E07C8A"/>
    <w:rsid w:val="00E1094C"/>
    <w:rsid w:val="00E10F6D"/>
    <w:rsid w:val="00E12346"/>
    <w:rsid w:val="00E12738"/>
    <w:rsid w:val="00E1408D"/>
    <w:rsid w:val="00E14B0F"/>
    <w:rsid w:val="00E14D56"/>
    <w:rsid w:val="00E20333"/>
    <w:rsid w:val="00E21229"/>
    <w:rsid w:val="00E239C5"/>
    <w:rsid w:val="00E23C83"/>
    <w:rsid w:val="00E2526B"/>
    <w:rsid w:val="00E30154"/>
    <w:rsid w:val="00E3044B"/>
    <w:rsid w:val="00E312A8"/>
    <w:rsid w:val="00E31990"/>
    <w:rsid w:val="00E32287"/>
    <w:rsid w:val="00E33CF2"/>
    <w:rsid w:val="00E376EC"/>
    <w:rsid w:val="00E407CD"/>
    <w:rsid w:val="00E409BE"/>
    <w:rsid w:val="00E4234E"/>
    <w:rsid w:val="00E431A9"/>
    <w:rsid w:val="00E43817"/>
    <w:rsid w:val="00E454AA"/>
    <w:rsid w:val="00E46C09"/>
    <w:rsid w:val="00E46CCF"/>
    <w:rsid w:val="00E47484"/>
    <w:rsid w:val="00E51235"/>
    <w:rsid w:val="00E51793"/>
    <w:rsid w:val="00E53DB5"/>
    <w:rsid w:val="00E554BA"/>
    <w:rsid w:val="00E5590F"/>
    <w:rsid w:val="00E5595F"/>
    <w:rsid w:val="00E55F04"/>
    <w:rsid w:val="00E5724E"/>
    <w:rsid w:val="00E617D6"/>
    <w:rsid w:val="00E628E0"/>
    <w:rsid w:val="00E63A62"/>
    <w:rsid w:val="00E63C4C"/>
    <w:rsid w:val="00E64B9E"/>
    <w:rsid w:val="00E65C73"/>
    <w:rsid w:val="00E66E04"/>
    <w:rsid w:val="00E66E13"/>
    <w:rsid w:val="00E66ECE"/>
    <w:rsid w:val="00E67F1C"/>
    <w:rsid w:val="00E704C6"/>
    <w:rsid w:val="00E70E17"/>
    <w:rsid w:val="00E72157"/>
    <w:rsid w:val="00E7265E"/>
    <w:rsid w:val="00E75211"/>
    <w:rsid w:val="00E7524F"/>
    <w:rsid w:val="00E75C5B"/>
    <w:rsid w:val="00E7627F"/>
    <w:rsid w:val="00E77FDA"/>
    <w:rsid w:val="00E80A6E"/>
    <w:rsid w:val="00E80EA8"/>
    <w:rsid w:val="00E81587"/>
    <w:rsid w:val="00E841D2"/>
    <w:rsid w:val="00E903CD"/>
    <w:rsid w:val="00E91A9D"/>
    <w:rsid w:val="00E94BF0"/>
    <w:rsid w:val="00E9793E"/>
    <w:rsid w:val="00E97C43"/>
    <w:rsid w:val="00EA198D"/>
    <w:rsid w:val="00EA309D"/>
    <w:rsid w:val="00EA3A9A"/>
    <w:rsid w:val="00EA7E5A"/>
    <w:rsid w:val="00EB0A8F"/>
    <w:rsid w:val="00EB22C4"/>
    <w:rsid w:val="00EB2748"/>
    <w:rsid w:val="00EB35C3"/>
    <w:rsid w:val="00EB3913"/>
    <w:rsid w:val="00EB53BC"/>
    <w:rsid w:val="00EB5418"/>
    <w:rsid w:val="00EB56C6"/>
    <w:rsid w:val="00EB5DB6"/>
    <w:rsid w:val="00EB68A3"/>
    <w:rsid w:val="00EB7ED2"/>
    <w:rsid w:val="00EB7F80"/>
    <w:rsid w:val="00EC1B0E"/>
    <w:rsid w:val="00EC1C6E"/>
    <w:rsid w:val="00EC386D"/>
    <w:rsid w:val="00EC3AD3"/>
    <w:rsid w:val="00EC4A26"/>
    <w:rsid w:val="00EC7856"/>
    <w:rsid w:val="00EC7E5D"/>
    <w:rsid w:val="00ED0125"/>
    <w:rsid w:val="00ED0C28"/>
    <w:rsid w:val="00ED461D"/>
    <w:rsid w:val="00ED52B1"/>
    <w:rsid w:val="00ED5C5B"/>
    <w:rsid w:val="00ED6655"/>
    <w:rsid w:val="00ED7B34"/>
    <w:rsid w:val="00ED7EE5"/>
    <w:rsid w:val="00EE054B"/>
    <w:rsid w:val="00EE0914"/>
    <w:rsid w:val="00EE163B"/>
    <w:rsid w:val="00EE2B3C"/>
    <w:rsid w:val="00EE5112"/>
    <w:rsid w:val="00EE53FA"/>
    <w:rsid w:val="00EE6C24"/>
    <w:rsid w:val="00EE705F"/>
    <w:rsid w:val="00EE750C"/>
    <w:rsid w:val="00EE7EF6"/>
    <w:rsid w:val="00EF0CAE"/>
    <w:rsid w:val="00EF12CE"/>
    <w:rsid w:val="00EF4670"/>
    <w:rsid w:val="00EF472E"/>
    <w:rsid w:val="00EF51F5"/>
    <w:rsid w:val="00EF54A8"/>
    <w:rsid w:val="00EF79D5"/>
    <w:rsid w:val="00EF7E48"/>
    <w:rsid w:val="00F0047B"/>
    <w:rsid w:val="00F004BB"/>
    <w:rsid w:val="00F00866"/>
    <w:rsid w:val="00F00A8F"/>
    <w:rsid w:val="00F02242"/>
    <w:rsid w:val="00F029A7"/>
    <w:rsid w:val="00F030EF"/>
    <w:rsid w:val="00F05AF1"/>
    <w:rsid w:val="00F06029"/>
    <w:rsid w:val="00F06638"/>
    <w:rsid w:val="00F069E7"/>
    <w:rsid w:val="00F06EEB"/>
    <w:rsid w:val="00F071CA"/>
    <w:rsid w:val="00F07FC1"/>
    <w:rsid w:val="00F12DD6"/>
    <w:rsid w:val="00F12DEB"/>
    <w:rsid w:val="00F13007"/>
    <w:rsid w:val="00F14292"/>
    <w:rsid w:val="00F1504A"/>
    <w:rsid w:val="00F164FA"/>
    <w:rsid w:val="00F20068"/>
    <w:rsid w:val="00F22D52"/>
    <w:rsid w:val="00F238EB"/>
    <w:rsid w:val="00F2406F"/>
    <w:rsid w:val="00F24ADD"/>
    <w:rsid w:val="00F250ED"/>
    <w:rsid w:val="00F252B6"/>
    <w:rsid w:val="00F2663B"/>
    <w:rsid w:val="00F27F93"/>
    <w:rsid w:val="00F303B1"/>
    <w:rsid w:val="00F31534"/>
    <w:rsid w:val="00F316D9"/>
    <w:rsid w:val="00F318ED"/>
    <w:rsid w:val="00F31B19"/>
    <w:rsid w:val="00F340C8"/>
    <w:rsid w:val="00F34A5C"/>
    <w:rsid w:val="00F363FB"/>
    <w:rsid w:val="00F368B0"/>
    <w:rsid w:val="00F3769A"/>
    <w:rsid w:val="00F37E65"/>
    <w:rsid w:val="00F43C9F"/>
    <w:rsid w:val="00F46658"/>
    <w:rsid w:val="00F50C0F"/>
    <w:rsid w:val="00F51781"/>
    <w:rsid w:val="00F51D6F"/>
    <w:rsid w:val="00F52451"/>
    <w:rsid w:val="00F52785"/>
    <w:rsid w:val="00F527AE"/>
    <w:rsid w:val="00F52B80"/>
    <w:rsid w:val="00F535B8"/>
    <w:rsid w:val="00F541EF"/>
    <w:rsid w:val="00F55059"/>
    <w:rsid w:val="00F56564"/>
    <w:rsid w:val="00F60587"/>
    <w:rsid w:val="00F608F8"/>
    <w:rsid w:val="00F63218"/>
    <w:rsid w:val="00F63549"/>
    <w:rsid w:val="00F6435D"/>
    <w:rsid w:val="00F663B0"/>
    <w:rsid w:val="00F66445"/>
    <w:rsid w:val="00F70903"/>
    <w:rsid w:val="00F71A04"/>
    <w:rsid w:val="00F71A1C"/>
    <w:rsid w:val="00F72001"/>
    <w:rsid w:val="00F73B12"/>
    <w:rsid w:val="00F73CAD"/>
    <w:rsid w:val="00F73F08"/>
    <w:rsid w:val="00F7443F"/>
    <w:rsid w:val="00F746DB"/>
    <w:rsid w:val="00F75AEA"/>
    <w:rsid w:val="00F76016"/>
    <w:rsid w:val="00F7675B"/>
    <w:rsid w:val="00F834E7"/>
    <w:rsid w:val="00F85118"/>
    <w:rsid w:val="00F85842"/>
    <w:rsid w:val="00F85847"/>
    <w:rsid w:val="00F85A30"/>
    <w:rsid w:val="00F85A4C"/>
    <w:rsid w:val="00F91879"/>
    <w:rsid w:val="00F91A28"/>
    <w:rsid w:val="00F9460E"/>
    <w:rsid w:val="00F95C0D"/>
    <w:rsid w:val="00F964AF"/>
    <w:rsid w:val="00F9672E"/>
    <w:rsid w:val="00F97947"/>
    <w:rsid w:val="00FA0BE6"/>
    <w:rsid w:val="00FA1265"/>
    <w:rsid w:val="00FA1479"/>
    <w:rsid w:val="00FA19A3"/>
    <w:rsid w:val="00FA2A4F"/>
    <w:rsid w:val="00FA36D0"/>
    <w:rsid w:val="00FA4527"/>
    <w:rsid w:val="00FB0868"/>
    <w:rsid w:val="00FB1F30"/>
    <w:rsid w:val="00FB3A83"/>
    <w:rsid w:val="00FB5402"/>
    <w:rsid w:val="00FC1146"/>
    <w:rsid w:val="00FC1207"/>
    <w:rsid w:val="00FC3FAD"/>
    <w:rsid w:val="00FC40C5"/>
    <w:rsid w:val="00FC43EE"/>
    <w:rsid w:val="00FC4B79"/>
    <w:rsid w:val="00FC5B14"/>
    <w:rsid w:val="00FC6D2E"/>
    <w:rsid w:val="00FD06E9"/>
    <w:rsid w:val="00FD08F8"/>
    <w:rsid w:val="00FD1E58"/>
    <w:rsid w:val="00FD4079"/>
    <w:rsid w:val="00FD4150"/>
    <w:rsid w:val="00FD590A"/>
    <w:rsid w:val="00FD62FE"/>
    <w:rsid w:val="00FD7B1B"/>
    <w:rsid w:val="00FE0437"/>
    <w:rsid w:val="00FE0EB9"/>
    <w:rsid w:val="00FE1A7B"/>
    <w:rsid w:val="00FE1DDD"/>
    <w:rsid w:val="00FE238C"/>
    <w:rsid w:val="00FE4091"/>
    <w:rsid w:val="00FE40F9"/>
    <w:rsid w:val="00FE479D"/>
    <w:rsid w:val="00FE50FF"/>
    <w:rsid w:val="00FE613D"/>
    <w:rsid w:val="00FF2307"/>
    <w:rsid w:val="00FF376C"/>
    <w:rsid w:val="00FF3A93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tyl3 Odrážky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uiPriority w:val="39"/>
    <w:unhideWhenUsed/>
    <w:qFormat/>
    <w:rsid w:val="00D67B8D"/>
    <w:pPr>
      <w:tabs>
        <w:tab w:val="left" w:pos="851"/>
        <w:tab w:val="right" w:leader="dot" w:pos="9061"/>
      </w:tabs>
      <w:spacing w:after="120" w:line="240" w:lineRule="auto"/>
      <w:jc w:val="left"/>
    </w:pPr>
    <w:rPr>
      <w:rFonts w:ascii="Segoe UI" w:eastAsiaTheme="minorEastAsia" w:hAnsi="Segoe UI"/>
      <w:b/>
      <w:bCs/>
      <w:noProof/>
      <w:lang w:eastAsia="cs-CZ"/>
    </w:rPr>
  </w:style>
  <w:style w:type="paragraph" w:styleId="Obsah2">
    <w:name w:val="toc 2"/>
    <w:basedOn w:val="Normln"/>
    <w:next w:val="Normln"/>
    <w:uiPriority w:val="39"/>
    <w:unhideWhenUsed/>
    <w:qFormat/>
    <w:rsid w:val="00D67B8D"/>
    <w:pPr>
      <w:tabs>
        <w:tab w:val="left" w:pos="851"/>
        <w:tab w:val="right" w:leader="dot" w:pos="9061"/>
      </w:tabs>
      <w:spacing w:after="120" w:line="240" w:lineRule="auto"/>
      <w:ind w:left="851" w:hanging="851"/>
      <w:jc w:val="left"/>
    </w:pPr>
    <w:rPr>
      <w:rFonts w:ascii="Segoe UI" w:hAnsi="Segoe UI"/>
      <w:sz w:val="20"/>
      <w:szCs w:val="20"/>
    </w:rPr>
  </w:style>
  <w:style w:type="paragraph" w:styleId="Obsah3">
    <w:name w:val="toc 3"/>
    <w:basedOn w:val="Normln"/>
    <w:next w:val="Normln"/>
    <w:uiPriority w:val="39"/>
    <w:unhideWhenUsed/>
    <w:qFormat/>
    <w:rsid w:val="00D67B8D"/>
    <w:pPr>
      <w:tabs>
        <w:tab w:val="left" w:pos="851"/>
        <w:tab w:val="right" w:leader="dot" w:pos="9061"/>
      </w:tabs>
      <w:spacing w:after="60" w:line="240" w:lineRule="auto"/>
      <w:ind w:left="567"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1977A9"/>
    <w:pPr>
      <w:numPr>
        <w:numId w:val="8"/>
      </w:numPr>
      <w:spacing w:after="240" w:line="288" w:lineRule="auto"/>
      <w:ind w:left="360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ED7B34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0262F0"/>
    <w:pPr>
      <w:jc w:val="both"/>
    </w:pPr>
    <w:rPr>
      <w:sz w:val="20"/>
    </w:rPr>
  </w:style>
  <w:style w:type="character" w:customStyle="1" w:styleId="STNORMLN-2Char">
    <w:name w:val="S+T_NORMÁLNÍ-2 Char"/>
    <w:basedOn w:val="STNORMLN-1Char"/>
    <w:link w:val="STNORMLN-2"/>
    <w:rsid w:val="000262F0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AD4425"/>
    <w:pPr>
      <w:numPr>
        <w:ilvl w:val="1"/>
        <w:numId w:val="8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AD4425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8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aliases w:val="Styl3 Odrážky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ED7B34"/>
    <w:pPr>
      <w:keepNext/>
      <w:keepLines/>
      <w:numPr>
        <w:ilvl w:val="2"/>
        <w:numId w:val="8"/>
      </w:numPr>
      <w:spacing w:before="120" w:after="120" w:line="288" w:lineRule="auto"/>
      <w:contextualSpacing w:val="0"/>
    </w:pPr>
    <w:rPr>
      <w:rFonts w:ascii="Segoe UI" w:hAnsi="Segoe UI" w:cs="Segoe UI"/>
      <w:sz w:val="20"/>
    </w:rPr>
  </w:style>
  <w:style w:type="character" w:customStyle="1" w:styleId="STNADPIS3Char">
    <w:name w:val="S+T_NADPIS3 Char"/>
    <w:basedOn w:val="Nadpis2Char"/>
    <w:link w:val="STNADPIS3"/>
    <w:rsid w:val="00ED7B34"/>
    <w:rPr>
      <w:rFonts w:ascii="Segoe UI" w:hAnsi="Segoe UI" w:cs="Segoe UI"/>
      <w:b/>
      <w:sz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3574CB"/>
    <w:pPr>
      <w:numPr>
        <w:numId w:val="9"/>
      </w:numPr>
    </w:pPr>
    <w:rPr>
      <w:u w:val="single"/>
    </w:r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B964D1"/>
    <w:pPr>
      <w:spacing w:after="6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3574CB"/>
    <w:rPr>
      <w:rFonts w:ascii="Segoe UI" w:hAnsi="Segoe UI"/>
      <w:color w:val="262626" w:themeColor="text1" w:themeTint="D9"/>
      <w:sz w:val="20"/>
      <w:u w:val="single"/>
    </w:rPr>
  </w:style>
  <w:style w:type="character" w:customStyle="1" w:styleId="STTABULKYChar">
    <w:name w:val="S+T_TABULKY Char"/>
    <w:basedOn w:val="STNORMLN-1Char"/>
    <w:link w:val="STTABULKY"/>
    <w:rsid w:val="00B964D1"/>
    <w:rPr>
      <w:rFonts w:ascii="Segoe UI" w:hAnsi="Segoe UI"/>
      <w:color w:val="262626" w:themeColor="text1" w:themeTint="D9"/>
      <w:sz w:val="20"/>
    </w:rPr>
  </w:style>
  <w:style w:type="character" w:styleId="Siln">
    <w:name w:val="Strong"/>
    <w:qFormat/>
    <w:rsid w:val="001F20D9"/>
    <w:rPr>
      <w:b/>
      <w:bCs/>
    </w:rPr>
  </w:style>
  <w:style w:type="table" w:styleId="Mkatabulky">
    <w:name w:val="Table Grid"/>
    <w:basedOn w:val="Normlntabulka"/>
    <w:uiPriority w:val="39"/>
    <w:rsid w:val="00E67F1C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zahutn">
    <w:name w:val="Normální zahuštěný"/>
    <w:basedOn w:val="Normln"/>
    <w:rsid w:val="00E67F1C"/>
    <w:pPr>
      <w:autoSpaceDE w:val="0"/>
      <w:autoSpaceDN w:val="0"/>
      <w:spacing w:after="0" w:line="240" w:lineRule="auto"/>
    </w:pPr>
    <w:rPr>
      <w:rFonts w:ascii="Segoe UI" w:eastAsia="Times New Roman" w:hAnsi="Segoe UI" w:cs="Times New Roman"/>
      <w:sz w:val="24"/>
      <w:szCs w:val="24"/>
      <w:lang w:eastAsia="cs-CZ"/>
    </w:rPr>
  </w:style>
  <w:style w:type="character" w:customStyle="1" w:styleId="ciselka">
    <w:name w:val="ciselka"/>
    <w:rsid w:val="009E5972"/>
    <w:rPr>
      <w:rFonts w:ascii="Roboto" w:hAnsi="Roboto" w:cs="Roboto" w:hint="default"/>
      <w:b/>
      <w:bCs/>
      <w:color w:val="000000"/>
      <w:sz w:val="22"/>
      <w:szCs w:val="22"/>
    </w:rPr>
  </w:style>
  <w:style w:type="paragraph" w:customStyle="1" w:styleId="Obsahtabulky">
    <w:name w:val="Obsah tabulky"/>
    <w:basedOn w:val="Normln"/>
    <w:rsid w:val="00F2663B"/>
    <w:pPr>
      <w:widowControl w:val="0"/>
      <w:suppressLineNumbers/>
      <w:suppressAutoHyphens/>
      <w:spacing w:after="0" w:line="240" w:lineRule="auto"/>
      <w:jc w:val="left"/>
    </w:pPr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F40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F4071"/>
  </w:style>
  <w:style w:type="table" w:customStyle="1" w:styleId="TableNormal">
    <w:name w:val="Table Normal"/>
    <w:uiPriority w:val="2"/>
    <w:semiHidden/>
    <w:unhideWhenUsed/>
    <w:qFormat/>
    <w:rsid w:val="00EC4A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EC4A26"/>
    <w:pPr>
      <w:widowControl w:val="0"/>
      <w:autoSpaceDE w:val="0"/>
      <w:autoSpaceDN w:val="0"/>
      <w:spacing w:before="1" w:after="0" w:line="216" w:lineRule="exact"/>
      <w:jc w:val="center"/>
    </w:pPr>
    <w:rPr>
      <w:rFonts w:ascii="Arial" w:eastAsia="Arial" w:hAnsi="Arial" w:cs="Arial"/>
      <w:lang w:eastAsia="cs-CZ" w:bidi="cs-CZ"/>
    </w:rPr>
  </w:style>
  <w:style w:type="character" w:customStyle="1" w:styleId="Zkladntext1">
    <w:name w:val="Základní text 1"/>
    <w:rsid w:val="00FE0EB9"/>
    <w:rPr>
      <w:rFonts w:ascii="Arial" w:hAnsi="Arial"/>
      <w:noProof w:val="0"/>
      <w:color w:val="000000"/>
      <w:sz w:val="20"/>
      <w:lang w:val="cs-CZ" w:eastAsia="cs-CZ" w:bidi="ar-SA"/>
    </w:rPr>
  </w:style>
  <w:style w:type="paragraph" w:customStyle="1" w:styleId="Odrky">
    <w:name w:val="Odrážky"/>
    <w:basedOn w:val="Normln"/>
    <w:next w:val="Zkladntext"/>
    <w:rsid w:val="00F06638"/>
    <w:pPr>
      <w:numPr>
        <w:numId w:val="31"/>
      </w:numPr>
      <w:spacing w:after="0" w:line="240" w:lineRule="auto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Zkltext">
    <w:name w:val="Zákl.text"/>
    <w:basedOn w:val="Normln"/>
    <w:rsid w:val="00F56564"/>
    <w:pPr>
      <w:spacing w:before="40" w:after="40" w:line="240" w:lineRule="auto"/>
      <w:jc w:val="left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WW-Zkladntext2">
    <w:name w:val="WW-Základní text 2"/>
    <w:basedOn w:val="Normln"/>
    <w:rsid w:val="00D27C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loka3">
    <w:name w:val="Položka 3"/>
    <w:basedOn w:val="Normln"/>
    <w:autoRedefine/>
    <w:semiHidden/>
    <w:rsid w:val="00890905"/>
    <w:pPr>
      <w:tabs>
        <w:tab w:val="left" w:pos="284"/>
      </w:tabs>
      <w:spacing w:before="40" w:after="40" w:line="36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AB528-15C7-4021-881F-A1C08F031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21</Pages>
  <Words>6080</Words>
  <Characters>35877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PV</cp:lastModifiedBy>
  <cp:revision>10</cp:revision>
  <cp:lastPrinted>2020-04-03T08:58:00Z</cp:lastPrinted>
  <dcterms:created xsi:type="dcterms:W3CDTF">2023-10-25T08:55:00Z</dcterms:created>
  <dcterms:modified xsi:type="dcterms:W3CDTF">2023-11-15T06:46:00Z</dcterms:modified>
</cp:coreProperties>
</file>