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E03DE" w14:textId="2A8F9BFE" w:rsidR="00A9351D" w:rsidRPr="00383471" w:rsidRDefault="00DC29A8" w:rsidP="00E63A62">
      <w:pPr>
        <w:pStyle w:val="STNADPIS-3bezcisel"/>
        <w:rPr>
          <w:b w:val="0"/>
          <w:bCs/>
        </w:rPr>
      </w:pPr>
      <w:bookmarkStart w:id="0" w:name="_Toc399830588"/>
      <w:r w:rsidRPr="003313A6">
        <w:t>OBSAH</w:t>
      </w:r>
    </w:p>
    <w:p w14:paraId="06E58316" w14:textId="3BD2C5F0" w:rsidR="009F2EDF" w:rsidRPr="009F2EDF" w:rsidRDefault="005C62D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r w:rsidRPr="00605AAD">
        <w:rPr>
          <w:rStyle w:val="Hypertextovodkaz"/>
          <w:b w:val="0"/>
          <w:noProof w:val="0"/>
          <w:color w:val="262626" w:themeColor="text1" w:themeTint="D9"/>
        </w:rPr>
        <w:fldChar w:fldCharType="begin"/>
      </w:r>
      <w:r w:rsidRPr="00605AAD">
        <w:rPr>
          <w:rStyle w:val="Hypertextovodkaz"/>
          <w:b w:val="0"/>
          <w:color w:val="262626" w:themeColor="text1" w:themeTint="D9"/>
        </w:rPr>
        <w:instrText xml:space="preserve"> TOC \o "1-2" \h \z \t "Nadpis 3;3;DTF_NAPIS-3_CISLOVANY;3" </w:instrText>
      </w:r>
      <w:r w:rsidRPr="00605AAD">
        <w:rPr>
          <w:rStyle w:val="Hypertextovodkaz"/>
          <w:b w:val="0"/>
          <w:noProof w:val="0"/>
          <w:color w:val="262626" w:themeColor="text1" w:themeTint="D9"/>
        </w:rPr>
        <w:fldChar w:fldCharType="separate"/>
      </w:r>
      <w:hyperlink w:anchor="_Toc147315944" w:history="1">
        <w:r w:rsidR="009F2EDF" w:rsidRPr="009F2EDF">
          <w:rPr>
            <w:rStyle w:val="Hypertextovodkaz"/>
            <w:b w:val="0"/>
            <w:bCs w:val="0"/>
          </w:rPr>
          <w:t>1.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Identifikační údaje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_Toc147315944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 w:rsidR="00BE7C14">
          <w:rPr>
            <w:b w:val="0"/>
            <w:bCs w:val="0"/>
            <w:webHidden/>
          </w:rPr>
          <w:t>2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2DE29C17" w14:textId="74E7D679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45" w:history="1">
        <w:r w:rsidR="009F2EDF" w:rsidRPr="009F2EDF">
          <w:rPr>
            <w:rStyle w:val="Hypertextovodkaz"/>
            <w:b w:val="0"/>
            <w:bCs w:val="0"/>
          </w:rPr>
          <w:t>2.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Úvod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_Toc147315945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2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698AE190" w14:textId="2E31BC26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46" w:history="1">
        <w:r w:rsidR="009F2EDF" w:rsidRPr="009F2EDF">
          <w:rPr>
            <w:rStyle w:val="Hypertextovodkaz"/>
            <w:b w:val="0"/>
            <w:bCs w:val="0"/>
          </w:rPr>
          <w:t>3.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Účel a obecný popis objektu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_Toc147315946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2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0FFC4EE5" w14:textId="6E7A135C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47" w:history="1">
        <w:r w:rsidR="009F2EDF" w:rsidRPr="009F2EDF">
          <w:rPr>
            <w:rStyle w:val="Hypertextovodkaz"/>
            <w:b w:val="0"/>
            <w:bCs w:val="0"/>
          </w:rPr>
          <w:t>4.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Potřeby a spotřeby rozhodujících médií a hmot, jejich zajištění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_Toc147315947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4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5D6B6B26" w14:textId="73BBF3BD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48" w:history="1">
        <w:r w:rsidR="009F2EDF" w:rsidRPr="009F2EDF">
          <w:rPr>
            <w:rStyle w:val="Hypertextovodkaz"/>
            <w:b w:val="0"/>
            <w:bCs w:val="0"/>
          </w:rPr>
          <w:t>5.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Odvodnění staveniště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_Toc147315948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4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7CFA8756" w14:textId="06E5C12D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49" w:history="1">
        <w:r w:rsidR="009F2EDF" w:rsidRPr="009F2EDF">
          <w:rPr>
            <w:rStyle w:val="Hypertextovodkaz"/>
            <w:b w:val="0"/>
            <w:bCs w:val="0"/>
          </w:rPr>
          <w:t>6.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Napojení staveniště na stávající dopravní a technickou infrastrukturu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_Toc147315949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5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3226FC15" w14:textId="5AF2BCB2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50" w:history="1">
        <w:r w:rsidR="009F2EDF" w:rsidRPr="009F2EDF">
          <w:rPr>
            <w:rStyle w:val="Hypertextovodkaz"/>
            <w:b w:val="0"/>
            <w:bCs w:val="0"/>
          </w:rPr>
          <w:t>7.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Ochrana okolí staveniště a požadavky na související asanace, demolice, kácení dřevin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_Toc147315950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5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1CA185A0" w14:textId="3B0BAAA5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51" w:history="1">
        <w:r w:rsidR="009F2EDF" w:rsidRPr="009F2EDF">
          <w:rPr>
            <w:rStyle w:val="Hypertextovodkaz"/>
            <w:b w:val="0"/>
            <w:bCs w:val="0"/>
          </w:rPr>
          <w:t>8.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Požadavky na bezbariérové obchozí trasy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_Toc147315951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5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7B90165A" w14:textId="5781EB87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52" w:history="1">
        <w:r w:rsidR="009F2EDF" w:rsidRPr="009F2EDF">
          <w:rPr>
            <w:rStyle w:val="Hypertextovodkaz"/>
            <w:b w:val="0"/>
            <w:bCs w:val="0"/>
          </w:rPr>
          <w:t>9.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Ochrana životního prostředí při výstavbě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_Toc147315952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5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61B6629E" w14:textId="57E72604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53" w:history="1">
        <w:r w:rsidR="009F2EDF" w:rsidRPr="009F2EDF">
          <w:rPr>
            <w:rStyle w:val="Hypertextovodkaz"/>
            <w:b w:val="0"/>
            <w:bCs w:val="0"/>
          </w:rPr>
          <w:t>10.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Zásady bezpečnosti a ochrany zdraví při práci na staveništi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_Toc147315953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6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2CF24534" w14:textId="76692B74" w:rsidR="009F2EDF" w:rsidRP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54" w:history="1">
        <w:r w:rsidR="009F2EDF" w:rsidRPr="009F2EDF">
          <w:rPr>
            <w:rStyle w:val="Hypertextovodkaz"/>
            <w:b w:val="0"/>
            <w:bCs w:val="0"/>
          </w:rPr>
          <w:t>11.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Úpravy pro bezbariérové užívání výstavbou dotčených staveb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_Toc147315954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6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6555B4C1" w14:textId="2A26BCF6" w:rsidR="009F2EDF" w:rsidRDefault="00BE7C14">
      <w:pPr>
        <w:pStyle w:val="Obsah1"/>
        <w:rPr>
          <w:rFonts w:asciiTheme="minorHAnsi" w:hAnsiTheme="minorHAnsi"/>
          <w:b w:val="0"/>
          <w:bCs w:val="0"/>
          <w:kern w:val="2"/>
          <w:sz w:val="22"/>
          <w:szCs w:val="22"/>
          <w14:ligatures w14:val="standardContextual"/>
        </w:rPr>
      </w:pPr>
      <w:hyperlink w:anchor="_Toc147315955" w:history="1">
        <w:r w:rsidR="009F2EDF" w:rsidRPr="009F2EDF">
          <w:rPr>
            <w:rStyle w:val="Hypertextovodkaz"/>
            <w:b w:val="0"/>
            <w:bCs w:val="0"/>
          </w:rPr>
          <w:t>12.</w:t>
        </w:r>
        <w:r w:rsidR="009F2EDF" w:rsidRPr="009F2EDF">
          <w:rPr>
            <w:rFonts w:asciiTheme="minorHAnsi" w:hAnsiTheme="minorHAns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9F2EDF" w:rsidRPr="009F2EDF">
          <w:rPr>
            <w:rStyle w:val="Hypertextovodkaz"/>
            <w:b w:val="0"/>
            <w:bCs w:val="0"/>
          </w:rPr>
          <w:t>Zásady pro dopravní inženýrská opatření</w:t>
        </w:r>
        <w:r w:rsidR="009F2EDF" w:rsidRPr="009F2EDF">
          <w:rPr>
            <w:b w:val="0"/>
            <w:bCs w:val="0"/>
            <w:webHidden/>
          </w:rPr>
          <w:tab/>
        </w:r>
        <w:r w:rsidR="009F2EDF" w:rsidRPr="009F2EDF">
          <w:rPr>
            <w:b w:val="0"/>
            <w:bCs w:val="0"/>
            <w:webHidden/>
          </w:rPr>
          <w:fldChar w:fldCharType="begin"/>
        </w:r>
        <w:r w:rsidR="009F2EDF" w:rsidRPr="009F2EDF">
          <w:rPr>
            <w:b w:val="0"/>
            <w:bCs w:val="0"/>
            <w:webHidden/>
          </w:rPr>
          <w:instrText xml:space="preserve"> PAGEREF _Toc147315955 \h </w:instrText>
        </w:r>
        <w:r w:rsidR="009F2EDF" w:rsidRPr="009F2EDF">
          <w:rPr>
            <w:b w:val="0"/>
            <w:bCs w:val="0"/>
            <w:webHidden/>
          </w:rPr>
        </w:r>
        <w:r w:rsidR="009F2EDF" w:rsidRPr="009F2EDF">
          <w:rPr>
            <w:b w:val="0"/>
            <w:bCs w:val="0"/>
            <w:webHidden/>
          </w:rPr>
          <w:fldChar w:fldCharType="separate"/>
        </w:r>
        <w:r>
          <w:rPr>
            <w:b w:val="0"/>
            <w:bCs w:val="0"/>
            <w:webHidden/>
          </w:rPr>
          <w:t>7</w:t>
        </w:r>
        <w:r w:rsidR="009F2EDF" w:rsidRPr="009F2EDF">
          <w:rPr>
            <w:b w:val="0"/>
            <w:bCs w:val="0"/>
            <w:webHidden/>
          </w:rPr>
          <w:fldChar w:fldCharType="end"/>
        </w:r>
      </w:hyperlink>
    </w:p>
    <w:p w14:paraId="0F4BAE40" w14:textId="24043A4A" w:rsidR="006435F0" w:rsidRPr="003313A6" w:rsidRDefault="005C62D4" w:rsidP="00920952">
      <w:pPr>
        <w:pStyle w:val="Obsah2"/>
        <w:spacing w:line="276" w:lineRule="auto"/>
        <w:rPr>
          <w:color w:val="262626" w:themeColor="text1" w:themeTint="D9"/>
        </w:rPr>
      </w:pPr>
      <w:r w:rsidRPr="00605AAD">
        <w:rPr>
          <w:rStyle w:val="Hypertextovodkaz"/>
          <w:bCs/>
          <w:noProof/>
          <w:color w:val="262626" w:themeColor="text1" w:themeTint="D9"/>
          <w:sz w:val="20"/>
        </w:rPr>
        <w:fldChar w:fldCharType="end"/>
      </w:r>
    </w:p>
    <w:p w14:paraId="184BB373" w14:textId="31A796E8" w:rsidR="003859D6" w:rsidRPr="003313A6" w:rsidRDefault="003859D6" w:rsidP="00F51781">
      <w:pPr>
        <w:pStyle w:val="STNORMLN-2"/>
      </w:pPr>
      <w:r w:rsidRPr="003313A6">
        <w:br w:type="page"/>
      </w:r>
    </w:p>
    <w:p w14:paraId="54491670" w14:textId="5BC70E1F" w:rsidR="00A74936" w:rsidRPr="003313A6" w:rsidRDefault="00210E31" w:rsidP="00764D7F">
      <w:pPr>
        <w:pStyle w:val="STNADPIS1"/>
      </w:pPr>
      <w:bookmarkStart w:id="1" w:name="_Toc29761581"/>
      <w:bookmarkStart w:id="2" w:name="_Toc27746079"/>
      <w:bookmarkStart w:id="3" w:name="_Toc147315944"/>
      <w:bookmarkEnd w:id="1"/>
      <w:r w:rsidRPr="003313A6">
        <w:lastRenderedPageBreak/>
        <w:t>Identifikační údaje</w:t>
      </w:r>
      <w:bookmarkEnd w:id="2"/>
      <w:bookmarkEnd w:id="3"/>
    </w:p>
    <w:p w14:paraId="5E8CB643" w14:textId="2F684EB9" w:rsidR="009735D2" w:rsidRDefault="00A74936" w:rsidP="00764D7F">
      <w:pPr>
        <w:pStyle w:val="STNORMLN-2"/>
        <w:tabs>
          <w:tab w:val="left" w:pos="2552"/>
        </w:tabs>
        <w:spacing w:after="0"/>
        <w:ind w:left="2835" w:hanging="2835"/>
        <w:rPr>
          <w:b/>
          <w:bCs/>
          <w:color w:val="auto"/>
        </w:rPr>
      </w:pPr>
      <w:r w:rsidRPr="003313A6">
        <w:rPr>
          <w:rFonts w:cs="Segoe UI"/>
        </w:rPr>
        <w:t>Název stavby:</w:t>
      </w:r>
      <w:r w:rsidRPr="003313A6">
        <w:rPr>
          <w:rFonts w:cs="Segoe UI"/>
        </w:rPr>
        <w:tab/>
      </w:r>
      <w:bookmarkStart w:id="4" w:name="_Toc21041233"/>
      <w:bookmarkEnd w:id="4"/>
      <w:r w:rsidR="00190105">
        <w:rPr>
          <w:rFonts w:cs="Segoe UI"/>
        </w:rPr>
        <w:tab/>
      </w:r>
      <w:r w:rsidR="009735D2">
        <w:rPr>
          <w:b/>
          <w:bCs/>
          <w:color w:val="auto"/>
        </w:rPr>
        <w:t xml:space="preserve">Rekonstrukce a dostavba nemocnice Rokycany – </w:t>
      </w:r>
    </w:p>
    <w:p w14:paraId="6A8F493D" w14:textId="455321AA" w:rsidR="00FA4C00" w:rsidRPr="00DC337A" w:rsidRDefault="00FA4C00" w:rsidP="00764D7F">
      <w:pPr>
        <w:pStyle w:val="STNORMLN-2"/>
        <w:tabs>
          <w:tab w:val="left" w:pos="2552"/>
        </w:tabs>
        <w:spacing w:after="0"/>
        <w:ind w:left="2835" w:hanging="2835"/>
        <w:rPr>
          <w:b/>
          <w:bCs/>
          <w:color w:val="auto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  <w:t>Nová přístupová komunikace</w:t>
      </w:r>
    </w:p>
    <w:p w14:paraId="43154F0D" w14:textId="57390972" w:rsidR="00117964" w:rsidRDefault="00117964" w:rsidP="00764D7F">
      <w:pPr>
        <w:pStyle w:val="STNORMLN-2"/>
        <w:tabs>
          <w:tab w:val="left" w:pos="2835"/>
        </w:tabs>
        <w:spacing w:after="0"/>
        <w:ind w:left="2835" w:hanging="2835"/>
        <w:rPr>
          <w:color w:val="auto"/>
        </w:rPr>
      </w:pPr>
      <w:r>
        <w:rPr>
          <w:color w:val="auto"/>
        </w:rPr>
        <w:t>Adresa:</w:t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="009735D2">
        <w:rPr>
          <w:color w:val="auto"/>
        </w:rPr>
        <w:t>Voldušská</w:t>
      </w:r>
      <w:proofErr w:type="spellEnd"/>
      <w:r w:rsidR="009735D2">
        <w:rPr>
          <w:color w:val="auto"/>
        </w:rPr>
        <w:t xml:space="preserve"> 750, 337 01 Rokycany</w:t>
      </w:r>
    </w:p>
    <w:p w14:paraId="2386784C" w14:textId="3FAE1BB1" w:rsidR="00117964" w:rsidRDefault="00117964" w:rsidP="00117964">
      <w:pPr>
        <w:pStyle w:val="STNORMLN-2"/>
        <w:tabs>
          <w:tab w:val="left" w:pos="2552"/>
        </w:tabs>
        <w:ind w:left="2552" w:hanging="2552"/>
        <w:rPr>
          <w:color w:val="auto"/>
        </w:rPr>
      </w:pPr>
      <w:r>
        <w:t>Katastrální území:</w:t>
      </w:r>
      <w:r>
        <w:rPr>
          <w:color w:val="auto"/>
        </w:rPr>
        <w:tab/>
      </w:r>
      <w:r>
        <w:rPr>
          <w:color w:val="auto"/>
        </w:rPr>
        <w:tab/>
      </w:r>
      <w:r w:rsidR="009735D2">
        <w:t>Rokycany [740691]</w:t>
      </w:r>
    </w:p>
    <w:p w14:paraId="1CB997F8" w14:textId="77777777" w:rsidR="00117964" w:rsidRDefault="00117964" w:rsidP="00A74936">
      <w:pPr>
        <w:pStyle w:val="STNORMLN-2"/>
        <w:spacing w:after="0"/>
        <w:ind w:left="2835" w:hanging="2835"/>
        <w:rPr>
          <w:rFonts w:cs="Segoe UI"/>
        </w:rPr>
      </w:pPr>
    </w:p>
    <w:p w14:paraId="05730172" w14:textId="77777777" w:rsidR="009735D2" w:rsidRPr="00937E84" w:rsidRDefault="00117964" w:rsidP="00764D7F">
      <w:pPr>
        <w:pStyle w:val="STNORMLN-2"/>
        <w:tabs>
          <w:tab w:val="left" w:pos="2835"/>
        </w:tabs>
        <w:spacing w:after="0"/>
        <w:ind w:left="2835" w:hanging="2835"/>
        <w:rPr>
          <w:color w:val="auto"/>
        </w:rPr>
      </w:pPr>
      <w:r>
        <w:rPr>
          <w:color w:val="auto"/>
        </w:rPr>
        <w:t>Stavebník:</w:t>
      </w:r>
      <w:r>
        <w:rPr>
          <w:color w:val="auto"/>
        </w:rPr>
        <w:tab/>
      </w:r>
      <w:r w:rsidR="009735D2" w:rsidRPr="00B158C8">
        <w:rPr>
          <w:b/>
          <w:bCs/>
          <w:color w:val="auto"/>
        </w:rPr>
        <w:t>Plzeňský kraj</w:t>
      </w:r>
    </w:p>
    <w:p w14:paraId="280B146F" w14:textId="77777777" w:rsidR="009735D2" w:rsidRPr="00937E84" w:rsidRDefault="009735D2" w:rsidP="00764D7F">
      <w:pPr>
        <w:pStyle w:val="STNORMLN-2"/>
        <w:tabs>
          <w:tab w:val="left" w:pos="2835"/>
        </w:tabs>
        <w:spacing w:after="0"/>
        <w:ind w:left="2835" w:hanging="2835"/>
        <w:rPr>
          <w:color w:val="auto"/>
        </w:rPr>
      </w:pPr>
      <w:r w:rsidRPr="00937E84">
        <w:rPr>
          <w:color w:val="auto"/>
        </w:rPr>
        <w:t>se sídlem:</w:t>
      </w:r>
      <w:r w:rsidRPr="00937E84">
        <w:rPr>
          <w:color w:val="auto"/>
        </w:rPr>
        <w:tab/>
      </w:r>
      <w:r w:rsidRPr="00B158C8">
        <w:rPr>
          <w:color w:val="auto"/>
        </w:rPr>
        <w:t>Škroupova 1760/18, 301 00 Plzeň</w:t>
      </w:r>
    </w:p>
    <w:p w14:paraId="035D3AF8" w14:textId="2127F8B9" w:rsidR="009735D2" w:rsidRPr="00937E84" w:rsidRDefault="009735D2" w:rsidP="009735D2">
      <w:pPr>
        <w:pStyle w:val="STNORMLN-2"/>
        <w:tabs>
          <w:tab w:val="left" w:pos="2835"/>
        </w:tabs>
        <w:ind w:left="2835" w:hanging="2835"/>
        <w:rPr>
          <w:color w:val="auto"/>
        </w:rPr>
      </w:pPr>
      <w:r w:rsidRPr="00937E84">
        <w:rPr>
          <w:color w:val="auto"/>
        </w:rPr>
        <w:t>IČO:</w:t>
      </w:r>
      <w:r w:rsidRPr="00937E84">
        <w:rPr>
          <w:color w:val="auto"/>
        </w:rPr>
        <w:tab/>
      </w:r>
      <w:r>
        <w:rPr>
          <w:color w:val="auto"/>
        </w:rPr>
        <w:t>70890366</w:t>
      </w:r>
    </w:p>
    <w:p w14:paraId="1DCD8FE3" w14:textId="797A5C09" w:rsidR="00117964" w:rsidRDefault="00117964" w:rsidP="009735D2">
      <w:pPr>
        <w:pStyle w:val="STNORMLN-2"/>
        <w:tabs>
          <w:tab w:val="left" w:pos="2835"/>
        </w:tabs>
        <w:ind w:left="2835" w:hanging="2835"/>
        <w:rPr>
          <w:rFonts w:cs="Segoe UI"/>
        </w:rPr>
      </w:pPr>
    </w:p>
    <w:p w14:paraId="68114CBD" w14:textId="77777777" w:rsidR="009735D2" w:rsidRPr="00A83E81" w:rsidRDefault="009735D2" w:rsidP="00764D7F">
      <w:pPr>
        <w:pStyle w:val="STNORMLN-2"/>
        <w:tabs>
          <w:tab w:val="left" w:pos="2835"/>
        </w:tabs>
        <w:spacing w:after="0"/>
        <w:ind w:left="2835" w:hanging="2835"/>
        <w:rPr>
          <w:b/>
          <w:bCs/>
          <w:color w:val="auto"/>
        </w:rPr>
      </w:pPr>
      <w:r>
        <w:rPr>
          <w:color w:val="auto"/>
        </w:rPr>
        <w:t>Uživatel</w:t>
      </w:r>
      <w:r w:rsidRPr="00A83E81">
        <w:rPr>
          <w:color w:val="auto"/>
        </w:rPr>
        <w:t>:</w:t>
      </w:r>
      <w:r w:rsidRPr="00A83E81">
        <w:rPr>
          <w:color w:val="auto"/>
        </w:rPr>
        <w:tab/>
      </w:r>
      <w:bookmarkStart w:id="5" w:name="_Hlk84791997"/>
      <w:r>
        <w:rPr>
          <w:b/>
          <w:bCs/>
          <w:color w:val="auto"/>
        </w:rPr>
        <w:t>Rokycanská nemocnice, a. s.</w:t>
      </w:r>
    </w:p>
    <w:bookmarkEnd w:id="5"/>
    <w:p w14:paraId="7AB9DD67" w14:textId="77777777" w:rsidR="009735D2" w:rsidRPr="00944C56" w:rsidRDefault="009735D2" w:rsidP="00764D7F">
      <w:pPr>
        <w:pStyle w:val="STNORMLN-2"/>
        <w:tabs>
          <w:tab w:val="left" w:pos="2552"/>
        </w:tabs>
        <w:spacing w:after="0"/>
        <w:ind w:left="2552" w:hanging="2552"/>
        <w:rPr>
          <w:rFonts w:cs="Segoe UI"/>
          <w:color w:val="auto"/>
        </w:rPr>
      </w:pPr>
      <w:r w:rsidRPr="00A83E81">
        <w:rPr>
          <w:color w:val="auto"/>
        </w:rPr>
        <w:t>se sídlem:</w:t>
      </w:r>
      <w:r w:rsidRPr="00A83E81">
        <w:rPr>
          <w:color w:val="auto"/>
        </w:rPr>
        <w:tab/>
      </w:r>
      <w:r>
        <w:rPr>
          <w:color w:val="auto"/>
        </w:rPr>
        <w:tab/>
      </w:r>
      <w:bookmarkStart w:id="6" w:name="_Hlk84792015"/>
      <w:proofErr w:type="spellStart"/>
      <w:r w:rsidRPr="00944C56">
        <w:rPr>
          <w:rFonts w:cs="Segoe UI"/>
          <w:color w:val="auto"/>
        </w:rPr>
        <w:t>Voldušská</w:t>
      </w:r>
      <w:proofErr w:type="spellEnd"/>
      <w:r w:rsidRPr="00944C56">
        <w:rPr>
          <w:rFonts w:cs="Segoe UI"/>
          <w:color w:val="auto"/>
        </w:rPr>
        <w:t xml:space="preserve"> 750, 337 01 Rokycany</w:t>
      </w:r>
    </w:p>
    <w:bookmarkEnd w:id="6"/>
    <w:p w14:paraId="476FA417" w14:textId="331B6330" w:rsidR="009735D2" w:rsidRPr="00944C56" w:rsidRDefault="009735D2" w:rsidP="009735D2">
      <w:pPr>
        <w:pStyle w:val="STNORMLN-2"/>
        <w:tabs>
          <w:tab w:val="left" w:pos="2835"/>
        </w:tabs>
        <w:ind w:left="2835" w:hanging="2835"/>
        <w:rPr>
          <w:rFonts w:cs="Segoe UI"/>
        </w:rPr>
      </w:pPr>
      <w:r w:rsidRPr="00944C56">
        <w:rPr>
          <w:rFonts w:cs="Segoe UI"/>
          <w:color w:val="auto"/>
        </w:rPr>
        <w:t>IČO:</w:t>
      </w:r>
      <w:r w:rsidRPr="00944C56">
        <w:rPr>
          <w:rFonts w:cs="Segoe UI"/>
          <w:color w:val="auto"/>
        </w:rPr>
        <w:tab/>
      </w:r>
      <w:bookmarkStart w:id="7" w:name="_Hlk84792028"/>
      <w:r w:rsidRPr="00944C56">
        <w:rPr>
          <w:rFonts w:cs="Segoe UI"/>
          <w:color w:val="3C4043"/>
          <w:sz w:val="21"/>
          <w:szCs w:val="21"/>
          <w:shd w:val="clear" w:color="auto" w:fill="FFFFFF"/>
        </w:rPr>
        <w:t>26360900</w:t>
      </w:r>
    </w:p>
    <w:bookmarkEnd w:id="7"/>
    <w:p w14:paraId="6629AE51" w14:textId="77777777" w:rsidR="009735D2" w:rsidRDefault="009735D2" w:rsidP="009735D2">
      <w:pPr>
        <w:pStyle w:val="STNORMLN-2"/>
        <w:tabs>
          <w:tab w:val="left" w:pos="2835"/>
        </w:tabs>
        <w:ind w:left="2835" w:hanging="2835"/>
        <w:rPr>
          <w:rFonts w:cs="Segoe UI"/>
        </w:rPr>
      </w:pPr>
    </w:p>
    <w:p w14:paraId="10AC010B" w14:textId="77777777" w:rsidR="00764D7F" w:rsidRPr="00764D7F" w:rsidRDefault="00A74936" w:rsidP="00A74936">
      <w:pPr>
        <w:pStyle w:val="STNORMLN-2"/>
        <w:spacing w:after="0"/>
        <w:ind w:left="2835" w:hanging="2835"/>
        <w:rPr>
          <w:rFonts w:cs="Segoe UI"/>
          <w:b/>
          <w:bCs/>
        </w:rPr>
      </w:pPr>
      <w:r w:rsidRPr="003313A6">
        <w:rPr>
          <w:rFonts w:cs="Segoe UI"/>
        </w:rPr>
        <w:t>Generální projektant:</w:t>
      </w:r>
      <w:r w:rsidRPr="003313A6">
        <w:rPr>
          <w:rFonts w:cs="Segoe UI"/>
        </w:rPr>
        <w:tab/>
      </w:r>
      <w:r w:rsidRPr="00764D7F">
        <w:rPr>
          <w:rFonts w:cs="Segoe UI"/>
          <w:b/>
          <w:bCs/>
        </w:rPr>
        <w:t xml:space="preserve">SIEBERT + TALAŠ, spol. s r.o., </w:t>
      </w:r>
    </w:p>
    <w:p w14:paraId="207A22D5" w14:textId="50E58855" w:rsidR="00A74936" w:rsidRPr="003313A6" w:rsidRDefault="00A74936" w:rsidP="00764D7F">
      <w:pPr>
        <w:pStyle w:val="STNORMLN-2"/>
        <w:spacing w:after="0"/>
        <w:ind w:left="2835"/>
        <w:rPr>
          <w:rFonts w:cs="Segoe UI"/>
        </w:rPr>
      </w:pPr>
      <w:r w:rsidRPr="003313A6">
        <w:rPr>
          <w:rFonts w:cs="Segoe UI"/>
        </w:rPr>
        <w:t>Bucharova 1314/8, 158 00</w:t>
      </w:r>
      <w:r w:rsidR="0034185F" w:rsidRPr="003313A6">
        <w:rPr>
          <w:rFonts w:cs="Segoe UI"/>
        </w:rPr>
        <w:t xml:space="preserve"> </w:t>
      </w:r>
      <w:r w:rsidRPr="003313A6">
        <w:rPr>
          <w:rFonts w:cs="Segoe UI"/>
        </w:rPr>
        <w:t>Praha 5</w:t>
      </w:r>
    </w:p>
    <w:p w14:paraId="089709F1" w14:textId="1E4365BA" w:rsidR="00A74936" w:rsidRPr="003313A6" w:rsidRDefault="00A74936" w:rsidP="00A74936">
      <w:pPr>
        <w:pStyle w:val="STNORMLN-2"/>
        <w:ind w:left="2835" w:hanging="2835"/>
        <w:rPr>
          <w:rFonts w:cs="Segoe UI"/>
          <w:lang w:eastAsia="cs-CZ"/>
        </w:rPr>
      </w:pPr>
      <w:r w:rsidRPr="003313A6">
        <w:rPr>
          <w:rFonts w:cs="Segoe UI"/>
        </w:rPr>
        <w:t>IČO:</w:t>
      </w:r>
      <w:r w:rsidR="00701C5A">
        <w:rPr>
          <w:rFonts w:cs="Segoe UI"/>
        </w:rPr>
        <w:tab/>
      </w:r>
      <w:r w:rsidRPr="003313A6">
        <w:rPr>
          <w:rFonts w:cs="Segoe UI"/>
        </w:rPr>
        <w:t>06943187</w:t>
      </w:r>
    </w:p>
    <w:p w14:paraId="6A9D6A53" w14:textId="18D5FC04" w:rsidR="00074D25" w:rsidRDefault="00074D25" w:rsidP="00A74936">
      <w:pPr>
        <w:pStyle w:val="STNORMLN-2"/>
        <w:tabs>
          <w:tab w:val="left" w:pos="2835"/>
        </w:tabs>
        <w:ind w:left="2835" w:hanging="2835"/>
        <w:rPr>
          <w:rFonts w:cs="Segoe UI"/>
        </w:rPr>
      </w:pPr>
    </w:p>
    <w:p w14:paraId="3CF4DD2E" w14:textId="45512C78" w:rsidR="00074D25" w:rsidRDefault="00074D25" w:rsidP="00A74936">
      <w:pPr>
        <w:pStyle w:val="STNORMLN-2"/>
        <w:tabs>
          <w:tab w:val="left" w:pos="2835"/>
        </w:tabs>
        <w:ind w:left="2835" w:hanging="2835"/>
        <w:rPr>
          <w:rFonts w:cs="Segoe UI"/>
        </w:rPr>
      </w:pPr>
      <w:r>
        <w:rPr>
          <w:rFonts w:cs="Segoe UI"/>
        </w:rPr>
        <w:t xml:space="preserve">Stavební objekt: </w:t>
      </w:r>
      <w:r>
        <w:rPr>
          <w:rFonts w:cs="Segoe UI"/>
        </w:rPr>
        <w:tab/>
        <w:t>SO 0199 – Zařízení staveniště</w:t>
      </w:r>
    </w:p>
    <w:p w14:paraId="61DCAB92" w14:textId="77777777" w:rsidR="00074D25" w:rsidRDefault="00074D25" w:rsidP="00A74936">
      <w:pPr>
        <w:pStyle w:val="STNORMLN-2"/>
        <w:tabs>
          <w:tab w:val="left" w:pos="2835"/>
        </w:tabs>
        <w:ind w:left="2835" w:hanging="2835"/>
        <w:rPr>
          <w:rFonts w:cs="Segoe UI"/>
        </w:rPr>
      </w:pPr>
    </w:p>
    <w:p w14:paraId="34EC2B0B" w14:textId="13ADFA5C" w:rsidR="00A74936" w:rsidRPr="003313A6" w:rsidRDefault="00A74936" w:rsidP="00A74936">
      <w:pPr>
        <w:pStyle w:val="STNORMLN-2"/>
        <w:tabs>
          <w:tab w:val="left" w:pos="2835"/>
        </w:tabs>
        <w:ind w:left="2835" w:hanging="2835"/>
        <w:rPr>
          <w:rFonts w:cs="Segoe UI"/>
        </w:rPr>
      </w:pPr>
      <w:r w:rsidRPr="003313A6">
        <w:rPr>
          <w:rFonts w:cs="Segoe UI"/>
        </w:rPr>
        <w:t>Řešitel</w:t>
      </w:r>
      <w:r w:rsidR="0019409D" w:rsidRPr="003313A6">
        <w:rPr>
          <w:rFonts w:cs="Segoe UI"/>
        </w:rPr>
        <w:t xml:space="preserve"> části dokumentace</w:t>
      </w:r>
      <w:r w:rsidRPr="003313A6">
        <w:rPr>
          <w:rFonts w:cs="Segoe UI"/>
        </w:rPr>
        <w:t>:</w:t>
      </w:r>
      <w:r w:rsidRPr="003313A6">
        <w:rPr>
          <w:rFonts w:cs="Segoe UI"/>
        </w:rPr>
        <w:tab/>
      </w:r>
      <w:r w:rsidR="002E37A3">
        <w:rPr>
          <w:rFonts w:cs="Segoe UI"/>
        </w:rPr>
        <w:t>Ing. Petr Vašina</w:t>
      </w:r>
      <w:r w:rsidR="00190105">
        <w:rPr>
          <w:rFonts w:cs="Segoe UI"/>
        </w:rPr>
        <w:t>, MBA</w:t>
      </w:r>
    </w:p>
    <w:p w14:paraId="4E7229A0" w14:textId="7B03F333" w:rsidR="00A74936" w:rsidRPr="002F66DA" w:rsidRDefault="00A74936" w:rsidP="00A74936">
      <w:pPr>
        <w:pStyle w:val="STNORMLN-2"/>
        <w:rPr>
          <w:rFonts w:cs="Segoe UI"/>
          <w:lang w:val="ru-RU"/>
        </w:rPr>
      </w:pPr>
      <w:r w:rsidRPr="003313A6">
        <w:rPr>
          <w:rFonts w:cs="Segoe UI"/>
        </w:rPr>
        <w:t>Datum zpracování:</w:t>
      </w:r>
      <w:r w:rsidRPr="003313A6">
        <w:rPr>
          <w:rFonts w:cs="Segoe UI"/>
        </w:rPr>
        <w:tab/>
      </w:r>
      <w:r w:rsidRPr="003313A6">
        <w:rPr>
          <w:rFonts w:cs="Segoe UI"/>
        </w:rPr>
        <w:tab/>
      </w:r>
      <w:r w:rsidR="00EB6D85">
        <w:rPr>
          <w:rFonts w:cs="Segoe UI"/>
        </w:rPr>
        <w:t>10</w:t>
      </w:r>
      <w:r w:rsidR="00140900" w:rsidRPr="00764D7F">
        <w:rPr>
          <w:rFonts w:cs="Segoe UI"/>
        </w:rPr>
        <w:t xml:space="preserve"> </w:t>
      </w:r>
      <w:r w:rsidR="008D5C9C" w:rsidRPr="003313A6">
        <w:rPr>
          <w:rFonts w:cs="Segoe UI"/>
        </w:rPr>
        <w:t>/</w:t>
      </w:r>
      <w:r w:rsidR="00140900">
        <w:rPr>
          <w:rFonts w:cs="Segoe UI"/>
        </w:rPr>
        <w:t xml:space="preserve"> </w:t>
      </w:r>
      <w:r w:rsidR="00CF67D1" w:rsidRPr="003313A6">
        <w:rPr>
          <w:rFonts w:cs="Segoe UI"/>
        </w:rPr>
        <w:t>202</w:t>
      </w:r>
      <w:r w:rsidR="002F66DA">
        <w:rPr>
          <w:rFonts w:cs="Segoe UI"/>
          <w:lang w:val="ru-RU"/>
        </w:rPr>
        <w:t>3</w:t>
      </w:r>
    </w:p>
    <w:p w14:paraId="2031F8F9" w14:textId="77777777" w:rsidR="00117964" w:rsidRPr="003313A6" w:rsidRDefault="00117964" w:rsidP="00A74936">
      <w:pPr>
        <w:pStyle w:val="STNORMLN-2"/>
      </w:pPr>
    </w:p>
    <w:p w14:paraId="4CFBADFD" w14:textId="0542CCCE" w:rsidR="00074D25" w:rsidRPr="00764D7F" w:rsidRDefault="00074D25" w:rsidP="00764D7F">
      <w:pPr>
        <w:pStyle w:val="STNADPIS1"/>
      </w:pPr>
      <w:bookmarkStart w:id="8" w:name="_Toc147315945"/>
      <w:r w:rsidRPr="00764D7F">
        <w:t>Úvod</w:t>
      </w:r>
      <w:bookmarkEnd w:id="8"/>
    </w:p>
    <w:p w14:paraId="764F33B0" w14:textId="11B7BD5C" w:rsidR="00074D25" w:rsidRDefault="00074D25" w:rsidP="00074D25">
      <w:pPr>
        <w:pStyle w:val="STNORMLN-2"/>
      </w:pPr>
      <w:r>
        <w:t xml:space="preserve">Předmětem této projektové dokumentace je objekt zařízení staveniště pro </w:t>
      </w:r>
      <w:r w:rsidR="00C27E02">
        <w:t xml:space="preserve">nový vjezd do Rokycanské </w:t>
      </w:r>
      <w:r w:rsidR="00444442" w:rsidRPr="0021615C">
        <w:rPr>
          <w:color w:val="auto"/>
        </w:rPr>
        <w:t>nemocnice</w:t>
      </w:r>
      <w:r w:rsidR="00764D7F">
        <w:rPr>
          <w:color w:val="auto"/>
        </w:rPr>
        <w:t>.</w:t>
      </w:r>
    </w:p>
    <w:p w14:paraId="269FD922" w14:textId="30F0AB37" w:rsidR="00074D25" w:rsidRPr="00074D25" w:rsidRDefault="00074D25" w:rsidP="00764D7F">
      <w:pPr>
        <w:pStyle w:val="STNADPIS1"/>
      </w:pPr>
      <w:bookmarkStart w:id="9" w:name="_Toc85532346"/>
      <w:bookmarkStart w:id="10" w:name="_Toc147315946"/>
      <w:r w:rsidRPr="00074D25">
        <w:t xml:space="preserve">Účel a obecný popis </w:t>
      </w:r>
      <w:bookmarkEnd w:id="9"/>
      <w:r>
        <w:t>objektu</w:t>
      </w:r>
      <w:bookmarkEnd w:id="10"/>
    </w:p>
    <w:p w14:paraId="1C1D65D7" w14:textId="73970514" w:rsidR="00074D25" w:rsidRDefault="00074D25" w:rsidP="00074D25">
      <w:pPr>
        <w:pStyle w:val="STNORMLN-2"/>
      </w:pPr>
      <w:r>
        <w:t xml:space="preserve">Stavební objekt SO 0199 byl navržen jako základní možný scénář zařízení staveniště pro realizaci </w:t>
      </w:r>
      <w:r w:rsidR="00C27E02">
        <w:t>záměru nového vjezdu do Rokycanské nemocnice.</w:t>
      </w:r>
      <w:r>
        <w:t xml:space="preserve"> </w:t>
      </w:r>
    </w:p>
    <w:p w14:paraId="00DF365D" w14:textId="25CE364E" w:rsidR="00074D25" w:rsidRPr="00383471" w:rsidRDefault="00074D25" w:rsidP="00074D25">
      <w:pPr>
        <w:pStyle w:val="STNORMLN-2"/>
      </w:pPr>
      <w:r w:rsidRPr="00383471">
        <w:t>Zařízení staveniště je umístěno na pozem</w:t>
      </w:r>
      <w:r w:rsidR="00383471">
        <w:t>ku</w:t>
      </w:r>
      <w:r w:rsidRPr="00383471">
        <w:t xml:space="preserve"> </w:t>
      </w:r>
      <w:proofErr w:type="spellStart"/>
      <w:r w:rsidRPr="00383471">
        <w:t>p.č</w:t>
      </w:r>
      <w:proofErr w:type="spellEnd"/>
      <w:r w:rsidRPr="00383471">
        <w:t xml:space="preserve">. </w:t>
      </w:r>
      <w:r w:rsidR="0021615C" w:rsidRPr="00421FE4">
        <w:rPr>
          <w:rFonts w:eastAsia="Times New Roman" w:cs="Segoe UI"/>
          <w:color w:val="000000"/>
          <w:szCs w:val="20"/>
          <w:lang w:eastAsia="cs-CZ"/>
        </w:rPr>
        <w:t>1801/1</w:t>
      </w:r>
      <w:r w:rsidR="00B17BD3" w:rsidRPr="00383471">
        <w:t xml:space="preserve"> </w:t>
      </w:r>
      <w:r w:rsidRPr="00383471">
        <w:t>v </w:t>
      </w:r>
      <w:proofErr w:type="spellStart"/>
      <w:r w:rsidRPr="00383471">
        <w:t>k.ú</w:t>
      </w:r>
      <w:proofErr w:type="spellEnd"/>
      <w:r w:rsidRPr="00383471">
        <w:t>.</w:t>
      </w:r>
      <w:r w:rsidR="00B17BD3" w:rsidRPr="00383471">
        <w:t xml:space="preserve"> </w:t>
      </w:r>
      <w:r w:rsidR="0021615C">
        <w:t>Rokycany [740691]</w:t>
      </w:r>
    </w:p>
    <w:p w14:paraId="3E473BEC" w14:textId="49E76784" w:rsidR="00B47E8A" w:rsidRDefault="00B47E8A" w:rsidP="00B47E8A">
      <w:pPr>
        <w:pStyle w:val="STNORMLN-2"/>
      </w:pPr>
      <w:bookmarkStart w:id="11" w:name="_Hlk42451671"/>
      <w:r w:rsidRPr="00B17BD3">
        <w:t xml:space="preserve">Zařízení staveniště je umístěno </w:t>
      </w:r>
      <w:r w:rsidR="00764D7F">
        <w:t xml:space="preserve">na pozemku Stavebníka </w:t>
      </w:r>
      <w:r w:rsidR="00444442">
        <w:t xml:space="preserve">na </w:t>
      </w:r>
      <w:r w:rsidR="00EB6D85">
        <w:t>severní</w:t>
      </w:r>
      <w:r w:rsidR="00444442">
        <w:t xml:space="preserve"> straně </w:t>
      </w:r>
      <w:r w:rsidRPr="00B17BD3">
        <w:t xml:space="preserve">od stávajícího </w:t>
      </w:r>
      <w:r w:rsidR="00EB6D85">
        <w:t>křídla B</w:t>
      </w:r>
      <w:r w:rsidR="00444442">
        <w:t xml:space="preserve"> nemocnice Rokycany</w:t>
      </w:r>
      <w:r w:rsidR="00764D7F">
        <w:t>.</w:t>
      </w:r>
    </w:p>
    <w:p w14:paraId="3312C8ED" w14:textId="77777777" w:rsidR="005B067B" w:rsidRPr="005B067B" w:rsidRDefault="005B067B" w:rsidP="005B067B">
      <w:pPr>
        <w:pStyle w:val="STNORMLN-2"/>
      </w:pPr>
      <w:bookmarkStart w:id="12" w:name="_Hlk91449709"/>
      <w:r w:rsidRPr="005B067B">
        <w:lastRenderedPageBreak/>
        <w:t>Zařízení staveniště je umístěno ve volné ploše v areálu vedle lékárny. Toto zařízení bude po realizaci předmětné etapy odstraněno.</w:t>
      </w:r>
    </w:p>
    <w:p w14:paraId="72B2F4C6" w14:textId="77777777" w:rsidR="005B067B" w:rsidRPr="005B067B" w:rsidRDefault="005B067B" w:rsidP="005B067B">
      <w:pPr>
        <w:pStyle w:val="STNORMLN-2"/>
      </w:pPr>
      <w:r w:rsidRPr="005B067B">
        <w:t>Stavební dvůr SD pro výstavbu SO 0605 – Příjezd, bude oplocen mobilním oplocením výšky 2,0 m.</w:t>
      </w:r>
    </w:p>
    <w:p w14:paraId="56655779" w14:textId="77777777" w:rsidR="005B067B" w:rsidRPr="005B067B" w:rsidRDefault="005B067B" w:rsidP="005B067B">
      <w:pPr>
        <w:pStyle w:val="STNORMLN-2"/>
      </w:pPr>
      <w:r w:rsidRPr="005B067B">
        <w:t xml:space="preserve">Pro potřeby zázemí stavby bude využíváno </w:t>
      </w:r>
      <w:proofErr w:type="spellStart"/>
      <w:r w:rsidRPr="005B067B">
        <w:t>buňkoviště</w:t>
      </w:r>
      <w:proofErr w:type="spellEnd"/>
      <w:r w:rsidRPr="005B067B">
        <w:t> se staveništní buňkou s šatnami -1 ks, skladem – 1 ks a mobilním WC – 2 ks.</w:t>
      </w:r>
    </w:p>
    <w:p w14:paraId="08D9AD6E" w14:textId="77777777" w:rsidR="005B067B" w:rsidRPr="005B067B" w:rsidRDefault="005B067B" w:rsidP="005B067B">
      <w:pPr>
        <w:pStyle w:val="STNORMLN-2"/>
      </w:pPr>
      <w:proofErr w:type="spellStart"/>
      <w:r w:rsidRPr="005B067B">
        <w:t>Buňkoviště</w:t>
      </w:r>
      <w:proofErr w:type="spellEnd"/>
      <w:r w:rsidRPr="005B067B">
        <w:t xml:space="preserve"> bude obsahovat šatny pro 20 pracovníků.</w:t>
      </w:r>
    </w:p>
    <w:p w14:paraId="21DEFABA" w14:textId="77777777" w:rsidR="005B067B" w:rsidRPr="005B067B" w:rsidRDefault="005B067B" w:rsidP="005B067B">
      <w:pPr>
        <w:pStyle w:val="STNORMLN-2"/>
      </w:pPr>
      <w:bookmarkStart w:id="13" w:name="_Hlk91449849"/>
      <w:bookmarkEnd w:id="12"/>
      <w:r w:rsidRPr="005B067B">
        <w:t xml:space="preserve">Hlavní zásobovací trasa je navržena z příjezdu z ulice </w:t>
      </w:r>
      <w:proofErr w:type="spellStart"/>
      <w:r w:rsidRPr="005B067B">
        <w:t>Voldušská</w:t>
      </w:r>
      <w:proofErr w:type="spellEnd"/>
      <w:r w:rsidRPr="005B067B">
        <w:t>, přes vrátnici do areálu Rokycanské nemocnice k jednotlivým stavebním dvorům, příp. do prostoru ZS nebo mezideponie.</w:t>
      </w:r>
    </w:p>
    <w:bookmarkEnd w:id="13"/>
    <w:p w14:paraId="02457A08" w14:textId="77777777" w:rsidR="005B067B" w:rsidRPr="005B067B" w:rsidRDefault="005B067B" w:rsidP="005B067B">
      <w:pPr>
        <w:pStyle w:val="STNORMLN-2"/>
      </w:pPr>
      <w:proofErr w:type="spellStart"/>
      <w:r w:rsidRPr="005B067B">
        <w:t>Buňkoviště</w:t>
      </w:r>
      <w:proofErr w:type="spellEnd"/>
      <w:r w:rsidRPr="005B067B">
        <w:t xml:space="preserve"> nebude napojeno na inženýrské sítě.</w:t>
      </w:r>
    </w:p>
    <w:p w14:paraId="30BAFC13" w14:textId="7D8A88D1" w:rsidR="000A22E1" w:rsidRDefault="000A22E1" w:rsidP="000A22E1">
      <w:pPr>
        <w:pStyle w:val="STNORMLN-2"/>
      </w:pPr>
      <w:r>
        <w:t xml:space="preserve">Technický popis mobilních </w:t>
      </w:r>
      <w:r w:rsidR="005B067B">
        <w:t>kontejnerů:</w:t>
      </w:r>
    </w:p>
    <w:p w14:paraId="12AFA40A" w14:textId="5A163D1F" w:rsidR="000A22E1" w:rsidRDefault="000A22E1" w:rsidP="004214F3">
      <w:pPr>
        <w:pStyle w:val="STODRKY"/>
      </w:pPr>
      <w:r>
        <w:t>Nosná konstrukce</w:t>
      </w:r>
    </w:p>
    <w:p w14:paraId="426D84D0" w14:textId="77777777" w:rsidR="000A22E1" w:rsidRDefault="000A22E1" w:rsidP="004214F3">
      <w:pPr>
        <w:pStyle w:val="STNORMLN-2"/>
        <w:ind w:firstLine="360"/>
      </w:pPr>
      <w:r>
        <w:t>Prostorový ocelový rám:</w:t>
      </w:r>
    </w:p>
    <w:p w14:paraId="01BBB0EC" w14:textId="77777777" w:rsidR="000A22E1" w:rsidRDefault="000A22E1" w:rsidP="000A22E1">
      <w:pPr>
        <w:pStyle w:val="STNORMLN-2"/>
        <w:numPr>
          <w:ilvl w:val="0"/>
          <w:numId w:val="14"/>
        </w:numPr>
      </w:pPr>
      <w:proofErr w:type="spellStart"/>
      <w:r>
        <w:t>otryskaný</w:t>
      </w:r>
      <w:proofErr w:type="spellEnd"/>
      <w:r>
        <w:t xml:space="preserve">, svařovaný z ohýbaných ocelových profilů, </w:t>
      </w:r>
      <w:proofErr w:type="spellStart"/>
      <w:r>
        <w:t>tl</w:t>
      </w:r>
      <w:proofErr w:type="spellEnd"/>
      <w:r>
        <w:t>. 3 a 4 mm;</w:t>
      </w:r>
    </w:p>
    <w:p w14:paraId="187EF586" w14:textId="77777777" w:rsidR="000A22E1" w:rsidRDefault="000A22E1" w:rsidP="000A22E1">
      <w:pPr>
        <w:pStyle w:val="STNORMLN-2"/>
        <w:numPr>
          <w:ilvl w:val="0"/>
          <w:numId w:val="14"/>
        </w:numPr>
      </w:pPr>
      <w:r>
        <w:t>opatřený antikorozním nátěrem;</w:t>
      </w:r>
    </w:p>
    <w:p w14:paraId="120E0A53" w14:textId="41219D58" w:rsidR="000A22E1" w:rsidRDefault="000A22E1" w:rsidP="004214F3">
      <w:pPr>
        <w:pStyle w:val="STODRKY"/>
      </w:pPr>
      <w:r>
        <w:t>Stěny</w:t>
      </w:r>
    </w:p>
    <w:p w14:paraId="63CFCD1B" w14:textId="77777777" w:rsidR="000A22E1" w:rsidRDefault="000A22E1" w:rsidP="000A22E1">
      <w:pPr>
        <w:pStyle w:val="STNORMLN-2"/>
        <w:numPr>
          <w:ilvl w:val="0"/>
          <w:numId w:val="15"/>
        </w:numPr>
      </w:pPr>
      <w:r>
        <w:t xml:space="preserve">vnitřní opláštění: laminované dřevotřískové desky (DTD), </w:t>
      </w:r>
      <w:proofErr w:type="spellStart"/>
      <w:r>
        <w:t>tl</w:t>
      </w:r>
      <w:proofErr w:type="spellEnd"/>
      <w:r>
        <w:t>. 13 mm, bílý dekor;</w:t>
      </w:r>
    </w:p>
    <w:p w14:paraId="35FC7E58" w14:textId="77777777" w:rsidR="000A22E1" w:rsidRDefault="000A22E1" w:rsidP="000A22E1">
      <w:pPr>
        <w:pStyle w:val="STNORMLN-2"/>
        <w:numPr>
          <w:ilvl w:val="0"/>
          <w:numId w:val="15"/>
        </w:numPr>
      </w:pPr>
      <w:r>
        <w:t xml:space="preserve">parozábrana: PE folie, </w:t>
      </w:r>
      <w:proofErr w:type="spellStart"/>
      <w:r>
        <w:t>tl</w:t>
      </w:r>
      <w:proofErr w:type="spellEnd"/>
      <w:r>
        <w:t>. 0,2 mm;</w:t>
      </w:r>
    </w:p>
    <w:p w14:paraId="3287C146" w14:textId="77777777" w:rsidR="000A22E1" w:rsidRDefault="000A22E1" w:rsidP="000A22E1">
      <w:pPr>
        <w:pStyle w:val="STNORMLN-2"/>
        <w:numPr>
          <w:ilvl w:val="0"/>
          <w:numId w:val="15"/>
        </w:numPr>
      </w:pPr>
      <w:r>
        <w:t xml:space="preserve">tepelná izolace: minerální vata, </w:t>
      </w:r>
      <w:proofErr w:type="spellStart"/>
      <w:r>
        <w:t>tl</w:t>
      </w:r>
      <w:proofErr w:type="spellEnd"/>
      <w:r>
        <w:t>. 60 mm;</w:t>
      </w:r>
    </w:p>
    <w:p w14:paraId="1D0E62F6" w14:textId="77777777" w:rsidR="000A22E1" w:rsidRDefault="000A22E1" w:rsidP="000A22E1">
      <w:pPr>
        <w:pStyle w:val="STNORMLN-2"/>
        <w:numPr>
          <w:ilvl w:val="0"/>
          <w:numId w:val="15"/>
        </w:numPr>
      </w:pPr>
      <w:r>
        <w:t xml:space="preserve">vnější opláštění: pozinkované ocelové plechy, </w:t>
      </w:r>
      <w:proofErr w:type="spellStart"/>
      <w:r>
        <w:t>tl</w:t>
      </w:r>
      <w:proofErr w:type="spellEnd"/>
      <w:r>
        <w:t>. 0,55 mm;</w:t>
      </w:r>
    </w:p>
    <w:p w14:paraId="4BF74A9D" w14:textId="7C53F8C3" w:rsidR="000A22E1" w:rsidRDefault="000A22E1" w:rsidP="000A22E1">
      <w:pPr>
        <w:pStyle w:val="STNORMLN-2"/>
        <w:numPr>
          <w:ilvl w:val="0"/>
          <w:numId w:val="15"/>
        </w:numPr>
      </w:pPr>
      <w:r>
        <w:t>povrchová úprava: nástřik dvousložkovou PUR barvou.</w:t>
      </w:r>
    </w:p>
    <w:p w14:paraId="68F63B4E" w14:textId="78B80299" w:rsidR="000A22E1" w:rsidRDefault="000A22E1" w:rsidP="004214F3">
      <w:pPr>
        <w:pStyle w:val="STODRKY"/>
      </w:pPr>
      <w:r>
        <w:t>Střecha</w:t>
      </w:r>
    </w:p>
    <w:p w14:paraId="14D40F4F" w14:textId="77777777" w:rsidR="000A22E1" w:rsidRDefault="000A22E1" w:rsidP="000A22E1">
      <w:pPr>
        <w:pStyle w:val="STNORMLN-2"/>
        <w:numPr>
          <w:ilvl w:val="0"/>
          <w:numId w:val="16"/>
        </w:numPr>
      </w:pPr>
      <w:r>
        <w:t xml:space="preserve">krytina: trapézové pozinkované ocelové plechy, </w:t>
      </w:r>
      <w:proofErr w:type="spellStart"/>
      <w:r>
        <w:t>tl</w:t>
      </w:r>
      <w:proofErr w:type="spellEnd"/>
      <w:r>
        <w:t>. 0,75 mm;</w:t>
      </w:r>
    </w:p>
    <w:p w14:paraId="265BF8D5" w14:textId="77777777" w:rsidR="000A22E1" w:rsidRDefault="000A22E1" w:rsidP="000A22E1">
      <w:pPr>
        <w:pStyle w:val="STNORMLN-2"/>
        <w:numPr>
          <w:ilvl w:val="0"/>
          <w:numId w:val="16"/>
        </w:numPr>
      </w:pPr>
      <w:r>
        <w:t xml:space="preserve">tepelná izolace: minerální vata, </w:t>
      </w:r>
      <w:proofErr w:type="spellStart"/>
      <w:r>
        <w:t>tl</w:t>
      </w:r>
      <w:proofErr w:type="spellEnd"/>
      <w:r>
        <w:t>. 100 mm;</w:t>
      </w:r>
    </w:p>
    <w:p w14:paraId="3165C086" w14:textId="77777777" w:rsidR="000A22E1" w:rsidRDefault="000A22E1" w:rsidP="000A22E1">
      <w:pPr>
        <w:pStyle w:val="STNORMLN-2"/>
        <w:numPr>
          <w:ilvl w:val="0"/>
          <w:numId w:val="16"/>
        </w:numPr>
      </w:pPr>
      <w:r>
        <w:t xml:space="preserve">parozábrana: PE folie, </w:t>
      </w:r>
      <w:proofErr w:type="spellStart"/>
      <w:r>
        <w:t>tl</w:t>
      </w:r>
      <w:proofErr w:type="spellEnd"/>
      <w:r>
        <w:t>. 0,2 mm;</w:t>
      </w:r>
    </w:p>
    <w:p w14:paraId="2797908D" w14:textId="4162E800" w:rsidR="000A22E1" w:rsidRDefault="000A22E1" w:rsidP="000A22E1">
      <w:pPr>
        <w:pStyle w:val="STNORMLN-2"/>
        <w:numPr>
          <w:ilvl w:val="0"/>
          <w:numId w:val="16"/>
        </w:numPr>
      </w:pPr>
      <w:r>
        <w:t xml:space="preserve">podhled: DTD, </w:t>
      </w:r>
      <w:proofErr w:type="spellStart"/>
      <w:r>
        <w:t>tl</w:t>
      </w:r>
      <w:proofErr w:type="spellEnd"/>
      <w:r>
        <w:t>. 13 mm, bílý dekor</w:t>
      </w:r>
      <w:r w:rsidR="004214F3">
        <w:t>;</w:t>
      </w:r>
    </w:p>
    <w:p w14:paraId="5B798491" w14:textId="0A6B30E7" w:rsidR="004214F3" w:rsidRDefault="004214F3" w:rsidP="004214F3">
      <w:pPr>
        <w:pStyle w:val="STODRKY"/>
        <w:numPr>
          <w:ilvl w:val="0"/>
          <w:numId w:val="16"/>
        </w:numPr>
      </w:pPr>
      <w:r>
        <w:t xml:space="preserve">Užitné zatížení 1,05 </w:t>
      </w:r>
      <w:proofErr w:type="spellStart"/>
      <w:r>
        <w:t>kN</w:t>
      </w:r>
      <w:proofErr w:type="spellEnd"/>
      <w:r>
        <w:t xml:space="preserve">/m² – (1,5 </w:t>
      </w:r>
      <w:proofErr w:type="spellStart"/>
      <w:r>
        <w:t>kN</w:t>
      </w:r>
      <w:proofErr w:type="spellEnd"/>
      <w:r>
        <w:t>/m² – sklad) u = 0,43 W/m²K.</w:t>
      </w:r>
    </w:p>
    <w:p w14:paraId="7C9129B7" w14:textId="1FBAEC09" w:rsidR="000A22E1" w:rsidRDefault="000A22E1" w:rsidP="004214F3">
      <w:pPr>
        <w:pStyle w:val="STODRKY"/>
      </w:pPr>
      <w:r>
        <w:t>Podlaha</w:t>
      </w:r>
    </w:p>
    <w:p w14:paraId="1AD61173" w14:textId="77777777" w:rsidR="000A22E1" w:rsidRDefault="000A22E1" w:rsidP="000A22E1">
      <w:pPr>
        <w:pStyle w:val="STNORMLN-2"/>
        <w:numPr>
          <w:ilvl w:val="0"/>
          <w:numId w:val="17"/>
        </w:numPr>
      </w:pPr>
      <w:r>
        <w:t xml:space="preserve">podlahová krytina: šedé PVC, </w:t>
      </w:r>
      <w:proofErr w:type="spellStart"/>
      <w:r>
        <w:t>tl</w:t>
      </w:r>
      <w:proofErr w:type="spellEnd"/>
      <w:r>
        <w:t>. 1,5 mm;</w:t>
      </w:r>
    </w:p>
    <w:p w14:paraId="216835A8" w14:textId="77777777" w:rsidR="000A22E1" w:rsidRDefault="000A22E1" w:rsidP="000A22E1">
      <w:pPr>
        <w:pStyle w:val="STNORMLN-2"/>
        <w:numPr>
          <w:ilvl w:val="0"/>
          <w:numId w:val="17"/>
        </w:numPr>
      </w:pPr>
      <w:r>
        <w:t xml:space="preserve">nosná vrstva: dřevotřískové desky, </w:t>
      </w:r>
      <w:proofErr w:type="spellStart"/>
      <w:r>
        <w:t>tl</w:t>
      </w:r>
      <w:proofErr w:type="spellEnd"/>
      <w:r>
        <w:t>. 22 mm;</w:t>
      </w:r>
    </w:p>
    <w:p w14:paraId="35DF2F72" w14:textId="77777777" w:rsidR="000A22E1" w:rsidRDefault="000A22E1" w:rsidP="000A22E1">
      <w:pPr>
        <w:pStyle w:val="STNORMLN-2"/>
        <w:numPr>
          <w:ilvl w:val="0"/>
          <w:numId w:val="17"/>
        </w:numPr>
      </w:pPr>
      <w:r>
        <w:lastRenderedPageBreak/>
        <w:t xml:space="preserve">parozábrana: PE folie, </w:t>
      </w:r>
      <w:proofErr w:type="spellStart"/>
      <w:r>
        <w:t>tl</w:t>
      </w:r>
      <w:proofErr w:type="spellEnd"/>
      <w:r>
        <w:t>. 0,2 mm;</w:t>
      </w:r>
    </w:p>
    <w:p w14:paraId="4E2BF1D8" w14:textId="77777777" w:rsidR="000A22E1" w:rsidRDefault="000A22E1" w:rsidP="000A22E1">
      <w:pPr>
        <w:pStyle w:val="STNORMLN-2"/>
        <w:numPr>
          <w:ilvl w:val="0"/>
          <w:numId w:val="17"/>
        </w:numPr>
      </w:pPr>
      <w:r>
        <w:t xml:space="preserve">tepelná izolace: minerální vata, </w:t>
      </w:r>
      <w:proofErr w:type="spellStart"/>
      <w:r>
        <w:t>tl</w:t>
      </w:r>
      <w:proofErr w:type="spellEnd"/>
      <w:r>
        <w:t>. 60 mm;</w:t>
      </w:r>
    </w:p>
    <w:p w14:paraId="1FF54683" w14:textId="1DFB4A8D" w:rsidR="000A22E1" w:rsidRDefault="000A22E1" w:rsidP="000A22E1">
      <w:pPr>
        <w:pStyle w:val="STNORMLN-2"/>
        <w:numPr>
          <w:ilvl w:val="0"/>
          <w:numId w:val="17"/>
        </w:numPr>
      </w:pPr>
      <w:r>
        <w:t xml:space="preserve">spodní krytí: pozinkované ocelové plechy, </w:t>
      </w:r>
      <w:proofErr w:type="spellStart"/>
      <w:r>
        <w:t>tl</w:t>
      </w:r>
      <w:proofErr w:type="spellEnd"/>
      <w:r>
        <w:t>. 0,55 mm</w:t>
      </w:r>
      <w:r w:rsidR="004214F3">
        <w:t>;</w:t>
      </w:r>
    </w:p>
    <w:p w14:paraId="56A221CA" w14:textId="24F734F3" w:rsidR="004214F3" w:rsidRDefault="004214F3" w:rsidP="004214F3">
      <w:pPr>
        <w:pStyle w:val="STNORMLN-2"/>
        <w:numPr>
          <w:ilvl w:val="0"/>
          <w:numId w:val="17"/>
        </w:numPr>
      </w:pPr>
      <w:r>
        <w:t xml:space="preserve">Užitné zatížení 2,5 </w:t>
      </w:r>
      <w:proofErr w:type="spellStart"/>
      <w:r>
        <w:t>kN</w:t>
      </w:r>
      <w:proofErr w:type="spellEnd"/>
      <w:r>
        <w:t>/m² u = 0,56 W/m²K.</w:t>
      </w:r>
    </w:p>
    <w:p w14:paraId="4E7DACDA" w14:textId="70289F33" w:rsidR="00AC6D07" w:rsidRDefault="00AC6D07" w:rsidP="00B47E8A">
      <w:pPr>
        <w:pStyle w:val="STNORMLN-2"/>
      </w:pPr>
      <w:r w:rsidRPr="005B067B">
        <w:t>Hygienické zázemí pro pracovníky je uvažováno ve formě mobilních chemických buněk.</w:t>
      </w:r>
    </w:p>
    <w:p w14:paraId="2F91E699" w14:textId="033D6409" w:rsidR="0050030F" w:rsidRDefault="0050030F" w:rsidP="005B067B">
      <w:pPr>
        <w:pStyle w:val="STNORMLN-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/>
      </w:pPr>
      <w:r>
        <w:t xml:space="preserve">Vybraný Generální zhotovitel stavby musí projekt Zařízení </w:t>
      </w:r>
      <w:r w:rsidR="00764D7F">
        <w:t xml:space="preserve">staveniště </w:t>
      </w:r>
      <w:r>
        <w:t>dopracovat a případně i povolit – tj. projít legislativním procesem – zajištěním stanovisek DOSS a patřičného rozhodnutí o umístění Zařízení staveniště s jeho zázemím.</w:t>
      </w:r>
    </w:p>
    <w:p w14:paraId="304FC1DB" w14:textId="6561B7EE" w:rsidR="00210E31" w:rsidRPr="001C404E" w:rsidRDefault="00A74936" w:rsidP="005B067B">
      <w:pPr>
        <w:pStyle w:val="STNADPIS1"/>
        <w:spacing w:before="240"/>
      </w:pPr>
      <w:bookmarkStart w:id="14" w:name="_Toc36733622"/>
      <w:bookmarkStart w:id="15" w:name="_Toc147315947"/>
      <w:bookmarkEnd w:id="11"/>
      <w:r w:rsidRPr="001C404E">
        <w:t>Potřeby a spotřeby rozhodujících médií a hmot, jejich zajištění</w:t>
      </w:r>
      <w:bookmarkEnd w:id="14"/>
      <w:bookmarkEnd w:id="15"/>
    </w:p>
    <w:p w14:paraId="055804D2" w14:textId="77777777" w:rsidR="005B067B" w:rsidRDefault="005B067B" w:rsidP="005B067B">
      <w:pPr>
        <w:pStyle w:val="STNORMLN-2"/>
        <w:rPr>
          <w:rFonts w:cs="Segoe UI"/>
        </w:rPr>
      </w:pPr>
      <w:r w:rsidRPr="001C404E">
        <w:rPr>
          <w:rFonts w:cs="Segoe UI"/>
        </w:rPr>
        <w:t>Vzhledem k povaze stavby jsou rozhodující stavební hmoty běžně dostupné materiály: železobeton, sklo, sádrokartonové desky, malty, beton, asfaltobetonová směs atd. Tyto hmoty budou zásobovány z běžné sítě výrobců a dodavatelů.</w:t>
      </w:r>
    </w:p>
    <w:p w14:paraId="1CBDAA2F" w14:textId="77777777" w:rsidR="005B067B" w:rsidRDefault="005B067B" w:rsidP="005B067B">
      <w:pPr>
        <w:pStyle w:val="STNORMLN-2"/>
        <w:spacing w:after="0" w:line="276" w:lineRule="auto"/>
        <w:rPr>
          <w:rFonts w:cs="Segoe UI"/>
        </w:rPr>
      </w:pPr>
      <w:r>
        <w:rPr>
          <w:rFonts w:cs="Segoe UI"/>
        </w:rPr>
        <w:t>V průběhu výstavby se bude pohybovat na staveništi cca 20 pracovníků ve stanovené týdenní pracovní době 40,0 hod.</w:t>
      </w:r>
    </w:p>
    <w:p w14:paraId="333698E5" w14:textId="77777777" w:rsidR="005B067B" w:rsidRDefault="005B067B" w:rsidP="005B067B">
      <w:pPr>
        <w:pStyle w:val="STNORMLN-2"/>
        <w:spacing w:after="0" w:line="276" w:lineRule="auto"/>
        <w:rPr>
          <w:rFonts w:cs="Segoe UI"/>
        </w:rPr>
      </w:pPr>
    </w:p>
    <w:p w14:paraId="50944CE3" w14:textId="77777777" w:rsidR="005B067B" w:rsidRPr="001D5A7C" w:rsidRDefault="005B067B" w:rsidP="005B067B">
      <w:pPr>
        <w:pStyle w:val="STNORMLN-2"/>
        <w:spacing w:after="0" w:line="276" w:lineRule="auto"/>
        <w:rPr>
          <w:rFonts w:cs="Segoe UI"/>
          <w:i/>
          <w:iCs/>
        </w:rPr>
      </w:pPr>
      <w:r w:rsidRPr="001D5A7C">
        <w:rPr>
          <w:rFonts w:cs="Segoe UI"/>
          <w:i/>
          <w:iCs/>
        </w:rPr>
        <w:t>Výpočet denní spotřeby vody</w:t>
      </w:r>
    </w:p>
    <w:tbl>
      <w:tblPr>
        <w:tblW w:w="8539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2410"/>
        <w:gridCol w:w="1347"/>
      </w:tblGrid>
      <w:tr w:rsidR="005B067B" w14:paraId="52CBFBA3" w14:textId="77777777" w:rsidTr="00472DD7"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691CB" w14:textId="77777777" w:rsidR="005B067B" w:rsidRPr="001D5A7C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 w:rsidRPr="001D5A7C">
              <w:rPr>
                <w:rFonts w:cs="Segoe UI"/>
              </w:rPr>
              <w:t xml:space="preserve">Denní spotřeba technologické vody                  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3FB80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446C6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10 000 l</w:t>
            </w:r>
          </w:p>
        </w:tc>
      </w:tr>
      <w:tr w:rsidR="005B067B" w14:paraId="5308AB04" w14:textId="77777777" w:rsidTr="00472DD7"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8170A8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koeficient nerovnoměrnosti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CBD211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46CBE3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1,5</w:t>
            </w:r>
          </w:p>
        </w:tc>
      </w:tr>
      <w:tr w:rsidR="005B067B" w14:paraId="3F6111E7" w14:textId="77777777" w:rsidTr="00472DD7">
        <w:tc>
          <w:tcPr>
            <w:tcW w:w="47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959358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Potřeba staveništní vody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B42571C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1,5 x 10 000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14933A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15 000 l</w:t>
            </w:r>
          </w:p>
        </w:tc>
      </w:tr>
      <w:tr w:rsidR="005B067B" w14:paraId="77B5C77B" w14:textId="77777777" w:rsidTr="00472DD7">
        <w:tc>
          <w:tcPr>
            <w:tcW w:w="47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F8B219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 xml:space="preserve">počet pracovníků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D52121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proofErr w:type="gramStart"/>
            <w:r>
              <w:rPr>
                <w:rFonts w:cs="Segoe UI"/>
              </w:rPr>
              <w:t>20  x</w:t>
            </w:r>
            <w:proofErr w:type="gramEnd"/>
            <w:r>
              <w:rPr>
                <w:rFonts w:cs="Segoe UI"/>
              </w:rPr>
              <w:t xml:space="preserve"> 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64C3BC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 xml:space="preserve">  2 000 l</w:t>
            </w:r>
          </w:p>
        </w:tc>
      </w:tr>
      <w:tr w:rsidR="005B067B" w14:paraId="785A3585" w14:textId="77777777" w:rsidTr="00472DD7">
        <w:trPr>
          <w:trHeight w:val="227"/>
        </w:trPr>
        <w:tc>
          <w:tcPr>
            <w:tcW w:w="4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B29EC4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Celkem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17A07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333A8D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17 000 l</w:t>
            </w:r>
          </w:p>
        </w:tc>
      </w:tr>
      <w:tr w:rsidR="005B067B" w14:paraId="33F36E43" w14:textId="77777777" w:rsidTr="00472DD7">
        <w:trPr>
          <w:trHeight w:val="94"/>
        </w:trPr>
        <w:tc>
          <w:tcPr>
            <w:tcW w:w="47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C42AB9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Maximální okamžitá denní potřeba vody činí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A7DB56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17 000 l / 8 hod / 3600 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96742A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0,59 l/sec</w:t>
            </w:r>
          </w:p>
        </w:tc>
      </w:tr>
    </w:tbl>
    <w:p w14:paraId="1CD9D5B0" w14:textId="77777777" w:rsidR="005B067B" w:rsidRDefault="005B067B" w:rsidP="005B067B">
      <w:pPr>
        <w:pStyle w:val="STNORMLN-2"/>
        <w:spacing w:after="0" w:line="276" w:lineRule="auto"/>
        <w:rPr>
          <w:rFonts w:cs="Segoe UI"/>
        </w:rPr>
      </w:pPr>
    </w:p>
    <w:p w14:paraId="6BE77024" w14:textId="77777777" w:rsidR="005B067B" w:rsidRDefault="005B067B" w:rsidP="005B067B">
      <w:pPr>
        <w:pStyle w:val="STNORMLN-2"/>
        <w:spacing w:after="0" w:line="276" w:lineRule="auto"/>
        <w:rPr>
          <w:rFonts w:cs="Segoe UI"/>
          <w:i/>
          <w:iCs/>
        </w:rPr>
      </w:pPr>
      <w:r>
        <w:rPr>
          <w:i/>
          <w:iCs/>
        </w:rPr>
        <w:t>Výpočet potřeby elektrické energie pro výstavbu</w:t>
      </w:r>
    </w:p>
    <w:tbl>
      <w:tblPr>
        <w:tblW w:w="85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1"/>
        <w:gridCol w:w="2389"/>
        <w:gridCol w:w="1575"/>
        <w:gridCol w:w="850"/>
      </w:tblGrid>
      <w:tr w:rsidR="005B067B" w14:paraId="2AB3FDC0" w14:textId="77777777" w:rsidTr="00472DD7">
        <w:trPr>
          <w:trHeight w:val="300"/>
        </w:trPr>
        <w:tc>
          <w:tcPr>
            <w:tcW w:w="37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C5FF8E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 xml:space="preserve">druh odběru 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E9A268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proofErr w:type="spellStart"/>
            <w:r>
              <w:rPr>
                <w:rFonts w:cs="Segoe UI"/>
              </w:rPr>
              <w:t>Pi</w:t>
            </w:r>
            <w:proofErr w:type="spellEnd"/>
            <w:r>
              <w:rPr>
                <w:rFonts w:cs="Segoe UI"/>
              </w:rPr>
              <w:t xml:space="preserve"> (kW)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0855FB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soudobost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D77517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proofErr w:type="spellStart"/>
            <w:r>
              <w:rPr>
                <w:rFonts w:cs="Segoe UI"/>
              </w:rPr>
              <w:t>Ps</w:t>
            </w:r>
            <w:proofErr w:type="spellEnd"/>
            <w:r>
              <w:rPr>
                <w:rFonts w:cs="Segoe UI"/>
              </w:rPr>
              <w:t xml:space="preserve"> (kW)</w:t>
            </w:r>
          </w:p>
        </w:tc>
      </w:tr>
      <w:tr w:rsidR="005B067B" w14:paraId="63F7D709" w14:textId="77777777" w:rsidTr="00472DD7">
        <w:trPr>
          <w:trHeight w:val="300"/>
        </w:trPr>
        <w:tc>
          <w:tcPr>
            <w:tcW w:w="3771" w:type="dxa"/>
            <w:noWrap/>
            <w:vAlign w:val="center"/>
            <w:hideMark/>
          </w:tcPr>
          <w:p w14:paraId="561A751B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Osvětlení staveniště</w:t>
            </w:r>
          </w:p>
        </w:tc>
        <w:tc>
          <w:tcPr>
            <w:tcW w:w="237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B7C27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 xml:space="preserve">   15,0</w:t>
            </w:r>
          </w:p>
        </w:tc>
        <w:tc>
          <w:tcPr>
            <w:tcW w:w="1575" w:type="dxa"/>
            <w:noWrap/>
            <w:vAlign w:val="center"/>
            <w:hideMark/>
          </w:tcPr>
          <w:p w14:paraId="63A6BADC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0,5</w:t>
            </w:r>
          </w:p>
        </w:tc>
        <w:tc>
          <w:tcPr>
            <w:tcW w:w="850" w:type="dxa"/>
            <w:noWrap/>
            <w:vAlign w:val="center"/>
            <w:hideMark/>
          </w:tcPr>
          <w:p w14:paraId="0E5B69D5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7,50</w:t>
            </w:r>
          </w:p>
        </w:tc>
      </w:tr>
      <w:tr w:rsidR="005B067B" w14:paraId="7DAE02CC" w14:textId="77777777" w:rsidTr="00472DD7">
        <w:trPr>
          <w:trHeight w:val="300"/>
        </w:trPr>
        <w:tc>
          <w:tcPr>
            <w:tcW w:w="3771" w:type="dxa"/>
            <w:noWrap/>
            <w:vAlign w:val="center"/>
            <w:hideMark/>
          </w:tcPr>
          <w:p w14:paraId="36015920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Drobné mechanismy</w:t>
            </w:r>
          </w:p>
        </w:tc>
        <w:tc>
          <w:tcPr>
            <w:tcW w:w="237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C4E6D5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 xml:space="preserve">   60,0</w:t>
            </w:r>
          </w:p>
        </w:tc>
        <w:tc>
          <w:tcPr>
            <w:tcW w:w="1575" w:type="dxa"/>
            <w:noWrap/>
            <w:vAlign w:val="center"/>
            <w:hideMark/>
          </w:tcPr>
          <w:p w14:paraId="58D85AC9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0,5</w:t>
            </w:r>
          </w:p>
        </w:tc>
        <w:tc>
          <w:tcPr>
            <w:tcW w:w="850" w:type="dxa"/>
            <w:noWrap/>
            <w:vAlign w:val="center"/>
            <w:hideMark/>
          </w:tcPr>
          <w:p w14:paraId="7F1FAFF3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30,0</w:t>
            </w:r>
          </w:p>
        </w:tc>
      </w:tr>
      <w:tr w:rsidR="005B067B" w14:paraId="271A812D" w14:textId="77777777" w:rsidTr="00472DD7">
        <w:trPr>
          <w:trHeight w:val="300"/>
        </w:trPr>
        <w:tc>
          <w:tcPr>
            <w:tcW w:w="37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AE4053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Celkem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E67F81" w14:textId="77777777" w:rsidR="005B067B" w:rsidRDefault="005B067B" w:rsidP="00472DD7">
            <w:pPr>
              <w:pStyle w:val="STNORMLN-2"/>
              <w:spacing w:after="0" w:line="276" w:lineRule="auto"/>
              <w:ind w:left="-12" w:firstLine="12"/>
              <w:rPr>
                <w:rFonts w:cs="Segoe UI"/>
              </w:rPr>
            </w:pPr>
            <w:r>
              <w:rPr>
                <w:rFonts w:cs="Segoe UI"/>
              </w:rPr>
              <w:t>75,0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FB6390D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B7829B" w14:textId="77777777" w:rsidR="005B067B" w:rsidRDefault="005B067B" w:rsidP="00472DD7">
            <w:pPr>
              <w:pStyle w:val="STNORMLN-2"/>
              <w:spacing w:after="0" w:line="276" w:lineRule="auto"/>
              <w:rPr>
                <w:rFonts w:cs="Segoe UI"/>
              </w:rPr>
            </w:pPr>
            <w:r>
              <w:rPr>
                <w:rFonts w:cs="Segoe UI"/>
              </w:rPr>
              <w:t>37,50</w:t>
            </w:r>
          </w:p>
        </w:tc>
      </w:tr>
    </w:tbl>
    <w:p w14:paraId="3EDA6168" w14:textId="77777777" w:rsidR="005B067B" w:rsidRDefault="005B067B" w:rsidP="005B067B">
      <w:pPr>
        <w:pStyle w:val="STNORMLN-2"/>
        <w:spacing w:after="0" w:line="276" w:lineRule="auto"/>
        <w:rPr>
          <w:rFonts w:cs="Segoe UI"/>
        </w:rPr>
      </w:pPr>
    </w:p>
    <w:p w14:paraId="2A5B1B87" w14:textId="07324551" w:rsidR="00CE41E7" w:rsidRDefault="005B067B" w:rsidP="005B067B">
      <w:pPr>
        <w:pStyle w:val="STNORMLN-2"/>
        <w:spacing w:after="0" w:line="276" w:lineRule="auto"/>
        <w:rPr>
          <w:rFonts w:cs="Segoe UI"/>
        </w:rPr>
      </w:pPr>
      <w:r>
        <w:rPr>
          <w:rFonts w:cs="Segoe UI"/>
        </w:rPr>
        <w:t>Odhadovaný soudobý příkon stavby a zařízení staveniště je cca 37,5 kW.</w:t>
      </w:r>
    </w:p>
    <w:p w14:paraId="5A7DB169" w14:textId="77777777" w:rsidR="00CE41E7" w:rsidRDefault="00CE41E7" w:rsidP="00A74936">
      <w:pPr>
        <w:pStyle w:val="STNORMLN-2"/>
        <w:rPr>
          <w:rFonts w:cs="Segoe UI"/>
        </w:rPr>
      </w:pPr>
    </w:p>
    <w:p w14:paraId="75FD9A2E" w14:textId="7C17F6BE" w:rsidR="00E950C4" w:rsidRPr="003313A6" w:rsidRDefault="00A74936" w:rsidP="00764D7F">
      <w:pPr>
        <w:pStyle w:val="STNADPIS1"/>
      </w:pPr>
      <w:bookmarkStart w:id="16" w:name="_Toc36733623"/>
      <w:bookmarkStart w:id="17" w:name="_Toc147315948"/>
      <w:r w:rsidRPr="003313A6">
        <w:t>Odvodnění staveniště</w:t>
      </w:r>
      <w:bookmarkEnd w:id="16"/>
      <w:bookmarkEnd w:id="17"/>
    </w:p>
    <w:p w14:paraId="254DDD7C" w14:textId="4E5AFA1D" w:rsidR="00BE6AAB" w:rsidRPr="001C404E" w:rsidRDefault="001C404E" w:rsidP="00764D7F">
      <w:pPr>
        <w:pStyle w:val="STNORMLN-2"/>
      </w:pPr>
      <w:r w:rsidRPr="001C404E">
        <w:t>Zařízen staveniště je umístěno na travnaté ploše</w:t>
      </w:r>
      <w:r w:rsidR="00764D7F">
        <w:t xml:space="preserve">, </w:t>
      </w:r>
      <w:r w:rsidRPr="001C404E">
        <w:t xml:space="preserve">dešťová voda </w:t>
      </w:r>
      <w:r w:rsidR="00764D7F">
        <w:t xml:space="preserve">bude </w:t>
      </w:r>
      <w:r w:rsidRPr="001C404E">
        <w:t>zasakována v místě.</w:t>
      </w:r>
    </w:p>
    <w:p w14:paraId="17CFCBC3" w14:textId="133A1683" w:rsidR="002D0B4E" w:rsidRPr="003313A6" w:rsidRDefault="00BE6AAB" w:rsidP="00764D7F">
      <w:pPr>
        <w:pStyle w:val="STNORMLN-2"/>
      </w:pPr>
      <w:r w:rsidRPr="001C404E">
        <w:lastRenderedPageBreak/>
        <w:t xml:space="preserve">Dešťová voda </w:t>
      </w:r>
      <w:r w:rsidR="001C404E" w:rsidRPr="001C404E">
        <w:t>jednotlivých stavebních dvorů bude odváděna do stávající dešťové kanalizace, nesmí však dojít k jejímu znečištění a tím zanesení dešťové kanalizace.</w:t>
      </w:r>
    </w:p>
    <w:p w14:paraId="372B77BF" w14:textId="475DB674" w:rsidR="000575E9" w:rsidRPr="003313A6" w:rsidRDefault="001177D2" w:rsidP="00764D7F">
      <w:pPr>
        <w:pStyle w:val="STNADPIS1"/>
      </w:pPr>
      <w:bookmarkStart w:id="18" w:name="_Toc36733624"/>
      <w:bookmarkStart w:id="19" w:name="_Toc147315949"/>
      <w:r w:rsidRPr="003313A6">
        <w:t>Napojení staveniště na stávající dopravní a technickou infrastrukturu</w:t>
      </w:r>
      <w:bookmarkEnd w:id="18"/>
      <w:bookmarkEnd w:id="19"/>
    </w:p>
    <w:p w14:paraId="516F9028" w14:textId="77777777" w:rsidR="005B067B" w:rsidRPr="005B067B" w:rsidRDefault="005B067B" w:rsidP="005B067B">
      <w:pPr>
        <w:pStyle w:val="STNORMLN-1"/>
        <w:jc w:val="both"/>
        <w:rPr>
          <w:rFonts w:cs="Segoe UI"/>
        </w:rPr>
      </w:pPr>
      <w:bookmarkStart w:id="20" w:name="_Hlk91449652"/>
      <w:bookmarkStart w:id="21" w:name="_Toc36733626"/>
      <w:bookmarkStart w:id="22" w:name="_Toc147315950"/>
      <w:r w:rsidRPr="005B067B">
        <w:rPr>
          <w:rFonts w:cs="Segoe UI"/>
        </w:rPr>
        <w:t xml:space="preserve">Staveništní doprava bude po dobu výstavby nového vjezdu sanitek (SO 0605) vedena po ulici </w:t>
      </w:r>
      <w:proofErr w:type="spellStart"/>
      <w:r w:rsidRPr="005B067B">
        <w:rPr>
          <w:rFonts w:cs="Segoe UI"/>
        </w:rPr>
        <w:t>Voldušská</w:t>
      </w:r>
      <w:proofErr w:type="spellEnd"/>
      <w:r w:rsidRPr="005B067B">
        <w:rPr>
          <w:rFonts w:cs="Segoe UI"/>
        </w:rPr>
        <w:t xml:space="preserve">, přes vrátnici do areálu Rokycanské nemocnice. Příjezd ke stavebnímu dvoru SD bude pokračovat areálovými komunikacemi, viz. situace. </w:t>
      </w:r>
      <w:bookmarkEnd w:id="20"/>
    </w:p>
    <w:p w14:paraId="68269AB4" w14:textId="5FB04AEF" w:rsidR="00A74936" w:rsidRPr="003313A6" w:rsidRDefault="00A74936" w:rsidP="00764D7F">
      <w:pPr>
        <w:pStyle w:val="STNADPIS1"/>
      </w:pPr>
      <w:r w:rsidRPr="003313A6">
        <w:t>Ochrana okolí staveniště a požadavky na související asanace, demolice, kácení dřevin</w:t>
      </w:r>
      <w:bookmarkEnd w:id="21"/>
      <w:bookmarkEnd w:id="22"/>
    </w:p>
    <w:p w14:paraId="4062CFBA" w14:textId="77777777" w:rsidR="00764D7F" w:rsidRDefault="001B7733" w:rsidP="00764D7F">
      <w:pPr>
        <w:pStyle w:val="STNORMLN-1"/>
        <w:jc w:val="both"/>
      </w:pPr>
      <w:bookmarkStart w:id="23" w:name="_Toc36733627"/>
      <w:r w:rsidRPr="00CE41E7">
        <w:rPr>
          <w:rFonts w:cs="Segoe UI"/>
        </w:rPr>
        <w:t xml:space="preserve">Vzhledem ke skutečnosti, že v těsném sousedství stavby jsou stávající </w:t>
      </w:r>
      <w:r w:rsidR="001C404E" w:rsidRPr="00CE41E7">
        <w:rPr>
          <w:rFonts w:cs="Segoe UI"/>
        </w:rPr>
        <w:t>nemocniční pavilony</w:t>
      </w:r>
      <w:r w:rsidRPr="00CE41E7">
        <w:rPr>
          <w:rFonts w:cs="Segoe UI"/>
        </w:rPr>
        <w:t xml:space="preserve"> v provozu, musí zhotovitel provádět stavbu tak, aby omezil prašnost na minimum, případně takové práce provádět jen v</w:t>
      </w:r>
      <w:r w:rsidR="001C404E" w:rsidRPr="00CE41E7">
        <w:rPr>
          <w:rFonts w:cs="Segoe UI"/>
        </w:rPr>
        <w:t> </w:t>
      </w:r>
      <w:r w:rsidRPr="00CE41E7">
        <w:rPr>
          <w:rFonts w:cs="Segoe UI"/>
        </w:rPr>
        <w:t>době</w:t>
      </w:r>
      <w:r w:rsidR="001C404E" w:rsidRPr="00CE41E7">
        <w:rPr>
          <w:rFonts w:cs="Segoe UI"/>
        </w:rPr>
        <w:t xml:space="preserve"> od 7:00 do 19:00 hodin</w:t>
      </w:r>
      <w:r w:rsidR="00CE41E7">
        <w:rPr>
          <w:rFonts w:cs="Segoe UI"/>
        </w:rPr>
        <w:t>,</w:t>
      </w:r>
      <w:r w:rsidR="001C404E" w:rsidRPr="00CE41E7">
        <w:rPr>
          <w:rFonts w:cs="Segoe UI"/>
        </w:rPr>
        <w:t xml:space="preserve"> a to jen v pracovní dny. V dny pracovního klidu jsou práce na stavbě vylouč</w:t>
      </w:r>
      <w:r w:rsidR="00CE41E7" w:rsidRPr="00CE41E7">
        <w:rPr>
          <w:rFonts w:cs="Segoe UI"/>
        </w:rPr>
        <w:t>e</w:t>
      </w:r>
      <w:r w:rsidR="001C404E" w:rsidRPr="00CE41E7">
        <w:rPr>
          <w:rFonts w:cs="Segoe UI"/>
        </w:rPr>
        <w:t>ny.</w:t>
      </w:r>
    </w:p>
    <w:p w14:paraId="6AB105FE" w14:textId="36801C2A" w:rsidR="00764D7F" w:rsidRDefault="00764D7F" w:rsidP="00764D7F">
      <w:pPr>
        <w:pStyle w:val="STNORMLN-1"/>
        <w:jc w:val="both"/>
      </w:pPr>
      <w:r w:rsidRPr="00D7168A">
        <w:t>Stávající dřeviny na vlastním pozemku budou během bouracích prací ochráněny v</w:t>
      </w:r>
      <w:r>
        <w:t> </w:t>
      </w:r>
      <w:r w:rsidRPr="00D7168A">
        <w:t>souladu</w:t>
      </w:r>
      <w:r>
        <w:t xml:space="preserve"> </w:t>
      </w:r>
      <w:r w:rsidRPr="00D7168A">
        <w:t>s</w:t>
      </w:r>
      <w:r>
        <w:t> </w:t>
      </w:r>
      <w:r w:rsidRPr="00D7168A">
        <w:t>obecnými ustanoveními zákona č. 114/1992 Sb., o ochraně přírody a krajiny, v platném znění.</w:t>
      </w:r>
      <w:r>
        <w:t xml:space="preserve"> </w:t>
      </w:r>
      <w:r w:rsidRPr="00D7168A">
        <w:t>Všichni pracovníci budou předem poučeni o zabezpečení dřevin proti poškození.</w:t>
      </w:r>
    </w:p>
    <w:p w14:paraId="1EAD5700" w14:textId="2CA97D11" w:rsidR="00764D7F" w:rsidRPr="00AA07CF" w:rsidRDefault="00764D7F" w:rsidP="00764D7F">
      <w:pPr>
        <w:pStyle w:val="STNORMLN-1"/>
        <w:jc w:val="both"/>
      </w:pPr>
      <w:r w:rsidRPr="00AA07CF">
        <w:t>Během bouracích prací budou dodrženy ochranné podmínky volně žijících ptáků (především</w:t>
      </w:r>
      <w:r>
        <w:t xml:space="preserve"> </w:t>
      </w:r>
      <w:r w:rsidRPr="00AA07CF">
        <w:t xml:space="preserve">rorýsů </w:t>
      </w:r>
      <w:r w:rsidR="00957FD6">
        <w:br/>
      </w:r>
      <w:r w:rsidRPr="00AA07CF">
        <w:t>a netopýrů) dle zákona č. 114/1992 Sb., o ochraně přírody a krajiny, v platném znění.</w:t>
      </w:r>
      <w:r>
        <w:t xml:space="preserve"> </w:t>
      </w:r>
      <w:r w:rsidRPr="00AA07CF">
        <w:t>Demoliční práce budou probíhat mimo hnízdní období pták</w:t>
      </w:r>
      <w:r>
        <w:t>ů.</w:t>
      </w:r>
      <w:r w:rsidRPr="00AA07CF">
        <w:t xml:space="preserve"> Před zahájením</w:t>
      </w:r>
      <w:r>
        <w:t xml:space="preserve"> </w:t>
      </w:r>
      <w:r w:rsidRPr="00AA07CF">
        <w:t xml:space="preserve">prací bude provedena důkladná prohlídka </w:t>
      </w:r>
      <w:r>
        <w:t>střešního</w:t>
      </w:r>
      <w:r w:rsidRPr="00AA07CF">
        <w:t xml:space="preserve"> prostor</w:t>
      </w:r>
      <w:r>
        <w:t>u</w:t>
      </w:r>
      <w:r w:rsidRPr="00AA07CF">
        <w:t xml:space="preserve"> a fasády objekt</w:t>
      </w:r>
      <w:r>
        <w:t>ů</w:t>
      </w:r>
      <w:r w:rsidRPr="00AA07CF">
        <w:t xml:space="preserve"> a v případě nálezu</w:t>
      </w:r>
      <w:r>
        <w:t xml:space="preserve"> </w:t>
      </w:r>
      <w:r w:rsidRPr="00AA07CF">
        <w:t xml:space="preserve">živočichů bude další postup konzultován </w:t>
      </w:r>
      <w:r w:rsidR="00957FD6">
        <w:br/>
      </w:r>
      <w:r w:rsidRPr="00AA07CF">
        <w:t>s odborným pracovištěm.</w:t>
      </w:r>
    </w:p>
    <w:p w14:paraId="6BE60ED6" w14:textId="257FD7B3" w:rsidR="00A74936" w:rsidRPr="00383471" w:rsidRDefault="00A74936" w:rsidP="00764D7F">
      <w:pPr>
        <w:pStyle w:val="STNADPIS1"/>
      </w:pPr>
      <w:bookmarkStart w:id="24" w:name="_Toc36733628"/>
      <w:bookmarkStart w:id="25" w:name="_Toc147315951"/>
      <w:bookmarkEnd w:id="23"/>
      <w:r w:rsidRPr="00383471">
        <w:t xml:space="preserve">Požadavky na bezbariérové </w:t>
      </w:r>
      <w:proofErr w:type="spellStart"/>
      <w:r w:rsidRPr="00383471">
        <w:t>obchozí</w:t>
      </w:r>
      <w:proofErr w:type="spellEnd"/>
      <w:r w:rsidRPr="00383471">
        <w:t xml:space="preserve"> trasy</w:t>
      </w:r>
      <w:bookmarkEnd w:id="24"/>
      <w:bookmarkEnd w:id="25"/>
    </w:p>
    <w:p w14:paraId="5B921EF9" w14:textId="192059B3" w:rsidR="007C0812" w:rsidRDefault="00F01255" w:rsidP="00A74936">
      <w:pPr>
        <w:pStyle w:val="STNORMLN-2"/>
        <w:rPr>
          <w:rFonts w:cs="Segoe UI"/>
        </w:rPr>
      </w:pPr>
      <w:r w:rsidRPr="003313A6">
        <w:rPr>
          <w:rFonts w:cs="Segoe UI"/>
        </w:rPr>
        <w:t xml:space="preserve">Na stavbě se nepředpokládá práce osob se sníženou </w:t>
      </w:r>
      <w:r w:rsidR="003C4E68">
        <w:rPr>
          <w:rFonts w:cs="Segoe UI"/>
        </w:rPr>
        <w:t>možn</w:t>
      </w:r>
      <w:r w:rsidR="003C4E68" w:rsidRPr="003313A6">
        <w:rPr>
          <w:rFonts w:cs="Segoe UI"/>
        </w:rPr>
        <w:t xml:space="preserve">ostí </w:t>
      </w:r>
      <w:r w:rsidRPr="003313A6">
        <w:rPr>
          <w:rFonts w:cs="Segoe UI"/>
        </w:rPr>
        <w:t>pohybu a orientace</w:t>
      </w:r>
      <w:r w:rsidR="003C4E68">
        <w:rPr>
          <w:rFonts w:cs="Segoe UI"/>
        </w:rPr>
        <w:t xml:space="preserve">, stávající </w:t>
      </w:r>
      <w:proofErr w:type="spellStart"/>
      <w:r w:rsidR="003C4E68">
        <w:rPr>
          <w:rFonts w:cs="Segoe UI"/>
        </w:rPr>
        <w:t>obchozí</w:t>
      </w:r>
      <w:proofErr w:type="spellEnd"/>
      <w:r w:rsidR="003C4E68">
        <w:rPr>
          <w:rFonts w:cs="Segoe UI"/>
        </w:rPr>
        <w:t xml:space="preserve"> trasy pro osoby s omezenou možností pohybu a orientace na straně přístupné veřejnosti budou </w:t>
      </w:r>
      <w:r w:rsidR="00764D7F">
        <w:rPr>
          <w:rFonts w:cs="Segoe UI"/>
        </w:rPr>
        <w:t>zajištěny dočasnými komunikacemi pro pěší trasované dle postupu výstavby, koridory budou jasně vymezeny oplocením staveniště</w:t>
      </w:r>
      <w:r w:rsidR="007C0812">
        <w:rPr>
          <w:rFonts w:cs="Segoe UI"/>
        </w:rPr>
        <w:t xml:space="preserve"> a staveništním přenosným zábradlím, které vytvoří umělé vodící linie</w:t>
      </w:r>
      <w:r w:rsidRPr="003313A6">
        <w:rPr>
          <w:rFonts w:cs="Segoe UI"/>
        </w:rPr>
        <w:t>.</w:t>
      </w:r>
      <w:r w:rsidR="007C0812">
        <w:rPr>
          <w:rFonts w:cs="Segoe UI"/>
        </w:rPr>
        <w:t xml:space="preserve"> Ve fázi realizace rekonstrukce centrální věže bude přístup pěších zajištěn přes prostor vnitrobloku mezi Křídlem A </w:t>
      </w:r>
      <w:proofErr w:type="spellStart"/>
      <w:r w:rsidR="007C0812">
        <w:rPr>
          <w:rFonts w:cs="Segoe UI"/>
        </w:rPr>
        <w:t>a</w:t>
      </w:r>
      <w:proofErr w:type="spellEnd"/>
      <w:r w:rsidR="007C0812">
        <w:rPr>
          <w:rFonts w:cs="Segoe UI"/>
        </w:rPr>
        <w:t xml:space="preserve"> blokem D, v ostatních fázích realizace bude zachován stávající vstup přes centrální blok (SO 0203).</w:t>
      </w:r>
    </w:p>
    <w:p w14:paraId="76E501AF" w14:textId="0B4FF16F" w:rsidR="00A74936" w:rsidRPr="003313A6" w:rsidRDefault="00A74936" w:rsidP="00764D7F">
      <w:pPr>
        <w:pStyle w:val="STNADPIS1"/>
      </w:pPr>
      <w:bookmarkStart w:id="26" w:name="_Toc36733631"/>
      <w:bookmarkStart w:id="27" w:name="_Toc147315952"/>
      <w:r w:rsidRPr="003313A6">
        <w:t>Ochrana životního prostředí při výstavbě</w:t>
      </w:r>
      <w:bookmarkEnd w:id="26"/>
      <w:bookmarkEnd w:id="27"/>
    </w:p>
    <w:p w14:paraId="57656682" w14:textId="55CA2EDD" w:rsidR="00A7493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Při provádění stavby bude jedním z největších vlivů na životní prostředí staveništní doprava zajišťující zásobování stavby materiálem či odvoz odpadu. Při provádění stavebních prací je zhotovitelem stavby nutno respektovat a zajistit ochranu zejména proti:</w:t>
      </w:r>
    </w:p>
    <w:p w14:paraId="681A72D6" w14:textId="77777777" w:rsidR="00A74936" w:rsidRPr="003313A6" w:rsidRDefault="00A74936" w:rsidP="007539F7">
      <w:pPr>
        <w:pStyle w:val="STNORMLN-2"/>
        <w:numPr>
          <w:ilvl w:val="0"/>
          <w:numId w:val="10"/>
        </w:numPr>
        <w:spacing w:after="0"/>
        <w:ind w:left="1134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hluku a vibracím;</w:t>
      </w:r>
    </w:p>
    <w:p w14:paraId="59B46996" w14:textId="77777777" w:rsidR="00A74936" w:rsidRPr="003313A6" w:rsidRDefault="00A74936" w:rsidP="007539F7">
      <w:pPr>
        <w:pStyle w:val="STNORMLN-2"/>
        <w:numPr>
          <w:ilvl w:val="0"/>
          <w:numId w:val="10"/>
        </w:numPr>
        <w:spacing w:after="0"/>
        <w:ind w:left="1134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znečišťování ovzduší výfukovými plyny a prachem;</w:t>
      </w:r>
    </w:p>
    <w:p w14:paraId="52E98DB2" w14:textId="3D147984" w:rsidR="00A74936" w:rsidRDefault="00A74936" w:rsidP="007539F7">
      <w:pPr>
        <w:pStyle w:val="STNORMLN-2"/>
        <w:numPr>
          <w:ilvl w:val="0"/>
          <w:numId w:val="10"/>
        </w:numPr>
        <w:spacing w:after="0"/>
        <w:ind w:left="1134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znečišťování podzemních a povrchových vod.</w:t>
      </w:r>
    </w:p>
    <w:p w14:paraId="2F3389A6" w14:textId="7D6BAC2E" w:rsidR="00A74936" w:rsidRPr="003313A6" w:rsidRDefault="00A74936" w:rsidP="00764D7F">
      <w:pPr>
        <w:pStyle w:val="STNADPIS1"/>
      </w:pPr>
      <w:bookmarkStart w:id="28" w:name="_Toc147315953"/>
      <w:r w:rsidRPr="003313A6">
        <w:lastRenderedPageBreak/>
        <w:t>Zásady bezpečnosti a ochrany zdraví při práci na staveništi</w:t>
      </w:r>
      <w:bookmarkEnd w:id="28"/>
    </w:p>
    <w:p w14:paraId="14F123E3" w14:textId="1A8FAF3F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K zajištění bezpečnosti a ochrany zdraví zaměstnanců organizace provádějící stavební práce musí být dodrženy v</w:t>
      </w:r>
      <w:r w:rsidR="00FE0DE2" w:rsidRPr="003313A6">
        <w:rPr>
          <w:rStyle w:val="Zkladntext1"/>
          <w:rFonts w:ascii="Segoe UI" w:hAnsi="Segoe UI" w:cs="Segoe UI"/>
          <w:color w:val="262626" w:themeColor="text1" w:themeTint="D9"/>
        </w:rPr>
        <w:t>eškeré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 bezpečnostní a ostatní předpisy k zajištění BOZP, především zákon č. 309/2006 Sb. a NV č.</w:t>
      </w:r>
      <w:r w:rsidR="00817619"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 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591/2006 </w:t>
      </w:r>
      <w:r w:rsidR="0016667B"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ve znění pozdějších předpisů 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>a předpisy související.</w:t>
      </w:r>
    </w:p>
    <w:p w14:paraId="01FA83DA" w14:textId="091DF402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Vstup na staveniště, délka pracovní doby a oprávněnost osob bude stanovena v součinnosti se</w:t>
      </w:r>
      <w:r w:rsidR="00764D7F">
        <w:rPr>
          <w:rStyle w:val="Zkladntext1"/>
          <w:rFonts w:ascii="Segoe UI" w:hAnsi="Segoe UI" w:cs="Segoe UI"/>
          <w:color w:val="262626" w:themeColor="text1" w:themeTint="D9"/>
        </w:rPr>
        <w:t> 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>zhotovitelem stavby.</w:t>
      </w:r>
    </w:p>
    <w:p w14:paraId="02A0E125" w14:textId="77777777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Označení stavby bude zajištěno viditelnou cedulí s uvedením názvu stavby, označením investora, generálního projektanta, generálního dodavatele, technického dozoru investora a Koordinátora BOZP, včetně telefonického spojení. </w:t>
      </w:r>
    </w:p>
    <w:p w14:paraId="70E9FC97" w14:textId="12E27056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Pro stavbu bude zpracován Plán BOZP vypracovaný ve smyslu požadavků §</w:t>
      </w:r>
      <w:r w:rsidR="008477F3" w:rsidRPr="003313A6">
        <w:rPr>
          <w:rStyle w:val="Zkladntext1"/>
          <w:rFonts w:ascii="Segoe UI" w:hAnsi="Segoe UI" w:cs="Segoe UI"/>
          <w:color w:val="262626" w:themeColor="text1" w:themeTint="D9"/>
        </w:rPr>
        <w:t> 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>15 odst. 1 zákona č. 309/2006 Sb., o zajištění dalších podmínek bezpečnosti a ochrany zdraví při práci, v</w:t>
      </w:r>
      <w:r w:rsidR="00FE0DE2" w:rsidRPr="003313A6">
        <w:rPr>
          <w:rStyle w:val="Zkladntext1"/>
          <w:rFonts w:ascii="Segoe UI" w:hAnsi="Segoe UI" w:cs="Segoe UI"/>
          <w:color w:val="262626" w:themeColor="text1" w:themeTint="D9"/>
        </w:rPr>
        <w:t>e znění pozdějších předpisů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>, a dále ve smyslu požadavků §</w:t>
      </w:r>
      <w:r w:rsidR="008477F3" w:rsidRPr="003313A6">
        <w:rPr>
          <w:rStyle w:val="Zkladntext1"/>
          <w:rFonts w:ascii="Segoe UI" w:hAnsi="Segoe UI" w:cs="Segoe UI"/>
          <w:color w:val="262626" w:themeColor="text1" w:themeTint="D9"/>
        </w:rPr>
        <w:t> 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>7 a přílohy č. 6 Nařízení vlády č. 591/2006 Sb., o bližších minimálních požadavcích na bezpečnost a ochranu zdraví při práci na staveništích</w:t>
      </w:r>
      <w:r w:rsidR="00FE0DE2" w:rsidRPr="003313A6">
        <w:rPr>
          <w:rStyle w:val="Zkladntext1"/>
          <w:rFonts w:ascii="Segoe UI" w:hAnsi="Segoe UI" w:cs="Segoe UI"/>
          <w:color w:val="262626" w:themeColor="text1" w:themeTint="D9"/>
        </w:rPr>
        <w:t>, ve znění pozdějších předpisů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>.</w:t>
      </w:r>
    </w:p>
    <w:p w14:paraId="5B8C2DE0" w14:textId="77777777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Plán BOZP zpracovaný v přípravné fázi je neoddělitelnou součástí projektové dokumentace stavby. V průběhu projednávání projektové dokumentace s dotčenými orgány státní správy (dále jen „DOSS“) se předpokládá jeho aktualizace a zejména pak před zahájením a v průběhu stavby Koordinátorem ve fázi realizační.</w:t>
      </w:r>
    </w:p>
    <w:p w14:paraId="2BC8DAD8" w14:textId="3224713D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Zadavatel stavby určil Koordinátorem BOZP ve fázi přípravy dle platné legislativy (§</w:t>
      </w:r>
      <w:r w:rsidR="00FA2EAE" w:rsidRPr="003313A6">
        <w:rPr>
          <w:rStyle w:val="Zkladntext1"/>
          <w:rFonts w:ascii="Segoe UI" w:hAnsi="Segoe UI" w:cs="Segoe UI"/>
          <w:color w:val="262626" w:themeColor="text1" w:themeTint="D9"/>
        </w:rPr>
        <w:t> 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14 zákona č. 309/2006 Sb.) Ing. Petra Vašinu, č. osvědčení: ARRAN/21/KOO/2019. </w:t>
      </w:r>
    </w:p>
    <w:p w14:paraId="53805C98" w14:textId="525695A1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Zhotovitel stavby je povinen vypracovat Časový plán pro stavbu (dále jen „HMG“) před započetím vlastní výstavby podle ustanovení § 300 Zákona č. 262/2006 Sb.</w:t>
      </w:r>
      <w:r w:rsidR="00FA2EAE" w:rsidRPr="003313A6">
        <w:rPr>
          <w:rStyle w:val="Zkladntext1"/>
          <w:rFonts w:ascii="Segoe UI" w:hAnsi="Segoe UI" w:cs="Segoe UI"/>
          <w:color w:val="262626" w:themeColor="text1" w:themeTint="D9"/>
        </w:rPr>
        <w:t>,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 s ohledem na zvolené technologie, pracovní prostředí a podzhotovitele. HMG bude předán Koordinátorovi BOZP ve fázi realizace.</w:t>
      </w:r>
    </w:p>
    <w:p w14:paraId="7E6D2209" w14:textId="77777777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Na základě Časového plánu a Technického postupu provádění bude Plán aktualizován, a to v souladu s požadavky §15 odst. 2 zákona č. 309/2006 Sb. a §7 písm. c) Nařízení vlády č. 591/2006 Sb. S aktualizací Plánu budou seznámeni všichni pracovníci. Aktualizace Plánu bude obsahovat zejména hrozící střety rizikových činností mezi jednotlivými zhotoviteli, postup pro zajištění bezpečného provedení prací a informace o rizicích, která se mohou při realizaci stavby vyskytnout.</w:t>
      </w:r>
    </w:p>
    <w:p w14:paraId="268CCBA1" w14:textId="44892D9A" w:rsidR="00A74936" w:rsidRPr="003313A6" w:rsidRDefault="00A74936" w:rsidP="00A74936">
      <w:pPr>
        <w:pStyle w:val="STNORMLN-2"/>
        <w:rPr>
          <w:rStyle w:val="Zkladntext1"/>
          <w:rFonts w:ascii="Segoe UI" w:hAnsi="Segoe UI" w:cs="Segoe UI"/>
          <w:color w:val="262626" w:themeColor="text1" w:themeTint="D9"/>
        </w:rPr>
      </w:pPr>
      <w:r w:rsidRPr="003313A6">
        <w:rPr>
          <w:rStyle w:val="Zkladntext1"/>
          <w:rFonts w:ascii="Segoe UI" w:hAnsi="Segoe UI" w:cs="Segoe UI"/>
          <w:color w:val="262626" w:themeColor="text1" w:themeTint="D9"/>
        </w:rPr>
        <w:t>Plán BOZP tvoří přílohu F.</w:t>
      </w:r>
      <w:r w:rsidR="00A05292" w:rsidRPr="003313A6">
        <w:rPr>
          <w:rStyle w:val="Zkladntext1"/>
          <w:rFonts w:ascii="Segoe UI" w:hAnsi="Segoe UI" w:cs="Segoe UI"/>
          <w:color w:val="262626" w:themeColor="text1" w:themeTint="D9"/>
        </w:rPr>
        <w:t>1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 této dokumentace pro </w:t>
      </w:r>
      <w:r w:rsidR="00117964">
        <w:rPr>
          <w:rStyle w:val="Zkladntext1"/>
          <w:rFonts w:ascii="Segoe UI" w:hAnsi="Segoe UI" w:cs="Segoe UI"/>
          <w:color w:val="262626" w:themeColor="text1" w:themeTint="D9"/>
        </w:rPr>
        <w:t>společné územní a stavební</w:t>
      </w:r>
      <w:r w:rsidRPr="003313A6">
        <w:rPr>
          <w:rStyle w:val="Zkladntext1"/>
          <w:rFonts w:ascii="Segoe UI" w:hAnsi="Segoe UI" w:cs="Segoe UI"/>
          <w:color w:val="262626" w:themeColor="text1" w:themeTint="D9"/>
        </w:rPr>
        <w:t xml:space="preserve"> povolení.</w:t>
      </w:r>
    </w:p>
    <w:p w14:paraId="7CFE996F" w14:textId="514DE248" w:rsidR="00A74936" w:rsidRPr="003313A6" w:rsidRDefault="00A74936" w:rsidP="00764D7F">
      <w:pPr>
        <w:pStyle w:val="STNADPIS1"/>
      </w:pPr>
      <w:bookmarkStart w:id="29" w:name="_Toc36733633"/>
      <w:bookmarkStart w:id="30" w:name="_Toc147315954"/>
      <w:r w:rsidRPr="003313A6">
        <w:t>Úpravy pro bezbariérové užívání výstavbou dotčených staveb</w:t>
      </w:r>
      <w:bookmarkEnd w:id="29"/>
      <w:bookmarkEnd w:id="30"/>
    </w:p>
    <w:p w14:paraId="65B5AB58" w14:textId="5C1F0BF1" w:rsidR="0030608E" w:rsidRPr="003313A6" w:rsidRDefault="00AC4F4E" w:rsidP="00A74936">
      <w:pPr>
        <w:pStyle w:val="STNORMLN-2"/>
        <w:rPr>
          <w:rFonts w:cs="Segoe UI"/>
        </w:rPr>
      </w:pPr>
      <w:r w:rsidRPr="003313A6">
        <w:rPr>
          <w:rFonts w:cs="Segoe UI"/>
        </w:rPr>
        <w:t>Na stavbě se nepředpokládá práce osob se sníženou schopností pohybu a orientace.</w:t>
      </w:r>
      <w:r w:rsidR="007C0812">
        <w:rPr>
          <w:rFonts w:cs="Segoe UI"/>
        </w:rPr>
        <w:t xml:space="preserve"> Stávající budovy jsou již dnes upraveny pro pohyb osob se sníženou schopností pohybu a orientace, do budov, ve kterých budou realizovány stavební práce nebude veřejnosti vstup povolen. Nové části stavby a rekonstruované </w:t>
      </w:r>
      <w:r w:rsidR="007C0812">
        <w:rPr>
          <w:rFonts w:cs="Segoe UI"/>
        </w:rPr>
        <w:lastRenderedPageBreak/>
        <w:t xml:space="preserve">části nemocnice budou opět upraveny v souladu s požadavky </w:t>
      </w:r>
      <w:proofErr w:type="spellStart"/>
      <w:r w:rsidR="007C0812">
        <w:rPr>
          <w:rFonts w:cs="Segoe UI"/>
        </w:rPr>
        <w:t>vyhl</w:t>
      </w:r>
      <w:proofErr w:type="spellEnd"/>
      <w:r w:rsidR="007C0812">
        <w:rPr>
          <w:rFonts w:cs="Segoe UI"/>
        </w:rPr>
        <w:t xml:space="preserve">. 398/2009 Sb., </w:t>
      </w:r>
      <w:r w:rsidR="007C0812" w:rsidRPr="007C0812">
        <w:rPr>
          <w:rFonts w:cs="Segoe UI"/>
        </w:rPr>
        <w:t>o obecných technických požadavcích zabezpečujících bezbariérové užívání staveb</w:t>
      </w:r>
      <w:r w:rsidR="007C0812">
        <w:rPr>
          <w:rFonts w:cs="Segoe UI"/>
        </w:rPr>
        <w:t>, v platném znění.</w:t>
      </w:r>
    </w:p>
    <w:p w14:paraId="5E2D8A1D" w14:textId="5D130F68" w:rsidR="00A74936" w:rsidRPr="003313A6" w:rsidRDefault="00A74936" w:rsidP="00764D7F">
      <w:pPr>
        <w:pStyle w:val="STNADPIS1"/>
      </w:pPr>
      <w:bookmarkStart w:id="31" w:name="_Toc36733634"/>
      <w:bookmarkStart w:id="32" w:name="_Toc147315955"/>
      <w:r w:rsidRPr="003313A6">
        <w:t>Zásady pro dopravní inženýrská opatření</w:t>
      </w:r>
      <w:bookmarkEnd w:id="31"/>
      <w:bookmarkEnd w:id="32"/>
    </w:p>
    <w:p w14:paraId="184201E7" w14:textId="3C96F1D4" w:rsidR="00A74936" w:rsidRPr="003313A6" w:rsidRDefault="00A74936" w:rsidP="00A74936">
      <w:pPr>
        <w:pStyle w:val="STNORMLN-2"/>
        <w:rPr>
          <w:rFonts w:cs="Segoe UI"/>
          <w:lang w:bidi="en-US"/>
        </w:rPr>
      </w:pPr>
      <w:r w:rsidRPr="003313A6">
        <w:rPr>
          <w:rFonts w:cs="Segoe UI"/>
          <w:lang w:bidi="en-US"/>
        </w:rPr>
        <w:t>Veřejná prostranství a pozemní komunikace dočasně užívané pro staveniště smí vybraný dodavatel užívat při současném zachování jejich užívání veřejností (chodníky, podchody apod.), včetně osob s omezenou schopností pohybu a orientace. Tyto se musí po dobu společného užívání bezpečně chránit a udržovat, vybraný zhotovitel je smí použít jen ve stanoveném nezbytném rozsahu a době. Po ukončení jejich užívání jako staveniště musí být uvedeny do předchozího stavu.</w:t>
      </w:r>
    </w:p>
    <w:p w14:paraId="52EE6660" w14:textId="45A38306" w:rsidR="007537B9" w:rsidRPr="003313A6" w:rsidRDefault="007537B9" w:rsidP="00A74936">
      <w:pPr>
        <w:pStyle w:val="STNORMLN-2"/>
        <w:rPr>
          <w:rFonts w:cs="Segoe UI"/>
          <w:lang w:bidi="en-US"/>
        </w:rPr>
      </w:pPr>
      <w:r w:rsidRPr="003313A6">
        <w:rPr>
          <w:rFonts w:cs="Segoe UI"/>
          <w:lang w:bidi="en-US"/>
        </w:rPr>
        <w:t xml:space="preserve">Tyto zásady se týkají i komunikací </w:t>
      </w:r>
      <w:r w:rsidR="00117964">
        <w:rPr>
          <w:rFonts w:cs="Segoe UI"/>
          <w:lang w:bidi="en-US"/>
        </w:rPr>
        <w:t>pro pacienty a jejich doprovod</w:t>
      </w:r>
      <w:r w:rsidRPr="003313A6">
        <w:rPr>
          <w:rFonts w:cs="Segoe UI"/>
          <w:lang w:bidi="en-US"/>
        </w:rPr>
        <w:t>, kde se vybraný zhotovitel v žádném případě nesmí pohybovat mimo</w:t>
      </w:r>
      <w:r w:rsidR="002B0C8D" w:rsidRPr="003313A6">
        <w:rPr>
          <w:rFonts w:cs="Segoe UI"/>
          <w:lang w:bidi="en-US"/>
        </w:rPr>
        <w:t> přesně stanoven</w:t>
      </w:r>
      <w:r w:rsidRPr="003313A6">
        <w:rPr>
          <w:rFonts w:cs="Segoe UI"/>
          <w:lang w:bidi="en-US"/>
        </w:rPr>
        <w:t>o</w:t>
      </w:r>
      <w:r w:rsidR="00BA59ED" w:rsidRPr="003313A6">
        <w:rPr>
          <w:rFonts w:cs="Segoe UI"/>
          <w:lang w:bidi="en-US"/>
        </w:rPr>
        <w:t>u</w:t>
      </w:r>
      <w:r w:rsidR="002B0C8D" w:rsidRPr="003313A6">
        <w:rPr>
          <w:rFonts w:cs="Segoe UI"/>
          <w:lang w:bidi="en-US"/>
        </w:rPr>
        <w:t xml:space="preserve"> tras</w:t>
      </w:r>
      <w:r w:rsidRPr="003313A6">
        <w:rPr>
          <w:rFonts w:cs="Segoe UI"/>
          <w:lang w:bidi="en-US"/>
        </w:rPr>
        <w:t>u</w:t>
      </w:r>
      <w:r w:rsidR="002B0C8D" w:rsidRPr="003313A6">
        <w:rPr>
          <w:rFonts w:cs="Segoe UI"/>
          <w:lang w:bidi="en-US"/>
        </w:rPr>
        <w:t xml:space="preserve">. </w:t>
      </w:r>
    </w:p>
    <w:bookmarkEnd w:id="0"/>
    <w:p w14:paraId="096289EF" w14:textId="60ECDB59" w:rsidR="008172C4" w:rsidRDefault="008172C4" w:rsidP="009A023A">
      <w:pPr>
        <w:pStyle w:val="STNORMLN-2"/>
        <w:spacing w:after="0"/>
        <w:ind w:left="5672" w:firstLine="709"/>
      </w:pPr>
    </w:p>
    <w:p w14:paraId="79A7D9D8" w14:textId="77777777" w:rsidR="00383471" w:rsidRDefault="00383471" w:rsidP="009A023A">
      <w:pPr>
        <w:pStyle w:val="STNORMLN-2"/>
        <w:spacing w:after="0"/>
        <w:ind w:left="5672" w:firstLine="709"/>
      </w:pPr>
    </w:p>
    <w:p w14:paraId="02C1CCEF" w14:textId="2730795F" w:rsidR="008172C4" w:rsidRDefault="008172C4" w:rsidP="009A023A">
      <w:pPr>
        <w:pStyle w:val="STNORMLN-2"/>
        <w:spacing w:after="0"/>
        <w:ind w:left="5672" w:firstLine="709"/>
      </w:pPr>
    </w:p>
    <w:p w14:paraId="09ACF912" w14:textId="77777777" w:rsidR="00ED5446" w:rsidRDefault="00ED5446" w:rsidP="009A023A">
      <w:pPr>
        <w:pStyle w:val="STNORMLN-2"/>
        <w:spacing w:after="0"/>
        <w:ind w:left="5672" w:firstLine="709"/>
      </w:pPr>
    </w:p>
    <w:p w14:paraId="5CDF88F8" w14:textId="2452422F" w:rsidR="009A023A" w:rsidRPr="003313A6" w:rsidRDefault="009A023A" w:rsidP="009A023A">
      <w:pPr>
        <w:pStyle w:val="STNORMLN-2"/>
        <w:spacing w:after="0"/>
        <w:ind w:left="5672" w:firstLine="709"/>
      </w:pPr>
      <w:r w:rsidRPr="003313A6">
        <w:t>…………………………………………..</w:t>
      </w:r>
    </w:p>
    <w:p w14:paraId="4A08ED23" w14:textId="28805DD7" w:rsidR="009A023A" w:rsidRPr="003313A6" w:rsidRDefault="00B47E8A" w:rsidP="00B47E8A">
      <w:pPr>
        <w:pStyle w:val="STNORMLN-2"/>
        <w:spacing w:after="0"/>
        <w:ind w:left="6381"/>
      </w:pPr>
      <w:r>
        <w:t>Ing. Petr Vašina</w:t>
      </w:r>
      <w:r w:rsidR="00953FFF">
        <w:t>, MBA</w:t>
      </w:r>
      <w:r>
        <w:t xml:space="preserve"> a kol.</w:t>
      </w:r>
    </w:p>
    <w:sectPr w:rsidR="009A023A" w:rsidRPr="003313A6" w:rsidSect="00764D7F">
      <w:headerReference w:type="default" r:id="rId8"/>
      <w:footerReference w:type="default" r:id="rId9"/>
      <w:pgSz w:w="11906" w:h="16838" w:code="9"/>
      <w:pgMar w:top="1701" w:right="1134" w:bottom="1843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CD18" w14:textId="77777777" w:rsidR="00CE41E7" w:rsidRDefault="00CE41E7" w:rsidP="00A9351D">
      <w:pPr>
        <w:spacing w:after="0" w:line="240" w:lineRule="auto"/>
      </w:pPr>
      <w:r>
        <w:separator/>
      </w:r>
    </w:p>
  </w:endnote>
  <w:endnote w:type="continuationSeparator" w:id="0">
    <w:p w14:paraId="5607A4E2" w14:textId="77777777" w:rsidR="00CE41E7" w:rsidRDefault="00CE41E7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TZPATChar"/>
      </w:rPr>
      <w:id w:val="2000618079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25A88BF1" w14:textId="77777777" w:rsidR="00CE41E7" w:rsidRDefault="00CE41E7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9744" behindDoc="0" locked="0" layoutInCell="1" allowOverlap="1" wp14:anchorId="71FFFFFA" wp14:editId="050C19CD">
              <wp:simplePos x="0" y="0"/>
              <wp:positionH relativeFrom="column">
                <wp:posOffset>-99060</wp:posOffset>
              </wp:positionH>
              <wp:positionV relativeFrom="paragraph">
                <wp:posOffset>29845</wp:posOffset>
              </wp:positionV>
              <wp:extent cx="1381125" cy="233045"/>
              <wp:effectExtent l="0" t="0" r="9525" b="0"/>
              <wp:wrapNone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386803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1" layoutInCell="1" allowOverlap="1" wp14:anchorId="3C468A3D" wp14:editId="79322BE9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17" name="Přímá spojnice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248FA1A" id="Přímá spojnice 17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70</w:t>
        </w:r>
        <w:r w:rsidRPr="00B13E95">
          <w:rPr>
            <w:rStyle w:val="STZPATChar"/>
          </w:rPr>
          <w:fldChar w:fldCharType="end"/>
        </w:r>
      </w:p>
      <w:p w14:paraId="4E0D5EF0" w14:textId="758E4B19" w:rsidR="00CE41E7" w:rsidRPr="00CF3FFB" w:rsidRDefault="00CE41E7" w:rsidP="00CF3FFB">
        <w:pPr>
          <w:pStyle w:val="STZPAT"/>
        </w:pPr>
        <w:r>
          <w:rPr>
            <w:rStyle w:val="STZPATChar"/>
          </w:rPr>
          <w:t xml:space="preserve">Soubor </w:t>
        </w:r>
        <w:r w:rsidRPr="00C02181">
          <w:rPr>
            <w:rStyle w:val="STZPATChar"/>
            <w:i/>
          </w:rPr>
          <w:fldChar w:fldCharType="begin"/>
        </w:r>
        <w:r w:rsidRPr="00C02181">
          <w:rPr>
            <w:rStyle w:val="STZPATChar"/>
            <w:i/>
          </w:rPr>
          <w:instrText xml:space="preserve"> FILENAME   \* MERGEFORMAT </w:instrText>
        </w:r>
        <w:r w:rsidRPr="00C02181">
          <w:rPr>
            <w:rStyle w:val="STZPATChar"/>
            <w:i/>
          </w:rPr>
          <w:fldChar w:fldCharType="separate"/>
        </w:r>
        <w:r w:rsidR="00BE7C14">
          <w:rPr>
            <w:rStyle w:val="STZPATChar"/>
            <w:i/>
            <w:noProof/>
          </w:rPr>
          <w:t>2020_015_CZ_DPS_D_0199_001_TECHZP_R00.docx</w:t>
        </w:r>
        <w:r w:rsidRPr="00C02181">
          <w:rPr>
            <w:rStyle w:val="STZPATChar"/>
            <w:i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A33A" w14:textId="77777777" w:rsidR="00CE41E7" w:rsidRDefault="00CE41E7" w:rsidP="00A9351D">
      <w:pPr>
        <w:spacing w:after="0" w:line="240" w:lineRule="auto"/>
      </w:pPr>
      <w:r>
        <w:separator/>
      </w:r>
    </w:p>
  </w:footnote>
  <w:footnote w:type="continuationSeparator" w:id="0">
    <w:p w14:paraId="492197F7" w14:textId="77777777" w:rsidR="00CE41E7" w:rsidRDefault="00CE41E7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107B" w14:textId="04700DE9" w:rsidR="00CE41E7" w:rsidRPr="001B319A" w:rsidRDefault="00CE41E7" w:rsidP="008F1482">
    <w:pPr>
      <w:pStyle w:val="STZHLAV"/>
      <w:tabs>
        <w:tab w:val="right" w:pos="20973"/>
      </w:tabs>
    </w:pPr>
    <w:r w:rsidRPr="00BC6D4E">
      <w:rPr>
        <w:b/>
      </w:rPr>
      <w:t>SIEBERT</w:t>
    </w:r>
    <w:r>
      <w:rPr>
        <w:b/>
      </w:rPr>
      <w:t xml:space="preserve"> </w:t>
    </w:r>
    <w:r w:rsidRPr="00BC6D4E">
      <w:rPr>
        <w:b/>
      </w:rPr>
      <w:t>+ TALAŠ, spol. s r.o.</w:t>
    </w:r>
    <w:r>
      <w:tab/>
    </w:r>
    <w:r w:rsidRPr="001B319A">
      <w:t>Zakázka č.</w:t>
    </w:r>
    <w:r>
      <w:t>:</w:t>
    </w:r>
    <w:r w:rsidRPr="001B319A">
      <w:t xml:space="preserve"> 20</w:t>
    </w:r>
    <w:r w:rsidR="009735D2">
      <w:t>20</w:t>
    </w:r>
    <w:r w:rsidRPr="001B319A">
      <w:t>_0</w:t>
    </w:r>
    <w:r w:rsidR="009735D2">
      <w:t>15</w:t>
    </w:r>
    <w:r w:rsidRPr="001B319A">
      <w:t>_CZ</w:t>
    </w:r>
    <w:r>
      <w:t>_</w:t>
    </w:r>
    <w:r w:rsidR="00EB6D85">
      <w:t>DPS</w:t>
    </w:r>
  </w:p>
  <w:p w14:paraId="5D21F91B" w14:textId="1239F0C8" w:rsidR="000225B8" w:rsidRPr="00F97C09" w:rsidRDefault="006868B2" w:rsidP="000225B8">
    <w:pPr>
      <w:pStyle w:val="STZHLAV"/>
      <w:tabs>
        <w:tab w:val="right" w:pos="9071"/>
      </w:tabs>
    </w:pPr>
    <w:r>
      <w:rPr>
        <w:b/>
      </w:rPr>
      <w:t>SO 0199 ZS – Technická zpráva</w:t>
    </w:r>
    <w:r w:rsidR="00CE41E7">
      <w:tab/>
    </w:r>
    <w:r w:rsidR="00C631D5" w:rsidRPr="0086693C">
      <w:t>Rekonstrukce a dostavba nemocnice Rokycany – Nová přístupová komunikace</w:t>
    </w:r>
  </w:p>
  <w:p w14:paraId="38F86785" w14:textId="7B5E588C" w:rsidR="00CE41E7" w:rsidRPr="001B319A" w:rsidRDefault="00CE41E7" w:rsidP="000225B8">
    <w:pPr>
      <w:pStyle w:val="STZHLAV"/>
      <w:tabs>
        <w:tab w:val="right" w:pos="20973"/>
      </w:tabs>
    </w:pPr>
  </w:p>
  <w:p w14:paraId="2CA81DBA" w14:textId="77777777" w:rsidR="00CE41E7" w:rsidRPr="00A9351D" w:rsidRDefault="00CE41E7" w:rsidP="001B319A">
    <w:pPr>
      <w:pStyle w:val="STZHLAV"/>
    </w:pPr>
    <w:r w:rsidRPr="00A9351D">
      <mc:AlternateContent>
        <mc:Choice Requires="wps">
          <w:drawing>
            <wp:anchor distT="0" distB="0" distL="114300" distR="114300" simplePos="0" relativeHeight="251681792" behindDoc="0" locked="1" layoutInCell="1" allowOverlap="1" wp14:anchorId="48893C31" wp14:editId="246CBADA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60000" cy="0"/>
              <wp:effectExtent l="0" t="0" r="0" b="0"/>
              <wp:wrapNone/>
              <wp:docPr id="19" name="Přímá spojnic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E03B6" id="Přímá spojnice 19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41B56"/>
    <w:multiLevelType w:val="hybridMultilevel"/>
    <w:tmpl w:val="4E28DBA6"/>
    <w:lvl w:ilvl="0" w:tplc="0A8C1754">
      <w:start w:val="1"/>
      <w:numFmt w:val="lowerLetter"/>
      <w:pStyle w:val="STNADPIS2A"/>
      <w:lvlText w:val="%1)"/>
      <w:lvlJc w:val="left"/>
      <w:pPr>
        <w:ind w:left="13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" w15:restartNumberingAfterBreak="0">
    <w:nsid w:val="1F7E5294"/>
    <w:multiLevelType w:val="hybridMultilevel"/>
    <w:tmpl w:val="65305FD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E411F3"/>
    <w:multiLevelType w:val="hybridMultilevel"/>
    <w:tmpl w:val="914A28C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E6797"/>
    <w:multiLevelType w:val="multilevel"/>
    <w:tmpl w:val="7B1EA254"/>
    <w:lvl w:ilvl="0">
      <w:start w:val="1"/>
      <w:numFmt w:val="lowerLetter"/>
      <w:pStyle w:val="Nadpisplnslovan"/>
      <w:lvlText w:val="%1)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1077" w:hanging="509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05ABE"/>
    <w:multiLevelType w:val="hybridMultilevel"/>
    <w:tmpl w:val="0E18168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0" w15:restartNumberingAfterBreak="0">
    <w:nsid w:val="4AC77602"/>
    <w:multiLevelType w:val="multilevel"/>
    <w:tmpl w:val="9F64501E"/>
    <w:lvl w:ilvl="0">
      <w:start w:val="1"/>
      <w:numFmt w:val="decimal"/>
      <w:pStyle w:val="NADPIS-TUSAN"/>
      <w:lvlText w:val="%1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sz w:val="26"/>
        <w:szCs w:val="26"/>
      </w:rPr>
    </w:lvl>
    <w:lvl w:ilvl="1">
      <w:start w:val="1"/>
      <w:numFmt w:val="decimal"/>
      <w:pStyle w:val="PODNADPIS-TUSAN"/>
      <w:lvlText w:val="%1.%2"/>
      <w:lvlJc w:val="left"/>
      <w:pPr>
        <w:tabs>
          <w:tab w:val="num" w:pos="-402"/>
        </w:tabs>
        <w:ind w:left="-83" w:hanging="319"/>
      </w:pPr>
      <w:rPr>
        <w:rFonts w:cs="Times New Roman" w:hint="default"/>
      </w:rPr>
    </w:lvl>
    <w:lvl w:ilvl="2">
      <w:start w:val="1"/>
      <w:numFmt w:val="decimal"/>
      <w:pStyle w:val="PODNADPIS2-TUSAN"/>
      <w:lvlText w:val="%1.%2.%3"/>
      <w:lvlJc w:val="left"/>
      <w:pPr>
        <w:tabs>
          <w:tab w:val="num" w:pos="404"/>
        </w:tabs>
        <w:ind w:left="993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-402"/>
        </w:tabs>
        <w:ind w:left="132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402"/>
        </w:tabs>
        <w:ind w:left="183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402"/>
        </w:tabs>
        <w:ind w:left="233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02"/>
        </w:tabs>
        <w:ind w:left="283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2"/>
        </w:tabs>
        <w:ind w:left="334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2"/>
        </w:tabs>
        <w:ind w:left="3918" w:hanging="1440"/>
      </w:pPr>
      <w:rPr>
        <w:rFonts w:cs="Times New Roman" w:hint="default"/>
      </w:rPr>
    </w:lvl>
  </w:abstractNum>
  <w:abstractNum w:abstractNumId="11" w15:restartNumberingAfterBreak="0">
    <w:nsid w:val="4CE707BB"/>
    <w:multiLevelType w:val="hybridMultilevel"/>
    <w:tmpl w:val="A7CA7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02B8C"/>
    <w:multiLevelType w:val="multilevel"/>
    <w:tmpl w:val="BDB20890"/>
    <w:lvl w:ilvl="0">
      <w:start w:val="1"/>
      <w:numFmt w:val="decimal"/>
      <w:pStyle w:val="STNADPIS1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szCs w:val="24"/>
        <w:u w:val="none"/>
        <w:vertAlign w:val="baseline"/>
      </w:rPr>
    </w:lvl>
    <w:lvl w:ilvl="1">
      <w:start w:val="1"/>
      <w:numFmt w:val="decimal"/>
      <w:pStyle w:val="STNADPIS2"/>
      <w:isLgl/>
      <w:lvlText w:val="F.%1.%2"/>
      <w:lvlJc w:val="left"/>
      <w:pPr>
        <w:ind w:left="964" w:hanging="964"/>
      </w:pPr>
      <w:rPr>
        <w:rFonts w:hint="default"/>
        <w:b/>
        <w:i w:val="0"/>
      </w:rPr>
    </w:lvl>
    <w:lvl w:ilvl="2">
      <w:start w:val="1"/>
      <w:numFmt w:val="lowerLetter"/>
      <w:pStyle w:val="STNADPIS3"/>
      <w:lvlText w:val="F.%1.%2.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4" w15:restartNumberingAfterBreak="0">
    <w:nsid w:val="7A282F92"/>
    <w:multiLevelType w:val="hybridMultilevel"/>
    <w:tmpl w:val="76204458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50094847">
    <w:abstractNumId w:val="5"/>
  </w:num>
  <w:num w:numId="2" w16cid:durableId="648678294">
    <w:abstractNumId w:val="2"/>
  </w:num>
  <w:num w:numId="3" w16cid:durableId="720205615">
    <w:abstractNumId w:val="9"/>
  </w:num>
  <w:num w:numId="4" w16cid:durableId="860699657">
    <w:abstractNumId w:val="7"/>
  </w:num>
  <w:num w:numId="5" w16cid:durableId="2058043297">
    <w:abstractNumId w:val="12"/>
  </w:num>
  <w:num w:numId="6" w16cid:durableId="2129156472">
    <w:abstractNumId w:val="3"/>
  </w:num>
  <w:num w:numId="7" w16cid:durableId="1237209818">
    <w:abstractNumId w:val="13"/>
  </w:num>
  <w:num w:numId="8" w16cid:durableId="276178984">
    <w:abstractNumId w:val="10"/>
  </w:num>
  <w:num w:numId="9" w16cid:durableId="1240211056">
    <w:abstractNumId w:val="0"/>
  </w:num>
  <w:num w:numId="10" w16cid:durableId="549264213">
    <w:abstractNumId w:val="11"/>
  </w:num>
  <w:num w:numId="11" w16cid:durableId="1633246496">
    <w:abstractNumId w:val="6"/>
  </w:num>
  <w:num w:numId="12" w16cid:durableId="233198818">
    <w:abstractNumId w:val="13"/>
  </w:num>
  <w:num w:numId="13" w16cid:durableId="997147219">
    <w:abstractNumId w:val="13"/>
  </w:num>
  <w:num w:numId="14" w16cid:durableId="87896404">
    <w:abstractNumId w:val="4"/>
  </w:num>
  <w:num w:numId="15" w16cid:durableId="1816752232">
    <w:abstractNumId w:val="1"/>
  </w:num>
  <w:num w:numId="16" w16cid:durableId="1295409526">
    <w:abstractNumId w:val="8"/>
  </w:num>
  <w:num w:numId="17" w16cid:durableId="21317004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oNotTrackFormatting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812"/>
    <w:rsid w:val="00005AAF"/>
    <w:rsid w:val="00005B49"/>
    <w:rsid w:val="00005FCA"/>
    <w:rsid w:val="000122E0"/>
    <w:rsid w:val="000135E1"/>
    <w:rsid w:val="00013B09"/>
    <w:rsid w:val="00014A94"/>
    <w:rsid w:val="00014C06"/>
    <w:rsid w:val="000175AB"/>
    <w:rsid w:val="0002077A"/>
    <w:rsid w:val="000225B8"/>
    <w:rsid w:val="00022872"/>
    <w:rsid w:val="0002353C"/>
    <w:rsid w:val="00023880"/>
    <w:rsid w:val="00027F00"/>
    <w:rsid w:val="00030D0E"/>
    <w:rsid w:val="000318F8"/>
    <w:rsid w:val="00034AD2"/>
    <w:rsid w:val="00036014"/>
    <w:rsid w:val="000377E2"/>
    <w:rsid w:val="00041AD9"/>
    <w:rsid w:val="00041FB9"/>
    <w:rsid w:val="000427CB"/>
    <w:rsid w:val="00044D21"/>
    <w:rsid w:val="000454C4"/>
    <w:rsid w:val="00045ADD"/>
    <w:rsid w:val="0004624C"/>
    <w:rsid w:val="00047E7C"/>
    <w:rsid w:val="000512A1"/>
    <w:rsid w:val="0005144B"/>
    <w:rsid w:val="00051685"/>
    <w:rsid w:val="0005215A"/>
    <w:rsid w:val="00052C18"/>
    <w:rsid w:val="00053F45"/>
    <w:rsid w:val="00053FA6"/>
    <w:rsid w:val="000564C8"/>
    <w:rsid w:val="00057330"/>
    <w:rsid w:val="000575E9"/>
    <w:rsid w:val="00060D79"/>
    <w:rsid w:val="0006353C"/>
    <w:rsid w:val="00065050"/>
    <w:rsid w:val="000673C1"/>
    <w:rsid w:val="00067AF2"/>
    <w:rsid w:val="00067C7B"/>
    <w:rsid w:val="00070E35"/>
    <w:rsid w:val="000716D5"/>
    <w:rsid w:val="000720CB"/>
    <w:rsid w:val="00072A0E"/>
    <w:rsid w:val="0007375D"/>
    <w:rsid w:val="000738A1"/>
    <w:rsid w:val="000741FD"/>
    <w:rsid w:val="00074632"/>
    <w:rsid w:val="00074D25"/>
    <w:rsid w:val="00076837"/>
    <w:rsid w:val="000771EF"/>
    <w:rsid w:val="0008006B"/>
    <w:rsid w:val="00080EC3"/>
    <w:rsid w:val="00083A31"/>
    <w:rsid w:val="00083F4C"/>
    <w:rsid w:val="0008417D"/>
    <w:rsid w:val="00087615"/>
    <w:rsid w:val="000876A8"/>
    <w:rsid w:val="00090737"/>
    <w:rsid w:val="000924BA"/>
    <w:rsid w:val="000925DA"/>
    <w:rsid w:val="00095AE4"/>
    <w:rsid w:val="000A21B6"/>
    <w:rsid w:val="000A22E1"/>
    <w:rsid w:val="000A2F51"/>
    <w:rsid w:val="000A5597"/>
    <w:rsid w:val="000A6765"/>
    <w:rsid w:val="000A749F"/>
    <w:rsid w:val="000B033A"/>
    <w:rsid w:val="000B0E8D"/>
    <w:rsid w:val="000B1B0B"/>
    <w:rsid w:val="000B2BD4"/>
    <w:rsid w:val="000B46BF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0C6B"/>
    <w:rsid w:val="000D3343"/>
    <w:rsid w:val="000D3393"/>
    <w:rsid w:val="000D6A8C"/>
    <w:rsid w:val="000D6FA7"/>
    <w:rsid w:val="000D79A1"/>
    <w:rsid w:val="000E3041"/>
    <w:rsid w:val="000E40A7"/>
    <w:rsid w:val="000E564A"/>
    <w:rsid w:val="000E70F4"/>
    <w:rsid w:val="000E7EBD"/>
    <w:rsid w:val="000F1907"/>
    <w:rsid w:val="000F2479"/>
    <w:rsid w:val="000F25A3"/>
    <w:rsid w:val="000F3774"/>
    <w:rsid w:val="000F518E"/>
    <w:rsid w:val="000F6020"/>
    <w:rsid w:val="000F6194"/>
    <w:rsid w:val="000F61A3"/>
    <w:rsid w:val="000F7CC8"/>
    <w:rsid w:val="0010121D"/>
    <w:rsid w:val="00101502"/>
    <w:rsid w:val="0010573F"/>
    <w:rsid w:val="00105A5C"/>
    <w:rsid w:val="00105A7D"/>
    <w:rsid w:val="00106E52"/>
    <w:rsid w:val="001128DA"/>
    <w:rsid w:val="00113462"/>
    <w:rsid w:val="00115F0F"/>
    <w:rsid w:val="00116947"/>
    <w:rsid w:val="001169B8"/>
    <w:rsid w:val="001177D2"/>
    <w:rsid w:val="00117964"/>
    <w:rsid w:val="00120091"/>
    <w:rsid w:val="00120AFE"/>
    <w:rsid w:val="00124FE0"/>
    <w:rsid w:val="00127D4B"/>
    <w:rsid w:val="00131511"/>
    <w:rsid w:val="00133C7B"/>
    <w:rsid w:val="00135773"/>
    <w:rsid w:val="00137508"/>
    <w:rsid w:val="00140900"/>
    <w:rsid w:val="00140BB9"/>
    <w:rsid w:val="001428E6"/>
    <w:rsid w:val="00142F4C"/>
    <w:rsid w:val="00143565"/>
    <w:rsid w:val="001456BF"/>
    <w:rsid w:val="00145B56"/>
    <w:rsid w:val="001476B6"/>
    <w:rsid w:val="00150E8C"/>
    <w:rsid w:val="00152307"/>
    <w:rsid w:val="00153C0E"/>
    <w:rsid w:val="00153FB0"/>
    <w:rsid w:val="001545FB"/>
    <w:rsid w:val="00155AA4"/>
    <w:rsid w:val="00157DEC"/>
    <w:rsid w:val="00161CA6"/>
    <w:rsid w:val="00161FC8"/>
    <w:rsid w:val="001622FB"/>
    <w:rsid w:val="001624E5"/>
    <w:rsid w:val="0016590C"/>
    <w:rsid w:val="00166097"/>
    <w:rsid w:val="0016667B"/>
    <w:rsid w:val="00170DC8"/>
    <w:rsid w:val="0017101F"/>
    <w:rsid w:val="00171724"/>
    <w:rsid w:val="00174878"/>
    <w:rsid w:val="0018163C"/>
    <w:rsid w:val="0018169E"/>
    <w:rsid w:val="00183015"/>
    <w:rsid w:val="00187C06"/>
    <w:rsid w:val="00190105"/>
    <w:rsid w:val="001904E9"/>
    <w:rsid w:val="00193224"/>
    <w:rsid w:val="00193D8D"/>
    <w:rsid w:val="0019409D"/>
    <w:rsid w:val="00194563"/>
    <w:rsid w:val="00194CC9"/>
    <w:rsid w:val="00195971"/>
    <w:rsid w:val="00196EB5"/>
    <w:rsid w:val="00197561"/>
    <w:rsid w:val="001A1213"/>
    <w:rsid w:val="001A16C5"/>
    <w:rsid w:val="001A2758"/>
    <w:rsid w:val="001A498C"/>
    <w:rsid w:val="001A68DF"/>
    <w:rsid w:val="001A6DEF"/>
    <w:rsid w:val="001B082E"/>
    <w:rsid w:val="001B2E01"/>
    <w:rsid w:val="001B319A"/>
    <w:rsid w:val="001B3427"/>
    <w:rsid w:val="001B44A8"/>
    <w:rsid w:val="001B7733"/>
    <w:rsid w:val="001C0A07"/>
    <w:rsid w:val="001C2E8D"/>
    <w:rsid w:val="001C2F2D"/>
    <w:rsid w:val="001C404E"/>
    <w:rsid w:val="001C5E88"/>
    <w:rsid w:val="001C6A33"/>
    <w:rsid w:val="001C712B"/>
    <w:rsid w:val="001C763A"/>
    <w:rsid w:val="001C7B0A"/>
    <w:rsid w:val="001D15EA"/>
    <w:rsid w:val="001D3D18"/>
    <w:rsid w:val="001D49E2"/>
    <w:rsid w:val="001D5A7C"/>
    <w:rsid w:val="001D5F84"/>
    <w:rsid w:val="001D6E0E"/>
    <w:rsid w:val="001E153C"/>
    <w:rsid w:val="001E45D5"/>
    <w:rsid w:val="001E4B7D"/>
    <w:rsid w:val="001E53C6"/>
    <w:rsid w:val="001E6502"/>
    <w:rsid w:val="001E7275"/>
    <w:rsid w:val="001F0604"/>
    <w:rsid w:val="001F1009"/>
    <w:rsid w:val="001F4241"/>
    <w:rsid w:val="001F5D30"/>
    <w:rsid w:val="001F73AB"/>
    <w:rsid w:val="0020263E"/>
    <w:rsid w:val="00202B3E"/>
    <w:rsid w:val="00207921"/>
    <w:rsid w:val="00210B72"/>
    <w:rsid w:val="00210E31"/>
    <w:rsid w:val="002118B3"/>
    <w:rsid w:val="0021412F"/>
    <w:rsid w:val="0021441B"/>
    <w:rsid w:val="0021615C"/>
    <w:rsid w:val="0021796C"/>
    <w:rsid w:val="00220139"/>
    <w:rsid w:val="0022034C"/>
    <w:rsid w:val="0022094D"/>
    <w:rsid w:val="00224121"/>
    <w:rsid w:val="00224BD1"/>
    <w:rsid w:val="00225A63"/>
    <w:rsid w:val="00226A94"/>
    <w:rsid w:val="002307C6"/>
    <w:rsid w:val="00230C65"/>
    <w:rsid w:val="00230D07"/>
    <w:rsid w:val="002318C2"/>
    <w:rsid w:val="00231DFF"/>
    <w:rsid w:val="00233471"/>
    <w:rsid w:val="00233D0B"/>
    <w:rsid w:val="00236AC0"/>
    <w:rsid w:val="00237250"/>
    <w:rsid w:val="002400FC"/>
    <w:rsid w:val="00244324"/>
    <w:rsid w:val="00245BF6"/>
    <w:rsid w:val="002478B6"/>
    <w:rsid w:val="00247F22"/>
    <w:rsid w:val="002510DA"/>
    <w:rsid w:val="002515DB"/>
    <w:rsid w:val="0025574F"/>
    <w:rsid w:val="00255FA3"/>
    <w:rsid w:val="00256924"/>
    <w:rsid w:val="002600D3"/>
    <w:rsid w:val="00264048"/>
    <w:rsid w:val="00264768"/>
    <w:rsid w:val="00264A1B"/>
    <w:rsid w:val="00265DD7"/>
    <w:rsid w:val="0026702C"/>
    <w:rsid w:val="00267427"/>
    <w:rsid w:val="00270AFE"/>
    <w:rsid w:val="0027187D"/>
    <w:rsid w:val="00271950"/>
    <w:rsid w:val="002727A2"/>
    <w:rsid w:val="00274ED2"/>
    <w:rsid w:val="00275969"/>
    <w:rsid w:val="00275BAE"/>
    <w:rsid w:val="00275D28"/>
    <w:rsid w:val="00275F90"/>
    <w:rsid w:val="00277507"/>
    <w:rsid w:val="00277956"/>
    <w:rsid w:val="00277DAC"/>
    <w:rsid w:val="00280DCF"/>
    <w:rsid w:val="00281261"/>
    <w:rsid w:val="002820B4"/>
    <w:rsid w:val="002824B9"/>
    <w:rsid w:val="002827DB"/>
    <w:rsid w:val="00283691"/>
    <w:rsid w:val="00283F24"/>
    <w:rsid w:val="0028414E"/>
    <w:rsid w:val="00284E3F"/>
    <w:rsid w:val="00285130"/>
    <w:rsid w:val="0028577F"/>
    <w:rsid w:val="00285DC7"/>
    <w:rsid w:val="002876D1"/>
    <w:rsid w:val="00292FD6"/>
    <w:rsid w:val="002933AA"/>
    <w:rsid w:val="00294035"/>
    <w:rsid w:val="0029691A"/>
    <w:rsid w:val="002A044D"/>
    <w:rsid w:val="002A1FCF"/>
    <w:rsid w:val="002A24F5"/>
    <w:rsid w:val="002B0C8D"/>
    <w:rsid w:val="002B1E94"/>
    <w:rsid w:val="002B2E62"/>
    <w:rsid w:val="002B55F2"/>
    <w:rsid w:val="002C12F3"/>
    <w:rsid w:val="002C51EE"/>
    <w:rsid w:val="002C55F2"/>
    <w:rsid w:val="002C56D5"/>
    <w:rsid w:val="002D01F6"/>
    <w:rsid w:val="002D0B4E"/>
    <w:rsid w:val="002D0C9C"/>
    <w:rsid w:val="002D1C22"/>
    <w:rsid w:val="002D56B6"/>
    <w:rsid w:val="002D5E91"/>
    <w:rsid w:val="002E00A3"/>
    <w:rsid w:val="002E0972"/>
    <w:rsid w:val="002E1132"/>
    <w:rsid w:val="002E1822"/>
    <w:rsid w:val="002E1F9D"/>
    <w:rsid w:val="002E26C6"/>
    <w:rsid w:val="002E337B"/>
    <w:rsid w:val="002E37A3"/>
    <w:rsid w:val="002E3AA8"/>
    <w:rsid w:val="002E4653"/>
    <w:rsid w:val="002E4981"/>
    <w:rsid w:val="002E4F1D"/>
    <w:rsid w:val="002E5277"/>
    <w:rsid w:val="002E7277"/>
    <w:rsid w:val="002E7722"/>
    <w:rsid w:val="002E7EE2"/>
    <w:rsid w:val="002F3524"/>
    <w:rsid w:val="002F66DA"/>
    <w:rsid w:val="0030007C"/>
    <w:rsid w:val="003011D2"/>
    <w:rsid w:val="0030608E"/>
    <w:rsid w:val="003062FE"/>
    <w:rsid w:val="00311A6C"/>
    <w:rsid w:val="003163A4"/>
    <w:rsid w:val="00317537"/>
    <w:rsid w:val="003209E5"/>
    <w:rsid w:val="00322027"/>
    <w:rsid w:val="00322CCD"/>
    <w:rsid w:val="00326BEB"/>
    <w:rsid w:val="00327A2A"/>
    <w:rsid w:val="00330250"/>
    <w:rsid w:val="00331024"/>
    <w:rsid w:val="003312D3"/>
    <w:rsid w:val="003313A6"/>
    <w:rsid w:val="003316DD"/>
    <w:rsid w:val="00332081"/>
    <w:rsid w:val="0034185F"/>
    <w:rsid w:val="00343B6D"/>
    <w:rsid w:val="00344760"/>
    <w:rsid w:val="00344AB0"/>
    <w:rsid w:val="00344F94"/>
    <w:rsid w:val="00345053"/>
    <w:rsid w:val="00350FFF"/>
    <w:rsid w:val="0035178C"/>
    <w:rsid w:val="00351D02"/>
    <w:rsid w:val="003522E0"/>
    <w:rsid w:val="003530BE"/>
    <w:rsid w:val="0035462F"/>
    <w:rsid w:val="003554F8"/>
    <w:rsid w:val="00361194"/>
    <w:rsid w:val="0036394C"/>
    <w:rsid w:val="003652F4"/>
    <w:rsid w:val="00365A70"/>
    <w:rsid w:val="0036641E"/>
    <w:rsid w:val="00367330"/>
    <w:rsid w:val="00367F10"/>
    <w:rsid w:val="003714B7"/>
    <w:rsid w:val="0037274B"/>
    <w:rsid w:val="00372DFD"/>
    <w:rsid w:val="00374A16"/>
    <w:rsid w:val="00374A8C"/>
    <w:rsid w:val="00374B3B"/>
    <w:rsid w:val="00377132"/>
    <w:rsid w:val="00380F3A"/>
    <w:rsid w:val="0038200E"/>
    <w:rsid w:val="00382936"/>
    <w:rsid w:val="00382BAF"/>
    <w:rsid w:val="0038311C"/>
    <w:rsid w:val="00383471"/>
    <w:rsid w:val="003859D6"/>
    <w:rsid w:val="00385B82"/>
    <w:rsid w:val="003879FF"/>
    <w:rsid w:val="00391699"/>
    <w:rsid w:val="003923F7"/>
    <w:rsid w:val="0039290D"/>
    <w:rsid w:val="00393480"/>
    <w:rsid w:val="00394354"/>
    <w:rsid w:val="003A018E"/>
    <w:rsid w:val="003A0A08"/>
    <w:rsid w:val="003A1809"/>
    <w:rsid w:val="003A2554"/>
    <w:rsid w:val="003A269A"/>
    <w:rsid w:val="003A3DDF"/>
    <w:rsid w:val="003A5287"/>
    <w:rsid w:val="003A5A5C"/>
    <w:rsid w:val="003A5FB2"/>
    <w:rsid w:val="003A682C"/>
    <w:rsid w:val="003A7925"/>
    <w:rsid w:val="003B2BB8"/>
    <w:rsid w:val="003B480A"/>
    <w:rsid w:val="003B4A45"/>
    <w:rsid w:val="003B5016"/>
    <w:rsid w:val="003B5055"/>
    <w:rsid w:val="003B554B"/>
    <w:rsid w:val="003B637D"/>
    <w:rsid w:val="003B7A99"/>
    <w:rsid w:val="003B7CE6"/>
    <w:rsid w:val="003C17EB"/>
    <w:rsid w:val="003C18AD"/>
    <w:rsid w:val="003C231A"/>
    <w:rsid w:val="003C281D"/>
    <w:rsid w:val="003C29EF"/>
    <w:rsid w:val="003C453D"/>
    <w:rsid w:val="003C4E68"/>
    <w:rsid w:val="003C6F4E"/>
    <w:rsid w:val="003C7660"/>
    <w:rsid w:val="003D02A3"/>
    <w:rsid w:val="003D38DC"/>
    <w:rsid w:val="003D4B9B"/>
    <w:rsid w:val="003D77E5"/>
    <w:rsid w:val="003E0E1A"/>
    <w:rsid w:val="003E235D"/>
    <w:rsid w:val="003E2900"/>
    <w:rsid w:val="003E2BF5"/>
    <w:rsid w:val="003E4A1B"/>
    <w:rsid w:val="003E64F5"/>
    <w:rsid w:val="003F1197"/>
    <w:rsid w:val="003F3716"/>
    <w:rsid w:val="003F43D2"/>
    <w:rsid w:val="003F4956"/>
    <w:rsid w:val="003F4E78"/>
    <w:rsid w:val="003F53D8"/>
    <w:rsid w:val="003F63DA"/>
    <w:rsid w:val="003F6824"/>
    <w:rsid w:val="004003DF"/>
    <w:rsid w:val="00401277"/>
    <w:rsid w:val="00402488"/>
    <w:rsid w:val="00403A16"/>
    <w:rsid w:val="00405C6D"/>
    <w:rsid w:val="00410D15"/>
    <w:rsid w:val="00411161"/>
    <w:rsid w:val="00411CDC"/>
    <w:rsid w:val="0041352B"/>
    <w:rsid w:val="00414976"/>
    <w:rsid w:val="004163BD"/>
    <w:rsid w:val="00417B17"/>
    <w:rsid w:val="00420A0F"/>
    <w:rsid w:val="004214F3"/>
    <w:rsid w:val="00422A9F"/>
    <w:rsid w:val="0042674C"/>
    <w:rsid w:val="004267E0"/>
    <w:rsid w:val="0043118B"/>
    <w:rsid w:val="00431A8F"/>
    <w:rsid w:val="00431E0C"/>
    <w:rsid w:val="0043261F"/>
    <w:rsid w:val="004338E8"/>
    <w:rsid w:val="004342D4"/>
    <w:rsid w:val="004349C9"/>
    <w:rsid w:val="00434D8C"/>
    <w:rsid w:val="00435DB0"/>
    <w:rsid w:val="00437A80"/>
    <w:rsid w:val="00437DA0"/>
    <w:rsid w:val="00440437"/>
    <w:rsid w:val="00440454"/>
    <w:rsid w:val="00440735"/>
    <w:rsid w:val="00442C0D"/>
    <w:rsid w:val="00442C1D"/>
    <w:rsid w:val="00442FA8"/>
    <w:rsid w:val="00444333"/>
    <w:rsid w:val="00444442"/>
    <w:rsid w:val="004449AD"/>
    <w:rsid w:val="0044558C"/>
    <w:rsid w:val="00445A72"/>
    <w:rsid w:val="00447243"/>
    <w:rsid w:val="004478AB"/>
    <w:rsid w:val="00447FD9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3EA7"/>
    <w:rsid w:val="00465A73"/>
    <w:rsid w:val="00465DAE"/>
    <w:rsid w:val="00466869"/>
    <w:rsid w:val="004676E0"/>
    <w:rsid w:val="00470F20"/>
    <w:rsid w:val="00472104"/>
    <w:rsid w:val="00473286"/>
    <w:rsid w:val="0047557D"/>
    <w:rsid w:val="00476354"/>
    <w:rsid w:val="00476C63"/>
    <w:rsid w:val="00482FA7"/>
    <w:rsid w:val="0048477A"/>
    <w:rsid w:val="00484F46"/>
    <w:rsid w:val="00485E7F"/>
    <w:rsid w:val="0049030B"/>
    <w:rsid w:val="00490C89"/>
    <w:rsid w:val="004955E1"/>
    <w:rsid w:val="00496CE8"/>
    <w:rsid w:val="00496E9E"/>
    <w:rsid w:val="0049736D"/>
    <w:rsid w:val="0049756E"/>
    <w:rsid w:val="004A045B"/>
    <w:rsid w:val="004A0732"/>
    <w:rsid w:val="004A24D5"/>
    <w:rsid w:val="004A2588"/>
    <w:rsid w:val="004A3114"/>
    <w:rsid w:val="004A40CE"/>
    <w:rsid w:val="004A5BCD"/>
    <w:rsid w:val="004A7E87"/>
    <w:rsid w:val="004B4F08"/>
    <w:rsid w:val="004B79F4"/>
    <w:rsid w:val="004C1E3C"/>
    <w:rsid w:val="004C3109"/>
    <w:rsid w:val="004C5473"/>
    <w:rsid w:val="004C6E9E"/>
    <w:rsid w:val="004C7D79"/>
    <w:rsid w:val="004D355C"/>
    <w:rsid w:val="004D390E"/>
    <w:rsid w:val="004D6D7D"/>
    <w:rsid w:val="004D6E4E"/>
    <w:rsid w:val="004E13C0"/>
    <w:rsid w:val="004E1FBF"/>
    <w:rsid w:val="004E212C"/>
    <w:rsid w:val="004E2320"/>
    <w:rsid w:val="004F09E3"/>
    <w:rsid w:val="004F12FE"/>
    <w:rsid w:val="004F6122"/>
    <w:rsid w:val="0050030F"/>
    <w:rsid w:val="005016BA"/>
    <w:rsid w:val="0050224F"/>
    <w:rsid w:val="005036AF"/>
    <w:rsid w:val="00503A8E"/>
    <w:rsid w:val="00503BEF"/>
    <w:rsid w:val="00504526"/>
    <w:rsid w:val="00510CE5"/>
    <w:rsid w:val="00511E28"/>
    <w:rsid w:val="0051294D"/>
    <w:rsid w:val="005146D0"/>
    <w:rsid w:val="005155FD"/>
    <w:rsid w:val="00515AE6"/>
    <w:rsid w:val="00516452"/>
    <w:rsid w:val="00517D17"/>
    <w:rsid w:val="005202B0"/>
    <w:rsid w:val="00521E97"/>
    <w:rsid w:val="005258EF"/>
    <w:rsid w:val="0052640E"/>
    <w:rsid w:val="005267D6"/>
    <w:rsid w:val="00526D64"/>
    <w:rsid w:val="00530150"/>
    <w:rsid w:val="00533C5C"/>
    <w:rsid w:val="00535E60"/>
    <w:rsid w:val="00536923"/>
    <w:rsid w:val="0054260A"/>
    <w:rsid w:val="00542CFE"/>
    <w:rsid w:val="00545CD4"/>
    <w:rsid w:val="00550FAF"/>
    <w:rsid w:val="00551BB5"/>
    <w:rsid w:val="00552F39"/>
    <w:rsid w:val="00553BD5"/>
    <w:rsid w:val="00553FC0"/>
    <w:rsid w:val="00555150"/>
    <w:rsid w:val="00555226"/>
    <w:rsid w:val="00555E19"/>
    <w:rsid w:val="00556E32"/>
    <w:rsid w:val="00563D99"/>
    <w:rsid w:val="005662F8"/>
    <w:rsid w:val="00566D1F"/>
    <w:rsid w:val="00567351"/>
    <w:rsid w:val="00567944"/>
    <w:rsid w:val="00567E6B"/>
    <w:rsid w:val="00567EBF"/>
    <w:rsid w:val="00570D3F"/>
    <w:rsid w:val="00570DE9"/>
    <w:rsid w:val="00572DCE"/>
    <w:rsid w:val="005749CC"/>
    <w:rsid w:val="00575E8D"/>
    <w:rsid w:val="00576590"/>
    <w:rsid w:val="00577403"/>
    <w:rsid w:val="005802F2"/>
    <w:rsid w:val="00586907"/>
    <w:rsid w:val="00586B2D"/>
    <w:rsid w:val="00587396"/>
    <w:rsid w:val="00587A95"/>
    <w:rsid w:val="00587AD2"/>
    <w:rsid w:val="00591DCE"/>
    <w:rsid w:val="005923CF"/>
    <w:rsid w:val="00592472"/>
    <w:rsid w:val="00592B28"/>
    <w:rsid w:val="00592F37"/>
    <w:rsid w:val="00594347"/>
    <w:rsid w:val="005945C5"/>
    <w:rsid w:val="00594A47"/>
    <w:rsid w:val="0059610C"/>
    <w:rsid w:val="00596C37"/>
    <w:rsid w:val="00596FE0"/>
    <w:rsid w:val="005A1157"/>
    <w:rsid w:val="005A258F"/>
    <w:rsid w:val="005A5573"/>
    <w:rsid w:val="005A6924"/>
    <w:rsid w:val="005B067B"/>
    <w:rsid w:val="005B0D88"/>
    <w:rsid w:val="005B1524"/>
    <w:rsid w:val="005B43EC"/>
    <w:rsid w:val="005B7656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494"/>
    <w:rsid w:val="005C6929"/>
    <w:rsid w:val="005C6D62"/>
    <w:rsid w:val="005C762C"/>
    <w:rsid w:val="005C7A94"/>
    <w:rsid w:val="005C7E2A"/>
    <w:rsid w:val="005D363B"/>
    <w:rsid w:val="005D5B77"/>
    <w:rsid w:val="005D6E57"/>
    <w:rsid w:val="005E16A4"/>
    <w:rsid w:val="005E37A9"/>
    <w:rsid w:val="005E3C73"/>
    <w:rsid w:val="005E3EF6"/>
    <w:rsid w:val="005E6425"/>
    <w:rsid w:val="005E6C9C"/>
    <w:rsid w:val="005F3146"/>
    <w:rsid w:val="005F3C88"/>
    <w:rsid w:val="005F551F"/>
    <w:rsid w:val="005F5C06"/>
    <w:rsid w:val="005F6091"/>
    <w:rsid w:val="005F6131"/>
    <w:rsid w:val="005F751E"/>
    <w:rsid w:val="00602C44"/>
    <w:rsid w:val="00605AAD"/>
    <w:rsid w:val="00607B43"/>
    <w:rsid w:val="00612A2A"/>
    <w:rsid w:val="00612AB1"/>
    <w:rsid w:val="006142DA"/>
    <w:rsid w:val="00615082"/>
    <w:rsid w:val="0061525C"/>
    <w:rsid w:val="00616270"/>
    <w:rsid w:val="00617053"/>
    <w:rsid w:val="006172DE"/>
    <w:rsid w:val="00617E6E"/>
    <w:rsid w:val="00623797"/>
    <w:rsid w:val="00625B8F"/>
    <w:rsid w:val="006263E7"/>
    <w:rsid w:val="006270AC"/>
    <w:rsid w:val="00630F08"/>
    <w:rsid w:val="006332ED"/>
    <w:rsid w:val="006435F0"/>
    <w:rsid w:val="0064372D"/>
    <w:rsid w:val="0064427A"/>
    <w:rsid w:val="00645031"/>
    <w:rsid w:val="00647453"/>
    <w:rsid w:val="00647CBC"/>
    <w:rsid w:val="00650F89"/>
    <w:rsid w:val="00650FFD"/>
    <w:rsid w:val="0065195A"/>
    <w:rsid w:val="00651A0B"/>
    <w:rsid w:val="00652363"/>
    <w:rsid w:val="0065322B"/>
    <w:rsid w:val="00653C6E"/>
    <w:rsid w:val="006541A6"/>
    <w:rsid w:val="00654CC9"/>
    <w:rsid w:val="0065664A"/>
    <w:rsid w:val="00657B6D"/>
    <w:rsid w:val="0066188E"/>
    <w:rsid w:val="00662D0A"/>
    <w:rsid w:val="00663738"/>
    <w:rsid w:val="0066377E"/>
    <w:rsid w:val="00666055"/>
    <w:rsid w:val="006706BA"/>
    <w:rsid w:val="00671209"/>
    <w:rsid w:val="0067211C"/>
    <w:rsid w:val="00672A20"/>
    <w:rsid w:val="006733C5"/>
    <w:rsid w:val="00674BF4"/>
    <w:rsid w:val="0067537F"/>
    <w:rsid w:val="00676500"/>
    <w:rsid w:val="00676EE9"/>
    <w:rsid w:val="0067767F"/>
    <w:rsid w:val="00681215"/>
    <w:rsid w:val="006846B3"/>
    <w:rsid w:val="00685FE5"/>
    <w:rsid w:val="006868B2"/>
    <w:rsid w:val="00686C7E"/>
    <w:rsid w:val="00690F2C"/>
    <w:rsid w:val="00691812"/>
    <w:rsid w:val="006918BD"/>
    <w:rsid w:val="006921D0"/>
    <w:rsid w:val="006929DB"/>
    <w:rsid w:val="00692C6D"/>
    <w:rsid w:val="00692CF5"/>
    <w:rsid w:val="00693CF0"/>
    <w:rsid w:val="006948F8"/>
    <w:rsid w:val="0069629F"/>
    <w:rsid w:val="006A1B45"/>
    <w:rsid w:val="006A3A82"/>
    <w:rsid w:val="006A6CFC"/>
    <w:rsid w:val="006A7D6B"/>
    <w:rsid w:val="006B421C"/>
    <w:rsid w:val="006B556F"/>
    <w:rsid w:val="006C2527"/>
    <w:rsid w:val="006D1308"/>
    <w:rsid w:val="006D2C26"/>
    <w:rsid w:val="006D2D88"/>
    <w:rsid w:val="006D7484"/>
    <w:rsid w:val="006E5A10"/>
    <w:rsid w:val="006E66CA"/>
    <w:rsid w:val="006E7319"/>
    <w:rsid w:val="006F0CB1"/>
    <w:rsid w:val="006F126C"/>
    <w:rsid w:val="006F2B4B"/>
    <w:rsid w:val="006F39CB"/>
    <w:rsid w:val="00701082"/>
    <w:rsid w:val="00701C5A"/>
    <w:rsid w:val="00701E2B"/>
    <w:rsid w:val="0070278A"/>
    <w:rsid w:val="00704A2F"/>
    <w:rsid w:val="00706387"/>
    <w:rsid w:val="00706DFD"/>
    <w:rsid w:val="00711D15"/>
    <w:rsid w:val="00713E41"/>
    <w:rsid w:val="00714224"/>
    <w:rsid w:val="00715775"/>
    <w:rsid w:val="00717923"/>
    <w:rsid w:val="00717E3A"/>
    <w:rsid w:val="00720A80"/>
    <w:rsid w:val="00720D6D"/>
    <w:rsid w:val="00721323"/>
    <w:rsid w:val="0072157B"/>
    <w:rsid w:val="00721C81"/>
    <w:rsid w:val="00721EAF"/>
    <w:rsid w:val="00722072"/>
    <w:rsid w:val="00723F65"/>
    <w:rsid w:val="00724F84"/>
    <w:rsid w:val="007303D5"/>
    <w:rsid w:val="00732A9F"/>
    <w:rsid w:val="00732E2F"/>
    <w:rsid w:val="00732E80"/>
    <w:rsid w:val="0073341C"/>
    <w:rsid w:val="00735A69"/>
    <w:rsid w:val="00737AFA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6885"/>
    <w:rsid w:val="0074744E"/>
    <w:rsid w:val="00747AD3"/>
    <w:rsid w:val="00751472"/>
    <w:rsid w:val="007537B9"/>
    <w:rsid w:val="007539F7"/>
    <w:rsid w:val="00754228"/>
    <w:rsid w:val="00755720"/>
    <w:rsid w:val="00755CDD"/>
    <w:rsid w:val="00756116"/>
    <w:rsid w:val="00756756"/>
    <w:rsid w:val="00757D22"/>
    <w:rsid w:val="00757D97"/>
    <w:rsid w:val="007600C9"/>
    <w:rsid w:val="00762056"/>
    <w:rsid w:val="007637DD"/>
    <w:rsid w:val="007640C0"/>
    <w:rsid w:val="00764D7F"/>
    <w:rsid w:val="00764E96"/>
    <w:rsid w:val="00765287"/>
    <w:rsid w:val="00767EA7"/>
    <w:rsid w:val="00770088"/>
    <w:rsid w:val="00770487"/>
    <w:rsid w:val="00771984"/>
    <w:rsid w:val="0077406B"/>
    <w:rsid w:val="00774571"/>
    <w:rsid w:val="00774ED2"/>
    <w:rsid w:val="00775E1E"/>
    <w:rsid w:val="0077636F"/>
    <w:rsid w:val="00776DFA"/>
    <w:rsid w:val="00780343"/>
    <w:rsid w:val="007822B3"/>
    <w:rsid w:val="0078325F"/>
    <w:rsid w:val="007833E8"/>
    <w:rsid w:val="00783500"/>
    <w:rsid w:val="00783E01"/>
    <w:rsid w:val="007847B4"/>
    <w:rsid w:val="00786072"/>
    <w:rsid w:val="007912F4"/>
    <w:rsid w:val="00793936"/>
    <w:rsid w:val="00793B16"/>
    <w:rsid w:val="00795D0B"/>
    <w:rsid w:val="00797AEE"/>
    <w:rsid w:val="007A435C"/>
    <w:rsid w:val="007A4622"/>
    <w:rsid w:val="007A5753"/>
    <w:rsid w:val="007A5B64"/>
    <w:rsid w:val="007A7098"/>
    <w:rsid w:val="007B0268"/>
    <w:rsid w:val="007B0686"/>
    <w:rsid w:val="007B19A4"/>
    <w:rsid w:val="007B3388"/>
    <w:rsid w:val="007B40CE"/>
    <w:rsid w:val="007B53C8"/>
    <w:rsid w:val="007B6FFA"/>
    <w:rsid w:val="007B769B"/>
    <w:rsid w:val="007C011B"/>
    <w:rsid w:val="007C0812"/>
    <w:rsid w:val="007C0FAD"/>
    <w:rsid w:val="007C20D1"/>
    <w:rsid w:val="007C2B39"/>
    <w:rsid w:val="007C3616"/>
    <w:rsid w:val="007C7385"/>
    <w:rsid w:val="007D0077"/>
    <w:rsid w:val="007D1154"/>
    <w:rsid w:val="007D181B"/>
    <w:rsid w:val="007D1987"/>
    <w:rsid w:val="007D2CEC"/>
    <w:rsid w:val="007D3047"/>
    <w:rsid w:val="007D490A"/>
    <w:rsid w:val="007E0D72"/>
    <w:rsid w:val="007E16D4"/>
    <w:rsid w:val="007E25CA"/>
    <w:rsid w:val="007E3EA1"/>
    <w:rsid w:val="007E4939"/>
    <w:rsid w:val="007E67FD"/>
    <w:rsid w:val="007F058C"/>
    <w:rsid w:val="007F0FFC"/>
    <w:rsid w:val="007F1000"/>
    <w:rsid w:val="007F2DA5"/>
    <w:rsid w:val="007F4F1A"/>
    <w:rsid w:val="00800F09"/>
    <w:rsid w:val="0080263C"/>
    <w:rsid w:val="00804C98"/>
    <w:rsid w:val="008127A5"/>
    <w:rsid w:val="00812B0E"/>
    <w:rsid w:val="0081435B"/>
    <w:rsid w:val="0081462D"/>
    <w:rsid w:val="00814832"/>
    <w:rsid w:val="00815A36"/>
    <w:rsid w:val="008172C4"/>
    <w:rsid w:val="00817619"/>
    <w:rsid w:val="00823472"/>
    <w:rsid w:val="00830436"/>
    <w:rsid w:val="00835308"/>
    <w:rsid w:val="00842AB7"/>
    <w:rsid w:val="00846B31"/>
    <w:rsid w:val="008477F3"/>
    <w:rsid w:val="0085141C"/>
    <w:rsid w:val="00851A27"/>
    <w:rsid w:val="0085559A"/>
    <w:rsid w:val="0085570B"/>
    <w:rsid w:val="00856844"/>
    <w:rsid w:val="00857337"/>
    <w:rsid w:val="0085777C"/>
    <w:rsid w:val="00860F53"/>
    <w:rsid w:val="00866726"/>
    <w:rsid w:val="00866A55"/>
    <w:rsid w:val="008678AE"/>
    <w:rsid w:val="00870ECB"/>
    <w:rsid w:val="00872A21"/>
    <w:rsid w:val="00873C5D"/>
    <w:rsid w:val="00875214"/>
    <w:rsid w:val="008762A5"/>
    <w:rsid w:val="0088008E"/>
    <w:rsid w:val="00880295"/>
    <w:rsid w:val="0088305E"/>
    <w:rsid w:val="00883FBA"/>
    <w:rsid w:val="00884A86"/>
    <w:rsid w:val="008854A0"/>
    <w:rsid w:val="008857E0"/>
    <w:rsid w:val="008871FA"/>
    <w:rsid w:val="00887D81"/>
    <w:rsid w:val="00890D6B"/>
    <w:rsid w:val="00891031"/>
    <w:rsid w:val="00892CFD"/>
    <w:rsid w:val="008A3BB8"/>
    <w:rsid w:val="008A3D9E"/>
    <w:rsid w:val="008A7B34"/>
    <w:rsid w:val="008B03A5"/>
    <w:rsid w:val="008B348E"/>
    <w:rsid w:val="008B529E"/>
    <w:rsid w:val="008B610D"/>
    <w:rsid w:val="008B6CA7"/>
    <w:rsid w:val="008B79BB"/>
    <w:rsid w:val="008C1728"/>
    <w:rsid w:val="008C266F"/>
    <w:rsid w:val="008C3A6B"/>
    <w:rsid w:val="008C5524"/>
    <w:rsid w:val="008C5CEE"/>
    <w:rsid w:val="008C6B65"/>
    <w:rsid w:val="008C6DBE"/>
    <w:rsid w:val="008C7363"/>
    <w:rsid w:val="008C7592"/>
    <w:rsid w:val="008D041B"/>
    <w:rsid w:val="008D0768"/>
    <w:rsid w:val="008D0833"/>
    <w:rsid w:val="008D280F"/>
    <w:rsid w:val="008D5C9C"/>
    <w:rsid w:val="008D5E1B"/>
    <w:rsid w:val="008D66DC"/>
    <w:rsid w:val="008D7B0C"/>
    <w:rsid w:val="008E1C93"/>
    <w:rsid w:val="008E2C5B"/>
    <w:rsid w:val="008E546F"/>
    <w:rsid w:val="008E5AD6"/>
    <w:rsid w:val="008E70F8"/>
    <w:rsid w:val="008E74C8"/>
    <w:rsid w:val="008E769A"/>
    <w:rsid w:val="008F1482"/>
    <w:rsid w:val="008F1886"/>
    <w:rsid w:val="008F2FBF"/>
    <w:rsid w:val="008F528E"/>
    <w:rsid w:val="008F5544"/>
    <w:rsid w:val="008F5B45"/>
    <w:rsid w:val="00900221"/>
    <w:rsid w:val="00902003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952"/>
    <w:rsid w:val="00920D3E"/>
    <w:rsid w:val="00921590"/>
    <w:rsid w:val="009222E5"/>
    <w:rsid w:val="0092426D"/>
    <w:rsid w:val="00926FDB"/>
    <w:rsid w:val="00931159"/>
    <w:rsid w:val="0093227D"/>
    <w:rsid w:val="009367D3"/>
    <w:rsid w:val="009370AD"/>
    <w:rsid w:val="00937524"/>
    <w:rsid w:val="00940D8C"/>
    <w:rsid w:val="00942A51"/>
    <w:rsid w:val="009432F8"/>
    <w:rsid w:val="0094332D"/>
    <w:rsid w:val="00944907"/>
    <w:rsid w:val="00945E32"/>
    <w:rsid w:val="00946CFF"/>
    <w:rsid w:val="00947375"/>
    <w:rsid w:val="0094749C"/>
    <w:rsid w:val="00953FFF"/>
    <w:rsid w:val="00954752"/>
    <w:rsid w:val="00954E03"/>
    <w:rsid w:val="00956A12"/>
    <w:rsid w:val="00956F5E"/>
    <w:rsid w:val="00957FD6"/>
    <w:rsid w:val="00960703"/>
    <w:rsid w:val="00960FEC"/>
    <w:rsid w:val="009614DD"/>
    <w:rsid w:val="00961A09"/>
    <w:rsid w:val="00963579"/>
    <w:rsid w:val="009638EC"/>
    <w:rsid w:val="0096556B"/>
    <w:rsid w:val="00971D1D"/>
    <w:rsid w:val="009735D2"/>
    <w:rsid w:val="00974F49"/>
    <w:rsid w:val="00977A4A"/>
    <w:rsid w:val="00982EBE"/>
    <w:rsid w:val="00984D0E"/>
    <w:rsid w:val="0098588D"/>
    <w:rsid w:val="009861E1"/>
    <w:rsid w:val="00987B0D"/>
    <w:rsid w:val="00991141"/>
    <w:rsid w:val="00992303"/>
    <w:rsid w:val="00992903"/>
    <w:rsid w:val="00993907"/>
    <w:rsid w:val="009950AC"/>
    <w:rsid w:val="00996AA5"/>
    <w:rsid w:val="009A023A"/>
    <w:rsid w:val="009A0558"/>
    <w:rsid w:val="009A064C"/>
    <w:rsid w:val="009A36D0"/>
    <w:rsid w:val="009A49EE"/>
    <w:rsid w:val="009A725E"/>
    <w:rsid w:val="009A7EEC"/>
    <w:rsid w:val="009B00E9"/>
    <w:rsid w:val="009B02E4"/>
    <w:rsid w:val="009B2C19"/>
    <w:rsid w:val="009B2E91"/>
    <w:rsid w:val="009B3333"/>
    <w:rsid w:val="009B37EC"/>
    <w:rsid w:val="009B51F4"/>
    <w:rsid w:val="009B7C30"/>
    <w:rsid w:val="009C0A3F"/>
    <w:rsid w:val="009C2FC6"/>
    <w:rsid w:val="009C49F9"/>
    <w:rsid w:val="009C54F1"/>
    <w:rsid w:val="009D0BCB"/>
    <w:rsid w:val="009D15CD"/>
    <w:rsid w:val="009D173B"/>
    <w:rsid w:val="009D3663"/>
    <w:rsid w:val="009D4380"/>
    <w:rsid w:val="009D4DEB"/>
    <w:rsid w:val="009D4FE9"/>
    <w:rsid w:val="009D5D29"/>
    <w:rsid w:val="009D6A28"/>
    <w:rsid w:val="009D7FD6"/>
    <w:rsid w:val="009E02E6"/>
    <w:rsid w:val="009E48F6"/>
    <w:rsid w:val="009E5D1A"/>
    <w:rsid w:val="009E6358"/>
    <w:rsid w:val="009E6AAE"/>
    <w:rsid w:val="009E6D46"/>
    <w:rsid w:val="009E726A"/>
    <w:rsid w:val="009F24D7"/>
    <w:rsid w:val="009F2EA8"/>
    <w:rsid w:val="009F2EDF"/>
    <w:rsid w:val="009F466A"/>
    <w:rsid w:val="009F6CBA"/>
    <w:rsid w:val="009F6E5E"/>
    <w:rsid w:val="009F7422"/>
    <w:rsid w:val="009F7571"/>
    <w:rsid w:val="00A0165C"/>
    <w:rsid w:val="00A02B68"/>
    <w:rsid w:val="00A05292"/>
    <w:rsid w:val="00A12227"/>
    <w:rsid w:val="00A124C1"/>
    <w:rsid w:val="00A1411E"/>
    <w:rsid w:val="00A15723"/>
    <w:rsid w:val="00A15AC5"/>
    <w:rsid w:val="00A15FE7"/>
    <w:rsid w:val="00A20D9A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5A9C"/>
    <w:rsid w:val="00A45E6F"/>
    <w:rsid w:val="00A4760A"/>
    <w:rsid w:val="00A5117C"/>
    <w:rsid w:val="00A512FD"/>
    <w:rsid w:val="00A5157E"/>
    <w:rsid w:val="00A51BC5"/>
    <w:rsid w:val="00A530C3"/>
    <w:rsid w:val="00A538A7"/>
    <w:rsid w:val="00A57CD0"/>
    <w:rsid w:val="00A61636"/>
    <w:rsid w:val="00A6469B"/>
    <w:rsid w:val="00A6505D"/>
    <w:rsid w:val="00A6549D"/>
    <w:rsid w:val="00A677A9"/>
    <w:rsid w:val="00A72326"/>
    <w:rsid w:val="00A74936"/>
    <w:rsid w:val="00A754AF"/>
    <w:rsid w:val="00A77A3D"/>
    <w:rsid w:val="00A80A03"/>
    <w:rsid w:val="00A82007"/>
    <w:rsid w:val="00A85E56"/>
    <w:rsid w:val="00A87904"/>
    <w:rsid w:val="00A87BF6"/>
    <w:rsid w:val="00A909ED"/>
    <w:rsid w:val="00A90EF5"/>
    <w:rsid w:val="00A9299F"/>
    <w:rsid w:val="00A92CC8"/>
    <w:rsid w:val="00A9351D"/>
    <w:rsid w:val="00A93597"/>
    <w:rsid w:val="00A948D5"/>
    <w:rsid w:val="00A94C96"/>
    <w:rsid w:val="00A969D9"/>
    <w:rsid w:val="00A97049"/>
    <w:rsid w:val="00A9793E"/>
    <w:rsid w:val="00AA4770"/>
    <w:rsid w:val="00AA4AE9"/>
    <w:rsid w:val="00AA57E5"/>
    <w:rsid w:val="00AA72FA"/>
    <w:rsid w:val="00AB25F8"/>
    <w:rsid w:val="00AB264F"/>
    <w:rsid w:val="00AB28E2"/>
    <w:rsid w:val="00AB35BE"/>
    <w:rsid w:val="00AB41EE"/>
    <w:rsid w:val="00AB422F"/>
    <w:rsid w:val="00AB43F5"/>
    <w:rsid w:val="00AB4859"/>
    <w:rsid w:val="00AB4EC8"/>
    <w:rsid w:val="00AB55DC"/>
    <w:rsid w:val="00AC0EC5"/>
    <w:rsid w:val="00AC15E0"/>
    <w:rsid w:val="00AC16D9"/>
    <w:rsid w:val="00AC25A7"/>
    <w:rsid w:val="00AC40C7"/>
    <w:rsid w:val="00AC4F4E"/>
    <w:rsid w:val="00AC6D07"/>
    <w:rsid w:val="00AD0623"/>
    <w:rsid w:val="00AD1263"/>
    <w:rsid w:val="00AD1BF5"/>
    <w:rsid w:val="00AD3C18"/>
    <w:rsid w:val="00AD3EA1"/>
    <w:rsid w:val="00AD4348"/>
    <w:rsid w:val="00AD55D1"/>
    <w:rsid w:val="00AE0A6F"/>
    <w:rsid w:val="00AE0C5C"/>
    <w:rsid w:val="00AE3383"/>
    <w:rsid w:val="00AE560E"/>
    <w:rsid w:val="00AE729A"/>
    <w:rsid w:val="00AE7974"/>
    <w:rsid w:val="00AE7981"/>
    <w:rsid w:val="00AF068C"/>
    <w:rsid w:val="00AF119C"/>
    <w:rsid w:val="00AF4A4C"/>
    <w:rsid w:val="00AF61F5"/>
    <w:rsid w:val="00AF74F3"/>
    <w:rsid w:val="00AF7D5F"/>
    <w:rsid w:val="00B000C9"/>
    <w:rsid w:val="00B01AA5"/>
    <w:rsid w:val="00B01D8A"/>
    <w:rsid w:val="00B03FA5"/>
    <w:rsid w:val="00B05623"/>
    <w:rsid w:val="00B0577A"/>
    <w:rsid w:val="00B05933"/>
    <w:rsid w:val="00B05B4F"/>
    <w:rsid w:val="00B06D06"/>
    <w:rsid w:val="00B119A9"/>
    <w:rsid w:val="00B12E73"/>
    <w:rsid w:val="00B13E95"/>
    <w:rsid w:val="00B148F8"/>
    <w:rsid w:val="00B17121"/>
    <w:rsid w:val="00B1750E"/>
    <w:rsid w:val="00B17BD3"/>
    <w:rsid w:val="00B20711"/>
    <w:rsid w:val="00B20B10"/>
    <w:rsid w:val="00B22819"/>
    <w:rsid w:val="00B22920"/>
    <w:rsid w:val="00B230B3"/>
    <w:rsid w:val="00B2526E"/>
    <w:rsid w:val="00B26F40"/>
    <w:rsid w:val="00B27673"/>
    <w:rsid w:val="00B33AA8"/>
    <w:rsid w:val="00B407FB"/>
    <w:rsid w:val="00B40DA8"/>
    <w:rsid w:val="00B420A4"/>
    <w:rsid w:val="00B44075"/>
    <w:rsid w:val="00B46173"/>
    <w:rsid w:val="00B467E5"/>
    <w:rsid w:val="00B47E8A"/>
    <w:rsid w:val="00B520C3"/>
    <w:rsid w:val="00B53217"/>
    <w:rsid w:val="00B532BF"/>
    <w:rsid w:val="00B5351A"/>
    <w:rsid w:val="00B5476A"/>
    <w:rsid w:val="00B54843"/>
    <w:rsid w:val="00B555DD"/>
    <w:rsid w:val="00B5597F"/>
    <w:rsid w:val="00B565AE"/>
    <w:rsid w:val="00B56B95"/>
    <w:rsid w:val="00B578A2"/>
    <w:rsid w:val="00B64B7D"/>
    <w:rsid w:val="00B65FE1"/>
    <w:rsid w:val="00B66266"/>
    <w:rsid w:val="00B67D52"/>
    <w:rsid w:val="00B739C6"/>
    <w:rsid w:val="00B74BC0"/>
    <w:rsid w:val="00B76AC9"/>
    <w:rsid w:val="00B77F5E"/>
    <w:rsid w:val="00B80E9C"/>
    <w:rsid w:val="00B82430"/>
    <w:rsid w:val="00B82C17"/>
    <w:rsid w:val="00B848EE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A06B3"/>
    <w:rsid w:val="00BA0D69"/>
    <w:rsid w:val="00BA18F6"/>
    <w:rsid w:val="00BA287D"/>
    <w:rsid w:val="00BA30C6"/>
    <w:rsid w:val="00BA4400"/>
    <w:rsid w:val="00BA4F00"/>
    <w:rsid w:val="00BA557F"/>
    <w:rsid w:val="00BA5865"/>
    <w:rsid w:val="00BA59ED"/>
    <w:rsid w:val="00BA6ECB"/>
    <w:rsid w:val="00BA77BF"/>
    <w:rsid w:val="00BA7988"/>
    <w:rsid w:val="00BB219C"/>
    <w:rsid w:val="00BB28AB"/>
    <w:rsid w:val="00BB3103"/>
    <w:rsid w:val="00BB38E8"/>
    <w:rsid w:val="00BB47A7"/>
    <w:rsid w:val="00BB573C"/>
    <w:rsid w:val="00BB7CA2"/>
    <w:rsid w:val="00BC111A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5EA2"/>
    <w:rsid w:val="00BE6033"/>
    <w:rsid w:val="00BE6118"/>
    <w:rsid w:val="00BE6AAB"/>
    <w:rsid w:val="00BE6C7E"/>
    <w:rsid w:val="00BE711F"/>
    <w:rsid w:val="00BE7C14"/>
    <w:rsid w:val="00BF0EE4"/>
    <w:rsid w:val="00BF197E"/>
    <w:rsid w:val="00BF2C16"/>
    <w:rsid w:val="00BF2DF8"/>
    <w:rsid w:val="00BF3942"/>
    <w:rsid w:val="00BF39BA"/>
    <w:rsid w:val="00BF4945"/>
    <w:rsid w:val="00BF50B0"/>
    <w:rsid w:val="00BF7E97"/>
    <w:rsid w:val="00C0021F"/>
    <w:rsid w:val="00C02181"/>
    <w:rsid w:val="00C0257E"/>
    <w:rsid w:val="00C06463"/>
    <w:rsid w:val="00C06A86"/>
    <w:rsid w:val="00C07083"/>
    <w:rsid w:val="00C07AF3"/>
    <w:rsid w:val="00C107FE"/>
    <w:rsid w:val="00C10897"/>
    <w:rsid w:val="00C11383"/>
    <w:rsid w:val="00C12D6C"/>
    <w:rsid w:val="00C12EDD"/>
    <w:rsid w:val="00C13727"/>
    <w:rsid w:val="00C13CE2"/>
    <w:rsid w:val="00C1525E"/>
    <w:rsid w:val="00C15C4F"/>
    <w:rsid w:val="00C16163"/>
    <w:rsid w:val="00C16DB0"/>
    <w:rsid w:val="00C17184"/>
    <w:rsid w:val="00C178BF"/>
    <w:rsid w:val="00C20F84"/>
    <w:rsid w:val="00C2201E"/>
    <w:rsid w:val="00C24D1C"/>
    <w:rsid w:val="00C2519A"/>
    <w:rsid w:val="00C252E2"/>
    <w:rsid w:val="00C25320"/>
    <w:rsid w:val="00C2592F"/>
    <w:rsid w:val="00C2720D"/>
    <w:rsid w:val="00C2772E"/>
    <w:rsid w:val="00C27803"/>
    <w:rsid w:val="00C27E02"/>
    <w:rsid w:val="00C301CA"/>
    <w:rsid w:val="00C3074D"/>
    <w:rsid w:val="00C30E5A"/>
    <w:rsid w:val="00C31DC5"/>
    <w:rsid w:val="00C35CBD"/>
    <w:rsid w:val="00C37844"/>
    <w:rsid w:val="00C40B0E"/>
    <w:rsid w:val="00C41989"/>
    <w:rsid w:val="00C41BCB"/>
    <w:rsid w:val="00C47B4D"/>
    <w:rsid w:val="00C51A25"/>
    <w:rsid w:val="00C53C31"/>
    <w:rsid w:val="00C54274"/>
    <w:rsid w:val="00C54F29"/>
    <w:rsid w:val="00C55D1F"/>
    <w:rsid w:val="00C5678B"/>
    <w:rsid w:val="00C56CE3"/>
    <w:rsid w:val="00C6271C"/>
    <w:rsid w:val="00C62EAC"/>
    <w:rsid w:val="00C631D5"/>
    <w:rsid w:val="00C64827"/>
    <w:rsid w:val="00C65035"/>
    <w:rsid w:val="00C67534"/>
    <w:rsid w:val="00C7090D"/>
    <w:rsid w:val="00C70BD7"/>
    <w:rsid w:val="00C73796"/>
    <w:rsid w:val="00C76290"/>
    <w:rsid w:val="00C76CCA"/>
    <w:rsid w:val="00C818E1"/>
    <w:rsid w:val="00C90505"/>
    <w:rsid w:val="00C9076D"/>
    <w:rsid w:val="00C9217B"/>
    <w:rsid w:val="00C92C33"/>
    <w:rsid w:val="00C9406C"/>
    <w:rsid w:val="00C94D75"/>
    <w:rsid w:val="00C95C6F"/>
    <w:rsid w:val="00C97ABE"/>
    <w:rsid w:val="00CA7088"/>
    <w:rsid w:val="00CB08DD"/>
    <w:rsid w:val="00CB1297"/>
    <w:rsid w:val="00CB1C40"/>
    <w:rsid w:val="00CB1E2E"/>
    <w:rsid w:val="00CB2712"/>
    <w:rsid w:val="00CB3874"/>
    <w:rsid w:val="00CB3E4A"/>
    <w:rsid w:val="00CB53AF"/>
    <w:rsid w:val="00CB57F0"/>
    <w:rsid w:val="00CB7288"/>
    <w:rsid w:val="00CC4D6D"/>
    <w:rsid w:val="00CC5487"/>
    <w:rsid w:val="00CC5CEE"/>
    <w:rsid w:val="00CC6D19"/>
    <w:rsid w:val="00CC7121"/>
    <w:rsid w:val="00CC7D6E"/>
    <w:rsid w:val="00CD13F4"/>
    <w:rsid w:val="00CD3EBA"/>
    <w:rsid w:val="00CD4108"/>
    <w:rsid w:val="00CD544A"/>
    <w:rsid w:val="00CD6577"/>
    <w:rsid w:val="00CE0DAE"/>
    <w:rsid w:val="00CE3D96"/>
    <w:rsid w:val="00CE41E7"/>
    <w:rsid w:val="00CE4799"/>
    <w:rsid w:val="00CE51D3"/>
    <w:rsid w:val="00CE52CA"/>
    <w:rsid w:val="00CF3CBF"/>
    <w:rsid w:val="00CF3FFB"/>
    <w:rsid w:val="00CF67D1"/>
    <w:rsid w:val="00CF7A3B"/>
    <w:rsid w:val="00D01457"/>
    <w:rsid w:val="00D0496C"/>
    <w:rsid w:val="00D13F6D"/>
    <w:rsid w:val="00D14354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2B87"/>
    <w:rsid w:val="00D33E1B"/>
    <w:rsid w:val="00D378BD"/>
    <w:rsid w:val="00D4170E"/>
    <w:rsid w:val="00D419BE"/>
    <w:rsid w:val="00D420BC"/>
    <w:rsid w:val="00D42AFC"/>
    <w:rsid w:val="00D4464C"/>
    <w:rsid w:val="00D46853"/>
    <w:rsid w:val="00D46A2F"/>
    <w:rsid w:val="00D500D5"/>
    <w:rsid w:val="00D50D82"/>
    <w:rsid w:val="00D519E3"/>
    <w:rsid w:val="00D53521"/>
    <w:rsid w:val="00D53584"/>
    <w:rsid w:val="00D5362E"/>
    <w:rsid w:val="00D53B2A"/>
    <w:rsid w:val="00D546E7"/>
    <w:rsid w:val="00D54AEE"/>
    <w:rsid w:val="00D54B85"/>
    <w:rsid w:val="00D57F5B"/>
    <w:rsid w:val="00D60167"/>
    <w:rsid w:val="00D6164A"/>
    <w:rsid w:val="00D622DF"/>
    <w:rsid w:val="00D645E5"/>
    <w:rsid w:val="00D66C3C"/>
    <w:rsid w:val="00D66C6F"/>
    <w:rsid w:val="00D76CA3"/>
    <w:rsid w:val="00D80D45"/>
    <w:rsid w:val="00D817B6"/>
    <w:rsid w:val="00D81DF3"/>
    <w:rsid w:val="00D82170"/>
    <w:rsid w:val="00D82882"/>
    <w:rsid w:val="00D82E41"/>
    <w:rsid w:val="00D83AF4"/>
    <w:rsid w:val="00D84ADD"/>
    <w:rsid w:val="00D85DD4"/>
    <w:rsid w:val="00D85F7F"/>
    <w:rsid w:val="00D85FAE"/>
    <w:rsid w:val="00D860CF"/>
    <w:rsid w:val="00D86898"/>
    <w:rsid w:val="00D87206"/>
    <w:rsid w:val="00D917B7"/>
    <w:rsid w:val="00D93285"/>
    <w:rsid w:val="00D93566"/>
    <w:rsid w:val="00D95721"/>
    <w:rsid w:val="00D96D80"/>
    <w:rsid w:val="00DA008B"/>
    <w:rsid w:val="00DA1CA5"/>
    <w:rsid w:val="00DA2820"/>
    <w:rsid w:val="00DA2AAF"/>
    <w:rsid w:val="00DA2D03"/>
    <w:rsid w:val="00DA3969"/>
    <w:rsid w:val="00DA67E0"/>
    <w:rsid w:val="00DA7F79"/>
    <w:rsid w:val="00DB2A51"/>
    <w:rsid w:val="00DB4A34"/>
    <w:rsid w:val="00DB6FB3"/>
    <w:rsid w:val="00DC1036"/>
    <w:rsid w:val="00DC19F1"/>
    <w:rsid w:val="00DC29A8"/>
    <w:rsid w:val="00DC5B56"/>
    <w:rsid w:val="00DC622E"/>
    <w:rsid w:val="00DD2994"/>
    <w:rsid w:val="00DD34F9"/>
    <w:rsid w:val="00DD3FC2"/>
    <w:rsid w:val="00DD53CD"/>
    <w:rsid w:val="00DE1B57"/>
    <w:rsid w:val="00DE26B5"/>
    <w:rsid w:val="00DE2F6C"/>
    <w:rsid w:val="00DE301C"/>
    <w:rsid w:val="00DE439E"/>
    <w:rsid w:val="00DE6CDA"/>
    <w:rsid w:val="00DF02FB"/>
    <w:rsid w:val="00DF3818"/>
    <w:rsid w:val="00DF3C5F"/>
    <w:rsid w:val="00DF43A7"/>
    <w:rsid w:val="00DF6281"/>
    <w:rsid w:val="00E00613"/>
    <w:rsid w:val="00E0065A"/>
    <w:rsid w:val="00E027CB"/>
    <w:rsid w:val="00E039CB"/>
    <w:rsid w:val="00E05B1A"/>
    <w:rsid w:val="00E07C8A"/>
    <w:rsid w:val="00E11435"/>
    <w:rsid w:val="00E11CF8"/>
    <w:rsid w:val="00E12346"/>
    <w:rsid w:val="00E12738"/>
    <w:rsid w:val="00E12ECC"/>
    <w:rsid w:val="00E1408D"/>
    <w:rsid w:val="00E20333"/>
    <w:rsid w:val="00E21229"/>
    <w:rsid w:val="00E23C83"/>
    <w:rsid w:val="00E23FBA"/>
    <w:rsid w:val="00E267F3"/>
    <w:rsid w:val="00E3044B"/>
    <w:rsid w:val="00E32287"/>
    <w:rsid w:val="00E37E37"/>
    <w:rsid w:val="00E407CD"/>
    <w:rsid w:val="00E409BE"/>
    <w:rsid w:val="00E41E49"/>
    <w:rsid w:val="00E431A9"/>
    <w:rsid w:val="00E47484"/>
    <w:rsid w:val="00E51235"/>
    <w:rsid w:val="00E51489"/>
    <w:rsid w:val="00E51793"/>
    <w:rsid w:val="00E53DB5"/>
    <w:rsid w:val="00E540C9"/>
    <w:rsid w:val="00E5590F"/>
    <w:rsid w:val="00E5595F"/>
    <w:rsid w:val="00E55A10"/>
    <w:rsid w:val="00E56F77"/>
    <w:rsid w:val="00E57443"/>
    <w:rsid w:val="00E62694"/>
    <w:rsid w:val="00E628E0"/>
    <w:rsid w:val="00E63A62"/>
    <w:rsid w:val="00E63C4C"/>
    <w:rsid w:val="00E65BBD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50C4"/>
    <w:rsid w:val="00E975BE"/>
    <w:rsid w:val="00E97C43"/>
    <w:rsid w:val="00EA198D"/>
    <w:rsid w:val="00EA309D"/>
    <w:rsid w:val="00EA3A9A"/>
    <w:rsid w:val="00EA3B20"/>
    <w:rsid w:val="00EA3F73"/>
    <w:rsid w:val="00EA7E5A"/>
    <w:rsid w:val="00EB1839"/>
    <w:rsid w:val="00EB1C35"/>
    <w:rsid w:val="00EB1D8A"/>
    <w:rsid w:val="00EB266C"/>
    <w:rsid w:val="00EB35C3"/>
    <w:rsid w:val="00EB3913"/>
    <w:rsid w:val="00EB53BC"/>
    <w:rsid w:val="00EB56C6"/>
    <w:rsid w:val="00EB68A3"/>
    <w:rsid w:val="00EB6D85"/>
    <w:rsid w:val="00EB7ED2"/>
    <w:rsid w:val="00EB7F80"/>
    <w:rsid w:val="00EC5765"/>
    <w:rsid w:val="00EC7E5D"/>
    <w:rsid w:val="00ED0C28"/>
    <w:rsid w:val="00ED47DE"/>
    <w:rsid w:val="00ED52B1"/>
    <w:rsid w:val="00ED5446"/>
    <w:rsid w:val="00ED5C5B"/>
    <w:rsid w:val="00ED6655"/>
    <w:rsid w:val="00EE1439"/>
    <w:rsid w:val="00EE163B"/>
    <w:rsid w:val="00EE2B3C"/>
    <w:rsid w:val="00EE40DC"/>
    <w:rsid w:val="00EE53FA"/>
    <w:rsid w:val="00EE673E"/>
    <w:rsid w:val="00EE705F"/>
    <w:rsid w:val="00EF0CAE"/>
    <w:rsid w:val="00EF12CE"/>
    <w:rsid w:val="00EF2B5F"/>
    <w:rsid w:val="00EF51F5"/>
    <w:rsid w:val="00EF54A8"/>
    <w:rsid w:val="00EF65F2"/>
    <w:rsid w:val="00EF798D"/>
    <w:rsid w:val="00EF79D5"/>
    <w:rsid w:val="00EF7E48"/>
    <w:rsid w:val="00F00866"/>
    <w:rsid w:val="00F01255"/>
    <w:rsid w:val="00F01C03"/>
    <w:rsid w:val="00F02242"/>
    <w:rsid w:val="00F06029"/>
    <w:rsid w:val="00F06EEB"/>
    <w:rsid w:val="00F07FC1"/>
    <w:rsid w:val="00F11117"/>
    <w:rsid w:val="00F12DD6"/>
    <w:rsid w:val="00F13007"/>
    <w:rsid w:val="00F14292"/>
    <w:rsid w:val="00F164FA"/>
    <w:rsid w:val="00F1788B"/>
    <w:rsid w:val="00F21776"/>
    <w:rsid w:val="00F21A3F"/>
    <w:rsid w:val="00F22D52"/>
    <w:rsid w:val="00F22DB0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40E6"/>
    <w:rsid w:val="00F44237"/>
    <w:rsid w:val="00F46658"/>
    <w:rsid w:val="00F50C0F"/>
    <w:rsid w:val="00F51781"/>
    <w:rsid w:val="00F51BC3"/>
    <w:rsid w:val="00F527AE"/>
    <w:rsid w:val="00F52B80"/>
    <w:rsid w:val="00F535B8"/>
    <w:rsid w:val="00F53EAE"/>
    <w:rsid w:val="00F54FF1"/>
    <w:rsid w:val="00F55059"/>
    <w:rsid w:val="00F55E65"/>
    <w:rsid w:val="00F56DC2"/>
    <w:rsid w:val="00F60587"/>
    <w:rsid w:val="00F62B35"/>
    <w:rsid w:val="00F63549"/>
    <w:rsid w:val="00F663B0"/>
    <w:rsid w:val="00F70903"/>
    <w:rsid w:val="00F72001"/>
    <w:rsid w:val="00F73B12"/>
    <w:rsid w:val="00F73CAD"/>
    <w:rsid w:val="00F73F08"/>
    <w:rsid w:val="00F746DB"/>
    <w:rsid w:val="00F754A2"/>
    <w:rsid w:val="00F75AEA"/>
    <w:rsid w:val="00F76016"/>
    <w:rsid w:val="00F7675B"/>
    <w:rsid w:val="00F825E3"/>
    <w:rsid w:val="00F834E7"/>
    <w:rsid w:val="00F83EA7"/>
    <w:rsid w:val="00F85118"/>
    <w:rsid w:val="00F85847"/>
    <w:rsid w:val="00F85A30"/>
    <w:rsid w:val="00F85F34"/>
    <w:rsid w:val="00F91879"/>
    <w:rsid w:val="00F952FD"/>
    <w:rsid w:val="00F958F8"/>
    <w:rsid w:val="00F964AF"/>
    <w:rsid w:val="00F9672E"/>
    <w:rsid w:val="00FA0BE6"/>
    <w:rsid w:val="00FA19A3"/>
    <w:rsid w:val="00FA2A4F"/>
    <w:rsid w:val="00FA2E22"/>
    <w:rsid w:val="00FA2EAE"/>
    <w:rsid w:val="00FA36D0"/>
    <w:rsid w:val="00FA4527"/>
    <w:rsid w:val="00FA4C00"/>
    <w:rsid w:val="00FA5498"/>
    <w:rsid w:val="00FA6172"/>
    <w:rsid w:val="00FB0868"/>
    <w:rsid w:val="00FB2242"/>
    <w:rsid w:val="00FB36C0"/>
    <w:rsid w:val="00FB3A83"/>
    <w:rsid w:val="00FB3EB6"/>
    <w:rsid w:val="00FC05D4"/>
    <w:rsid w:val="00FC1207"/>
    <w:rsid w:val="00FC1C94"/>
    <w:rsid w:val="00FC3FAD"/>
    <w:rsid w:val="00FC43EE"/>
    <w:rsid w:val="00FC5B14"/>
    <w:rsid w:val="00FC6CF3"/>
    <w:rsid w:val="00FD06E9"/>
    <w:rsid w:val="00FD06EB"/>
    <w:rsid w:val="00FD6501"/>
    <w:rsid w:val="00FE0437"/>
    <w:rsid w:val="00FE0DE2"/>
    <w:rsid w:val="00FE238C"/>
    <w:rsid w:val="00FE4091"/>
    <w:rsid w:val="00FE40F9"/>
    <w:rsid w:val="00FE50FF"/>
    <w:rsid w:val="00FE613D"/>
    <w:rsid w:val="00FF54A2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link w:val="BezmezerChar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83471"/>
    <w:pPr>
      <w:tabs>
        <w:tab w:val="left" w:pos="426"/>
        <w:tab w:val="right" w:leader="dot" w:pos="9061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541A6"/>
    <w:pPr>
      <w:tabs>
        <w:tab w:val="left" w:pos="709"/>
        <w:tab w:val="right" w:leader="dot" w:pos="9061"/>
      </w:tabs>
      <w:spacing w:after="0" w:line="264" w:lineRule="auto"/>
      <w:ind w:left="993" w:hanging="709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B2526E"/>
    <w:pPr>
      <w:spacing w:after="120" w:line="288" w:lineRule="auto"/>
      <w:jc w:val="left"/>
    </w:pPr>
    <w:rPr>
      <w:rFonts w:ascii="Segoe UI" w:hAnsi="Segoe UI"/>
      <w:color w:val="262626" w:themeColor="text1" w:themeTint="D9"/>
      <w:sz w:val="20"/>
    </w:rPr>
  </w:style>
  <w:style w:type="character" w:customStyle="1" w:styleId="STNORMLN-1Char">
    <w:name w:val="S+T_NORMÁLNÍ-1 Char"/>
    <w:basedOn w:val="Standardnpsmoodstavce"/>
    <w:link w:val="STNORMLN-1"/>
    <w:rsid w:val="00B2526E"/>
    <w:rPr>
      <w:rFonts w:ascii="Segoe UI" w:hAnsi="Segoe UI"/>
      <w:color w:val="262626" w:themeColor="text1" w:themeTint="D9"/>
      <w:sz w:val="20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764D7F"/>
    <w:pPr>
      <w:numPr>
        <w:numId w:val="7"/>
      </w:numPr>
      <w:spacing w:after="120" w:line="288" w:lineRule="auto"/>
      <w:ind w:left="357" w:hanging="357"/>
      <w:contextualSpacing w:val="0"/>
    </w:pPr>
    <w:rPr>
      <w:rFonts w:ascii="Segoe UI" w:hAnsi="Segoe UI" w:cs="Segoe UI"/>
      <w:color w:val="262626" w:themeColor="text1" w:themeTint="D9"/>
      <w:szCs w:val="32"/>
    </w:rPr>
  </w:style>
  <w:style w:type="character" w:customStyle="1" w:styleId="STNADPIS1Char">
    <w:name w:val="S+T_NADPIS1 Char"/>
    <w:basedOn w:val="Nadpis1Char"/>
    <w:link w:val="STNADPIS1"/>
    <w:rsid w:val="00764D7F"/>
    <w:rPr>
      <w:rFonts w:ascii="Segoe UI" w:hAnsi="Segoe UI" w:cs="Segoe UI"/>
      <w:b/>
      <w:color w:val="262626" w:themeColor="text1" w:themeTint="D9"/>
      <w:sz w:val="24"/>
      <w:szCs w:val="32"/>
    </w:rPr>
  </w:style>
  <w:style w:type="paragraph" w:customStyle="1" w:styleId="STNORMLN-2">
    <w:name w:val="S+T_NORMÁLNÍ-2"/>
    <w:basedOn w:val="STNORMLN-1"/>
    <w:link w:val="STNORMLN-2Char"/>
    <w:qFormat/>
    <w:rsid w:val="00764D7F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764D7F"/>
    <w:rPr>
      <w:rFonts w:ascii="Segoe UI" w:hAnsi="Segoe UI"/>
      <w:color w:val="262626" w:themeColor="text1" w:themeTint="D9"/>
      <w:sz w:val="20"/>
    </w:rPr>
  </w:style>
  <w:style w:type="paragraph" w:customStyle="1" w:styleId="STNADPIS2">
    <w:name w:val="S+T_NADPIS2"/>
    <w:basedOn w:val="Nadpis20"/>
    <w:link w:val="STNADPIS2Char"/>
    <w:qFormat/>
    <w:rsid w:val="00B2526E"/>
    <w:pPr>
      <w:numPr>
        <w:ilvl w:val="1"/>
        <w:numId w:val="7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B2526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0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0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0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sz w:val="20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210E31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0"/>
    </w:rPr>
  </w:style>
  <w:style w:type="character" w:customStyle="1" w:styleId="STNADPIS3Char">
    <w:name w:val="S+T_NADPIS3 Char"/>
    <w:basedOn w:val="Nadpis2Char"/>
    <w:link w:val="STNADPIS3"/>
    <w:rsid w:val="00210E31"/>
    <w:rPr>
      <w:rFonts w:ascii="Segoe UI" w:hAnsi="Segoe UI" w:cs="Segoe UI"/>
      <w:b/>
      <w:sz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0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</w:style>
  <w:style w:type="character" w:customStyle="1" w:styleId="STNADPIS2aChar">
    <w:name w:val="S+T_NADPIS2a Char"/>
    <w:basedOn w:val="STNADPIS2Char"/>
    <w:link w:val="STNADPIS2a0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  <w:sz w:val="20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paragraph" w:customStyle="1" w:styleId="Pedformtovantext">
    <w:name w:val="Předformátovaný text"/>
    <w:basedOn w:val="Normln"/>
    <w:rsid w:val="00F54FF1"/>
    <w:pPr>
      <w:suppressAutoHyphens/>
      <w:spacing w:after="0" w:line="240" w:lineRule="auto"/>
      <w:jc w:val="left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normaltext">
    <w:name w:val="normaltext"/>
    <w:rsid w:val="002C51EE"/>
  </w:style>
  <w:style w:type="paragraph" w:customStyle="1" w:styleId="Zkladntext31">
    <w:name w:val="Základní text 31"/>
    <w:basedOn w:val="Normln"/>
    <w:rsid w:val="00284E3F"/>
    <w:pPr>
      <w:suppressAutoHyphens/>
      <w:spacing w:after="0" w:line="240" w:lineRule="auto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DefinitionTerm">
    <w:name w:val="Definition Term"/>
    <w:basedOn w:val="Normln"/>
    <w:next w:val="Normln"/>
    <w:rsid w:val="003530B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-TUSAN">
    <w:name w:val="NADPIS - TUSAN"/>
    <w:basedOn w:val="Normln"/>
    <w:autoRedefine/>
    <w:qFormat/>
    <w:rsid w:val="00764D7F"/>
    <w:pPr>
      <w:numPr>
        <w:numId w:val="8"/>
      </w:numPr>
      <w:spacing w:before="240" w:after="200" w:line="240" w:lineRule="auto"/>
      <w:ind w:left="426" w:hanging="426"/>
      <w:jc w:val="left"/>
    </w:pPr>
    <w:rPr>
      <w:rFonts w:ascii="Tahoma" w:eastAsia="Times New Roman" w:hAnsi="Tahoma" w:cs="Times New Roman"/>
      <w:sz w:val="26"/>
      <w:szCs w:val="28"/>
      <w:lang w:eastAsia="cs-CZ"/>
    </w:rPr>
  </w:style>
  <w:style w:type="paragraph" w:customStyle="1" w:styleId="PODNADPIS-TUSAN">
    <w:name w:val="PODNADPIS - TUSAN"/>
    <w:basedOn w:val="Normln"/>
    <w:link w:val="PODNADPIS-TUSANChar"/>
    <w:autoRedefine/>
    <w:qFormat/>
    <w:rsid w:val="003530BE"/>
    <w:pPr>
      <w:numPr>
        <w:ilvl w:val="1"/>
        <w:numId w:val="8"/>
      </w:numPr>
      <w:spacing w:before="240" w:after="120" w:line="240" w:lineRule="auto"/>
      <w:ind w:left="567" w:hanging="567"/>
    </w:pPr>
    <w:rPr>
      <w:rFonts w:ascii="Tahoma" w:eastAsia="Times New Roman" w:hAnsi="Tahoma" w:cs="Times New Roman"/>
      <w:szCs w:val="24"/>
      <w:lang w:eastAsia="cs-CZ"/>
    </w:rPr>
  </w:style>
  <w:style w:type="paragraph" w:customStyle="1" w:styleId="PODNADPIS2-TUSAN">
    <w:name w:val="PODNADPIS 2 - TUSAN)"/>
    <w:basedOn w:val="Normln"/>
    <w:link w:val="PODNADPIS2-TUSANChar"/>
    <w:autoRedefine/>
    <w:qFormat/>
    <w:rsid w:val="003530BE"/>
    <w:pPr>
      <w:numPr>
        <w:ilvl w:val="2"/>
        <w:numId w:val="8"/>
      </w:numPr>
      <w:spacing w:before="120" w:after="60" w:line="240" w:lineRule="auto"/>
      <w:ind w:left="709" w:hanging="709"/>
    </w:pPr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PODNADPIS-TUSANChar">
    <w:name w:val="PODNADPIS - TUSAN Char"/>
    <w:link w:val="PODNADPIS-TUSAN"/>
    <w:locked/>
    <w:rsid w:val="003530BE"/>
    <w:rPr>
      <w:rFonts w:ascii="Tahoma" w:eastAsia="Times New Roman" w:hAnsi="Tahoma" w:cs="Times New Roman"/>
      <w:szCs w:val="24"/>
      <w:lang w:eastAsia="cs-CZ"/>
    </w:rPr>
  </w:style>
  <w:style w:type="paragraph" w:customStyle="1" w:styleId="Textnormy">
    <w:name w:val="Text normy"/>
    <w:link w:val="TextnormyChar1"/>
    <w:rsid w:val="003530BE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1">
    <w:name w:val="Text normy Char1"/>
    <w:basedOn w:val="Standardnpsmoodstavce"/>
    <w:link w:val="Textnormy"/>
    <w:rsid w:val="003530BE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PODNADPIS2-TUSANChar">
    <w:name w:val="PODNADPIS 2 - TUSAN) Char"/>
    <w:link w:val="PODNADPIS2-TUSAN"/>
    <w:locked/>
    <w:rsid w:val="003530B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3530BE"/>
  </w:style>
  <w:style w:type="paragraph" w:customStyle="1" w:styleId="Normlnbezmezer">
    <w:name w:val="Normální bez mezer"/>
    <w:basedOn w:val="Normln"/>
    <w:link w:val="NormlnbezmezerChar"/>
    <w:qFormat/>
    <w:rsid w:val="005662F8"/>
    <w:pPr>
      <w:spacing w:after="0" w:line="240" w:lineRule="auto"/>
    </w:pPr>
    <w:rPr>
      <w:rFonts w:ascii="Segoe UI" w:hAnsi="Segoe UI"/>
      <w:sz w:val="24"/>
    </w:rPr>
  </w:style>
  <w:style w:type="character" w:customStyle="1" w:styleId="NormlnbezmezerChar">
    <w:name w:val="Normální bez mezer Char"/>
    <w:link w:val="Normlnbezmezer"/>
    <w:locked/>
    <w:rsid w:val="005662F8"/>
    <w:rPr>
      <w:rFonts w:ascii="Segoe UI" w:hAnsi="Segoe UI"/>
      <w:sz w:val="24"/>
    </w:rPr>
  </w:style>
  <w:style w:type="paragraph" w:customStyle="1" w:styleId="STNADPIS2A">
    <w:name w:val="S+T_NADPIS2_A"/>
    <w:basedOn w:val="STNADPIS2"/>
    <w:link w:val="STNADPIS2AChar0"/>
    <w:qFormat/>
    <w:rsid w:val="008C5CEE"/>
    <w:pPr>
      <w:numPr>
        <w:ilvl w:val="0"/>
        <w:numId w:val="9"/>
      </w:numPr>
      <w:ind w:left="726" w:hanging="357"/>
    </w:pPr>
    <w:rPr>
      <w:b w:val="0"/>
      <w:sz w:val="20"/>
      <w:u w:val="single"/>
    </w:rPr>
  </w:style>
  <w:style w:type="character" w:customStyle="1" w:styleId="STNADPIS2AChar0">
    <w:name w:val="S+T_NADPIS2_A Char"/>
    <w:basedOn w:val="STNADPIS2Char"/>
    <w:link w:val="STNADPIS2A"/>
    <w:rsid w:val="008C5CEE"/>
    <w:rPr>
      <w:rFonts w:ascii="Segoe UI" w:hAnsi="Segoe UI" w:cs="Segoe UI"/>
      <w:b w:val="0"/>
      <w:color w:val="262626" w:themeColor="text1" w:themeTint="D9"/>
      <w:sz w:val="20"/>
      <w:u w:val="single"/>
    </w:rPr>
  </w:style>
  <w:style w:type="character" w:customStyle="1" w:styleId="Zkladntext1">
    <w:name w:val="Základní text 1"/>
    <w:rsid w:val="00A74936"/>
    <w:rPr>
      <w:rFonts w:ascii="Arial" w:hAnsi="Arial"/>
      <w:noProof w:val="0"/>
      <w:color w:val="000000"/>
      <w:sz w:val="20"/>
      <w:lang w:val="cs-CZ" w:eastAsia="cs-CZ" w:bidi="ar-SA"/>
    </w:rPr>
  </w:style>
  <w:style w:type="paragraph" w:customStyle="1" w:styleId="Nadpisplnslovan">
    <w:name w:val="Nadpis plán číslovaný"/>
    <w:basedOn w:val="Normln"/>
    <w:link w:val="NadpisplnslovanChar"/>
    <w:qFormat/>
    <w:rsid w:val="000377E2"/>
    <w:pPr>
      <w:keepNext/>
      <w:numPr>
        <w:numId w:val="11"/>
      </w:numPr>
      <w:spacing w:after="120" w:line="240" w:lineRule="auto"/>
    </w:pPr>
    <w:rPr>
      <w:rFonts w:ascii="Segoe UI" w:eastAsia="Times New Roman" w:hAnsi="Segoe UI" w:cs="Segoe UI"/>
      <w:b/>
      <w:sz w:val="20"/>
      <w:szCs w:val="20"/>
      <w:u w:val="single"/>
      <w:lang w:eastAsia="cs-CZ"/>
    </w:rPr>
  </w:style>
  <w:style w:type="character" w:customStyle="1" w:styleId="NadpisplnslovanChar">
    <w:name w:val="Nadpis plán číslovaný Char"/>
    <w:link w:val="Nadpisplnslovan"/>
    <w:rsid w:val="000377E2"/>
    <w:rPr>
      <w:rFonts w:ascii="Segoe UI" w:eastAsia="Times New Roman" w:hAnsi="Segoe UI" w:cs="Segoe UI"/>
      <w:b/>
      <w:sz w:val="20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E4D83-32F4-416E-ADA0-751591A3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1704</Words>
  <Characters>10056</Characters>
  <Application>Microsoft Office Word</Application>
  <DocSecurity>0</DocSecurity>
  <Lines>83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PV</cp:lastModifiedBy>
  <cp:revision>12</cp:revision>
  <cp:lastPrinted>2023-11-14T22:05:00Z</cp:lastPrinted>
  <dcterms:created xsi:type="dcterms:W3CDTF">2023-03-21T10:27:00Z</dcterms:created>
  <dcterms:modified xsi:type="dcterms:W3CDTF">2023-11-14T22:06:00Z</dcterms:modified>
</cp:coreProperties>
</file>