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D3" w:rsidRPr="00A54729" w:rsidRDefault="009D2DD3" w:rsidP="009D2DD3">
      <w:pPr>
        <w:spacing w:after="120" w:line="240" w:lineRule="auto"/>
        <w:jc w:val="center"/>
        <w:rPr>
          <w:rFonts w:cs="Calibri"/>
          <w:b/>
          <w:sz w:val="48"/>
          <w:szCs w:val="48"/>
        </w:rPr>
      </w:pPr>
      <w:r w:rsidRPr="00A54729">
        <w:rPr>
          <w:rFonts w:cs="Calibri"/>
          <w:b/>
          <w:sz w:val="48"/>
          <w:szCs w:val="48"/>
        </w:rPr>
        <w:t>SMLOUVA</w:t>
      </w:r>
    </w:p>
    <w:p w:rsidR="009D2DD3" w:rsidRDefault="009D2DD3" w:rsidP="009D2DD3">
      <w:pPr>
        <w:spacing w:after="120" w:line="240" w:lineRule="auto"/>
        <w:jc w:val="center"/>
        <w:rPr>
          <w:rFonts w:cs="Calibri"/>
          <w:b/>
          <w:sz w:val="32"/>
          <w:szCs w:val="32"/>
        </w:rPr>
      </w:pPr>
      <w:r>
        <w:rPr>
          <w:rFonts w:cs="Calibri"/>
          <w:b/>
          <w:sz w:val="32"/>
          <w:szCs w:val="32"/>
        </w:rPr>
        <w:t xml:space="preserve">o poskytování technické </w:t>
      </w:r>
      <w:r w:rsidRPr="001B4049">
        <w:rPr>
          <w:rFonts w:cs="Calibri"/>
          <w:b/>
          <w:sz w:val="32"/>
          <w:szCs w:val="32"/>
        </w:rPr>
        <w:t xml:space="preserve">podpory a rozvoje </w:t>
      </w:r>
    </w:p>
    <w:p w:rsidR="009D2DD3" w:rsidRPr="001B4049" w:rsidRDefault="009D2DD3" w:rsidP="009D2DD3">
      <w:pPr>
        <w:spacing w:after="120" w:line="240" w:lineRule="auto"/>
        <w:jc w:val="center"/>
        <w:rPr>
          <w:rFonts w:cs="Calibri"/>
          <w:b/>
          <w:sz w:val="32"/>
          <w:szCs w:val="32"/>
        </w:rPr>
      </w:pPr>
      <w:r>
        <w:rPr>
          <w:rFonts w:cs="Calibri"/>
          <w:b/>
          <w:sz w:val="32"/>
          <w:szCs w:val="32"/>
        </w:rPr>
        <w:t>webového portálu pro správu a aktualizaci „Plánu rozvoje vodovodů a kanalizací Plzeňského kraje“</w:t>
      </w:r>
    </w:p>
    <w:p w:rsidR="009D2DD3" w:rsidRPr="001B4049" w:rsidRDefault="009D2DD3" w:rsidP="009D2DD3">
      <w:pPr>
        <w:spacing w:after="0" w:line="240" w:lineRule="auto"/>
        <w:jc w:val="center"/>
        <w:rPr>
          <w:rFonts w:cs="Calibri"/>
        </w:rPr>
      </w:pPr>
      <w:r w:rsidRPr="001B4049">
        <w:rPr>
          <w:rFonts w:cs="Calibri"/>
        </w:rPr>
        <w:t>uzavřená níže uvedeného dne, měsíce a roku podle § 1746 odst. 2 zákona č. 89/2012 Sb., občanského zákoníku, ve znění pozdějších předpisů</w:t>
      </w:r>
    </w:p>
    <w:p w:rsidR="009D2DD3" w:rsidRPr="001B4049" w:rsidRDefault="009D2DD3" w:rsidP="009D2DD3">
      <w:pPr>
        <w:pStyle w:val="Nadpis1"/>
        <w:rPr>
          <w:lang w:val="cs-CZ"/>
        </w:rPr>
      </w:pPr>
      <w:r w:rsidRPr="001B4049">
        <w:rPr>
          <w:lang w:val="cs-CZ"/>
        </w:rPr>
        <w:t xml:space="preserve">Smluvní </w:t>
      </w:r>
      <w:r w:rsidRPr="001B4049">
        <w:rPr>
          <w:szCs w:val="22"/>
          <w:lang w:val="cs-CZ"/>
        </w:rPr>
        <w:t>strany</w:t>
      </w:r>
    </w:p>
    <w:p w:rsidR="009D2DD3" w:rsidRPr="001B4049" w:rsidRDefault="009D2DD3" w:rsidP="009D2DD3">
      <w:pPr>
        <w:pStyle w:val="Nadpis2"/>
        <w:rPr>
          <w:lang w:val="cs-CZ"/>
        </w:rPr>
      </w:pPr>
      <w:r>
        <w:rPr>
          <w:lang w:val="cs-CZ"/>
        </w:rPr>
        <w:t xml:space="preserve">OBJEDNATEL:     </w:t>
      </w:r>
      <w:r w:rsidRPr="001B4049">
        <w:rPr>
          <w:lang w:val="cs-CZ"/>
        </w:rPr>
        <w:t>Plzeňský kraj</w:t>
      </w:r>
    </w:p>
    <w:p w:rsidR="009D2DD3" w:rsidRPr="00A54729" w:rsidRDefault="009D2DD3" w:rsidP="009D2DD3">
      <w:pPr>
        <w:spacing w:after="0" w:line="312" w:lineRule="auto"/>
        <w:rPr>
          <w:rFonts w:cs="Calibri"/>
        </w:rPr>
      </w:pPr>
      <w:r w:rsidRPr="00A54729">
        <w:rPr>
          <w:rFonts w:cs="Calibri"/>
        </w:rPr>
        <w:t>se sídlem: Škroupova 18, 306 13 Plzeň</w:t>
      </w:r>
    </w:p>
    <w:p w:rsidR="009D2DD3" w:rsidRPr="00A54729" w:rsidRDefault="009D2DD3" w:rsidP="009D2DD3">
      <w:pPr>
        <w:spacing w:after="0" w:line="312" w:lineRule="auto"/>
        <w:rPr>
          <w:rFonts w:cs="Calibri"/>
        </w:rPr>
      </w:pPr>
      <w:r w:rsidRPr="00A54729">
        <w:rPr>
          <w:rFonts w:cs="Calibri"/>
        </w:rPr>
        <w:t>IČO:</w:t>
      </w:r>
      <w:r w:rsidRPr="00A54729">
        <w:rPr>
          <w:rFonts w:cs="Calibri"/>
        </w:rPr>
        <w:tab/>
        <w:t>70890366</w:t>
      </w:r>
      <w:r w:rsidRPr="00A54729">
        <w:rPr>
          <w:rFonts w:cs="Calibri"/>
        </w:rPr>
        <w:tab/>
      </w:r>
    </w:p>
    <w:p w:rsidR="009D2DD3" w:rsidRPr="00A54729" w:rsidRDefault="009D2DD3" w:rsidP="009D2DD3">
      <w:pPr>
        <w:spacing w:after="0" w:line="312" w:lineRule="auto"/>
        <w:rPr>
          <w:rFonts w:cs="Calibri"/>
        </w:rPr>
      </w:pPr>
      <w:r w:rsidRPr="00A54729">
        <w:rPr>
          <w:rFonts w:cs="Calibri"/>
        </w:rPr>
        <w:t>DIČ:</w:t>
      </w:r>
      <w:r w:rsidRPr="00A54729">
        <w:rPr>
          <w:rFonts w:cs="Calibri"/>
        </w:rPr>
        <w:tab/>
        <w:t>CZ 70890366</w:t>
      </w:r>
    </w:p>
    <w:p w:rsidR="009D2DD3" w:rsidRPr="00806089" w:rsidRDefault="009D2DD3" w:rsidP="009D2DD3">
      <w:pPr>
        <w:spacing w:after="0" w:line="312" w:lineRule="auto"/>
        <w:rPr>
          <w:rFonts w:cs="Arial"/>
        </w:rPr>
      </w:pPr>
      <w:r w:rsidRPr="00A54729">
        <w:rPr>
          <w:rFonts w:cs="Calibri"/>
        </w:rPr>
        <w:t>zastoupený:</w:t>
      </w:r>
      <w:r w:rsidRPr="00A54729">
        <w:rPr>
          <w:rFonts w:cs="Calibri"/>
        </w:rPr>
        <w:tab/>
        <w:t>Ing. Josefem</w:t>
      </w:r>
      <w:r>
        <w:rPr>
          <w:rFonts w:cs="Arial"/>
        </w:rPr>
        <w:t xml:space="preserve"> Bernardem</w:t>
      </w:r>
      <w:r w:rsidRPr="00806089">
        <w:rPr>
          <w:rFonts w:cs="Arial"/>
        </w:rPr>
        <w:t>, hejtmanem Plzeňského kraje</w:t>
      </w:r>
    </w:p>
    <w:p w:rsidR="009D2DD3" w:rsidRPr="00806089" w:rsidRDefault="009D2DD3" w:rsidP="009D2DD3">
      <w:pPr>
        <w:spacing w:after="0" w:line="312" w:lineRule="auto"/>
        <w:rPr>
          <w:rFonts w:cs="Arial"/>
        </w:rPr>
      </w:pPr>
      <w:r w:rsidRPr="00A54729">
        <w:rPr>
          <w:rFonts w:cs="Calibri"/>
        </w:rPr>
        <w:t>na</w:t>
      </w:r>
      <w:r w:rsidRPr="00806089">
        <w:rPr>
          <w:rFonts w:cs="Arial"/>
        </w:rPr>
        <w:t xml:space="preserve"> základě</w:t>
      </w:r>
      <w:r w:rsidRPr="00806089">
        <w:rPr>
          <w:rFonts w:cs="Arial"/>
        </w:rPr>
        <w:tab/>
        <w:t xml:space="preserve">Podpisového a kompetenčního řádu Plzeňského kraje a Krajského úřadu Plzeňského kraje k podpisu oprávněn Mgr. Jiří </w:t>
      </w:r>
      <w:proofErr w:type="spellStart"/>
      <w:r w:rsidRPr="00806089">
        <w:rPr>
          <w:rFonts w:cs="Arial"/>
        </w:rPr>
        <w:t>Leščinský</w:t>
      </w:r>
      <w:proofErr w:type="spellEnd"/>
      <w:r w:rsidRPr="00806089">
        <w:rPr>
          <w:rFonts w:cs="Arial"/>
        </w:rPr>
        <w:t>, ředitel Krajského úřadu Plzeňského kraje</w:t>
      </w:r>
    </w:p>
    <w:p w:rsidR="009D2DD3" w:rsidRPr="00A54729" w:rsidRDefault="009D2DD3" w:rsidP="009D2DD3">
      <w:pPr>
        <w:spacing w:after="0" w:line="312" w:lineRule="auto"/>
        <w:rPr>
          <w:rFonts w:cs="Calibri"/>
        </w:rPr>
      </w:pPr>
      <w:r w:rsidRPr="00A54729">
        <w:rPr>
          <w:rFonts w:cs="Calibri"/>
        </w:rPr>
        <w:t>bankovní spojení:</w:t>
      </w:r>
      <w:r w:rsidRPr="00A54729">
        <w:rPr>
          <w:rFonts w:cs="Calibri"/>
        </w:rPr>
        <w:tab/>
      </w:r>
      <w:proofErr w:type="spellStart"/>
      <w:r w:rsidRPr="00A54729">
        <w:rPr>
          <w:rFonts w:cs="Calibri"/>
        </w:rPr>
        <w:t>Raiffeisenbank</w:t>
      </w:r>
      <w:proofErr w:type="spellEnd"/>
      <w:r w:rsidRPr="00A54729">
        <w:rPr>
          <w:rFonts w:cs="Calibri"/>
        </w:rPr>
        <w:t xml:space="preserve"> a.s., pobočka Plzeň</w:t>
      </w:r>
    </w:p>
    <w:p w:rsidR="009D2DD3" w:rsidRPr="00A54729" w:rsidRDefault="009D2DD3" w:rsidP="009D2DD3">
      <w:pPr>
        <w:spacing w:after="0" w:line="312" w:lineRule="auto"/>
        <w:rPr>
          <w:rFonts w:cs="Calibri"/>
        </w:rPr>
      </w:pPr>
      <w:proofErr w:type="spellStart"/>
      <w:proofErr w:type="gramStart"/>
      <w:r w:rsidRPr="00A54729">
        <w:rPr>
          <w:rFonts w:cs="Calibri"/>
        </w:rPr>
        <w:t>č.ú</w:t>
      </w:r>
      <w:proofErr w:type="spellEnd"/>
      <w:r w:rsidRPr="00A54729">
        <w:rPr>
          <w:rFonts w:cs="Calibri"/>
        </w:rPr>
        <w:t>.: 1083003606/5500</w:t>
      </w:r>
      <w:proofErr w:type="gramEnd"/>
    </w:p>
    <w:p w:rsidR="009D2DD3" w:rsidRPr="00A54729" w:rsidRDefault="009D2DD3" w:rsidP="009D2DD3">
      <w:pPr>
        <w:spacing w:after="0" w:line="312" w:lineRule="auto"/>
        <w:rPr>
          <w:rFonts w:cs="Calibri"/>
        </w:rPr>
      </w:pPr>
      <w:r w:rsidRPr="00A54729">
        <w:rPr>
          <w:rFonts w:cs="Calibri"/>
        </w:rPr>
        <w:t>kontaktní osoba ve věci smlouvy:</w:t>
      </w:r>
      <w:r w:rsidRPr="00A54729">
        <w:rPr>
          <w:rFonts w:cs="Calibri"/>
        </w:rPr>
        <w:tab/>
        <w:t>, odbor informatiky, Krajský úřad Plzeňského kraje</w:t>
      </w:r>
    </w:p>
    <w:p w:rsidR="009D2DD3" w:rsidRPr="00A54729" w:rsidRDefault="009D2DD3" w:rsidP="009D2DD3">
      <w:pPr>
        <w:spacing w:after="0" w:line="312" w:lineRule="auto"/>
        <w:rPr>
          <w:rFonts w:cs="Calibri"/>
        </w:rPr>
      </w:pPr>
      <w:r w:rsidRPr="00A54729">
        <w:rPr>
          <w:rFonts w:cs="Calibri"/>
        </w:rPr>
        <w:t xml:space="preserve">telefon: +420                              email: </w:t>
      </w:r>
    </w:p>
    <w:p w:rsidR="009D2DD3" w:rsidRPr="00806089" w:rsidRDefault="009D2DD3" w:rsidP="009D2DD3">
      <w:pPr>
        <w:spacing w:line="360" w:lineRule="auto"/>
        <w:rPr>
          <w:rFonts w:cs="Arial"/>
          <w:i/>
        </w:rPr>
      </w:pPr>
      <w:r w:rsidRPr="00806089">
        <w:rPr>
          <w:rFonts w:cs="Arial"/>
          <w:i/>
        </w:rPr>
        <w:t xml:space="preserve"> (dále jen „objednatel“, „zadavatel“)</w:t>
      </w:r>
    </w:p>
    <w:p w:rsidR="009D2DD3" w:rsidRPr="006F7FB0" w:rsidRDefault="009D2DD3" w:rsidP="009D2DD3">
      <w:pPr>
        <w:ind w:firstLine="576"/>
        <w:rPr>
          <w:rFonts w:ascii="Arial" w:hAnsi="Arial" w:cs="Arial"/>
          <w:b/>
          <w:spacing w:val="60"/>
        </w:rPr>
      </w:pPr>
      <w:r>
        <w:rPr>
          <w:rFonts w:ascii="Arial" w:hAnsi="Arial" w:cs="Arial"/>
          <w:b/>
          <w:spacing w:val="60"/>
        </w:rPr>
        <w:t>a</w:t>
      </w:r>
    </w:p>
    <w:p w:rsidR="009D2DD3" w:rsidRPr="001B4049" w:rsidRDefault="009D2DD3" w:rsidP="009D2DD3">
      <w:pPr>
        <w:pStyle w:val="Nadpis2"/>
        <w:rPr>
          <w:lang w:val="cs-CZ"/>
        </w:rPr>
      </w:pPr>
      <w:r>
        <w:rPr>
          <w:lang w:val="cs-CZ"/>
        </w:rPr>
        <w:t>POSKYTOVATEL</w:t>
      </w:r>
      <w:r w:rsidRPr="001B4049">
        <w:rPr>
          <w:lang w:val="cs-CZ"/>
        </w:rPr>
        <w:t xml:space="preserve">: </w:t>
      </w:r>
      <w:r>
        <w:rPr>
          <w:lang w:val="cs-CZ"/>
        </w:rPr>
        <w:t xml:space="preserve">...................... </w:t>
      </w:r>
      <w:r w:rsidRPr="001B4049">
        <w:rPr>
          <w:lang w:val="cs-CZ"/>
        </w:rPr>
        <w:t>=</w:t>
      </w:r>
      <w:r>
        <w:rPr>
          <w:lang w:val="cs-CZ"/>
        </w:rPr>
        <w:t>Doplní dodavatel</w:t>
      </w:r>
      <w:r w:rsidRPr="001B4049">
        <w:rPr>
          <w:lang w:val="cs-CZ"/>
        </w:rPr>
        <w:t>=</w:t>
      </w:r>
    </w:p>
    <w:p w:rsidR="009D2DD3" w:rsidRPr="001B4049" w:rsidRDefault="009D2DD3" w:rsidP="009D2DD3">
      <w:pPr>
        <w:spacing w:after="0" w:line="312" w:lineRule="auto"/>
        <w:rPr>
          <w:rFonts w:cs="Calibri"/>
          <w:b/>
        </w:rPr>
      </w:pPr>
      <w:r>
        <w:rPr>
          <w:rFonts w:cs="Calibri"/>
        </w:rPr>
        <w:t>se sídlem</w:t>
      </w:r>
      <w:r w:rsidRPr="001B4049">
        <w:rPr>
          <w:rFonts w:cs="Calibri"/>
        </w:rPr>
        <w:t>:</w:t>
      </w:r>
      <w:r w:rsidRPr="001B4049">
        <w:rPr>
          <w:rFonts w:cs="Calibri"/>
        </w:rPr>
        <w:tab/>
      </w:r>
      <w:r w:rsidRPr="001B4049">
        <w:rPr>
          <w:rFonts w:cs="Calibri"/>
          <w:b/>
        </w:rPr>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r w:rsidRPr="001B4049">
        <w:rPr>
          <w:rFonts w:cs="Calibri"/>
        </w:rPr>
        <w:t>IČ</w:t>
      </w:r>
      <w:r>
        <w:rPr>
          <w:rFonts w:cs="Calibri"/>
        </w:rPr>
        <w:t>O</w:t>
      </w:r>
      <w:r w:rsidRPr="001B4049">
        <w:rPr>
          <w:rFonts w:cs="Calibri"/>
        </w:rPr>
        <w:t>:</w:t>
      </w:r>
      <w:r w:rsidRPr="001B4049">
        <w:rPr>
          <w:rFonts w:cs="Calibri"/>
        </w:rPr>
        <w:tab/>
      </w:r>
      <w:r w:rsidRPr="001B4049">
        <w:rPr>
          <w:rFonts w:cs="Calibri"/>
          <w:b/>
        </w:rPr>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r w:rsidRPr="001B4049">
        <w:rPr>
          <w:rFonts w:cs="Calibri"/>
        </w:rPr>
        <w:t>DIČ:</w:t>
      </w:r>
      <w:r w:rsidRPr="001B4049">
        <w:rPr>
          <w:rFonts w:cs="Calibri"/>
        </w:rPr>
        <w:tab/>
      </w:r>
      <w:r w:rsidRPr="001B4049">
        <w:rPr>
          <w:rFonts w:cs="Calibri"/>
          <w:b/>
        </w:rPr>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r w:rsidRPr="001B4049">
        <w:rPr>
          <w:rFonts w:cs="Calibri"/>
        </w:rPr>
        <w:t>zastoupený/jednající:</w:t>
      </w:r>
      <w:r w:rsidRPr="001B4049">
        <w:rPr>
          <w:rFonts w:cs="Calibri"/>
        </w:rPr>
        <w:tab/>
      </w:r>
      <w:r w:rsidRPr="001B4049">
        <w:rPr>
          <w:rFonts w:cs="Calibri"/>
          <w:b/>
        </w:rPr>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r w:rsidRPr="001B4049">
        <w:rPr>
          <w:rFonts w:cs="Calibri"/>
        </w:rPr>
        <w:t>bankovní spojení:</w:t>
      </w:r>
      <w:r w:rsidRPr="001B4049">
        <w:rPr>
          <w:rFonts w:cs="Calibri"/>
        </w:rPr>
        <w:tab/>
      </w:r>
      <w:r w:rsidRPr="001B4049">
        <w:rPr>
          <w:rFonts w:cs="Calibri"/>
          <w:b/>
        </w:rPr>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proofErr w:type="spellStart"/>
      <w:proofErr w:type="gramStart"/>
      <w:r w:rsidRPr="001B4049">
        <w:rPr>
          <w:rFonts w:cs="Calibri"/>
        </w:rPr>
        <w:t>č.ú</w:t>
      </w:r>
      <w:proofErr w:type="spellEnd"/>
      <w:r w:rsidRPr="001B4049">
        <w:rPr>
          <w:rFonts w:cs="Calibri"/>
        </w:rPr>
        <w:t>.:</w:t>
      </w:r>
      <w:r w:rsidRPr="001B4049">
        <w:rPr>
          <w:rFonts w:cs="Calibri"/>
        </w:rPr>
        <w:tab/>
      </w:r>
      <w:r w:rsidRPr="001B4049">
        <w:rPr>
          <w:rFonts w:cs="Calibri"/>
          <w:b/>
        </w:rPr>
        <w:t>=</w:t>
      </w:r>
      <w:r>
        <w:rPr>
          <w:rFonts w:cs="Calibri"/>
          <w:b/>
        </w:rPr>
        <w:t>Doplní</w:t>
      </w:r>
      <w:proofErr w:type="gramEnd"/>
      <w:r>
        <w:rPr>
          <w:rFonts w:cs="Calibri"/>
          <w:b/>
        </w:rPr>
        <w:t xml:space="preserve"> dodavatel</w:t>
      </w:r>
      <w:r w:rsidRPr="001B4049">
        <w:rPr>
          <w:rFonts w:cs="Calibri"/>
          <w:b/>
        </w:rPr>
        <w:t>=</w:t>
      </w:r>
    </w:p>
    <w:p w:rsidR="009D2DD3" w:rsidRPr="001B4049" w:rsidRDefault="009D2DD3" w:rsidP="009D2DD3">
      <w:pPr>
        <w:spacing w:after="0" w:line="312" w:lineRule="auto"/>
        <w:rPr>
          <w:rFonts w:cs="Calibri"/>
        </w:rPr>
      </w:pPr>
      <w:r>
        <w:rPr>
          <w:rFonts w:cs="Calibri"/>
        </w:rPr>
        <w:t>zápis v obchodním rejstříku ………………………………………………………</w:t>
      </w:r>
      <w:r w:rsidRPr="001B4049">
        <w:rPr>
          <w:rFonts w:cs="Calibri"/>
        </w:rPr>
        <w:tab/>
      </w:r>
      <w:r w:rsidRPr="001B4049">
        <w:rPr>
          <w:rFonts w:cs="Calibri"/>
          <w:b/>
        </w:rPr>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r w:rsidRPr="001B4049">
        <w:rPr>
          <w:rFonts w:cs="Calibri"/>
        </w:rPr>
        <w:t>kontaktní osoba ve věci smlouvy:</w:t>
      </w:r>
      <w:r w:rsidRPr="001B4049">
        <w:rPr>
          <w:rFonts w:cs="Calibri"/>
        </w:rPr>
        <w:tab/>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r w:rsidRPr="001B4049">
        <w:rPr>
          <w:rFonts w:cs="Calibri"/>
        </w:rPr>
        <w:t>telefon:</w:t>
      </w:r>
      <w:r w:rsidRPr="001B4049">
        <w:rPr>
          <w:rFonts w:cs="Calibri"/>
        </w:rPr>
        <w:tab/>
      </w:r>
      <w:r w:rsidRPr="001B4049">
        <w:rPr>
          <w:rFonts w:cs="Calibri"/>
        </w:rPr>
        <w:tab/>
      </w:r>
      <w:r w:rsidRPr="001B4049">
        <w:rPr>
          <w:rFonts w:cs="Calibri"/>
          <w:b/>
        </w:rPr>
        <w:t>=</w:t>
      </w:r>
      <w:r>
        <w:rPr>
          <w:rFonts w:cs="Calibri"/>
          <w:b/>
        </w:rPr>
        <w:t>Doplní dodavatel</w:t>
      </w:r>
      <w:r w:rsidRPr="001B4049">
        <w:rPr>
          <w:rFonts w:cs="Calibri"/>
          <w:b/>
        </w:rPr>
        <w:t>=</w:t>
      </w:r>
    </w:p>
    <w:p w:rsidR="009D2DD3" w:rsidRPr="001B4049" w:rsidRDefault="009D2DD3" w:rsidP="009D2DD3">
      <w:pPr>
        <w:spacing w:after="0" w:line="312" w:lineRule="auto"/>
        <w:rPr>
          <w:rFonts w:cs="Calibri"/>
          <w:b/>
        </w:rPr>
      </w:pPr>
      <w:r w:rsidRPr="001B4049">
        <w:rPr>
          <w:rFonts w:cs="Calibri"/>
        </w:rPr>
        <w:t>e-mail:</w:t>
      </w:r>
      <w:r w:rsidRPr="001B4049">
        <w:rPr>
          <w:rFonts w:cs="Calibri"/>
        </w:rPr>
        <w:tab/>
      </w:r>
      <w:r w:rsidRPr="001B4049">
        <w:rPr>
          <w:rFonts w:cs="Calibri"/>
        </w:rPr>
        <w:tab/>
        <w:t xml:space="preserve"> </w:t>
      </w:r>
      <w:r w:rsidRPr="001B4049">
        <w:rPr>
          <w:rFonts w:cs="Calibri"/>
          <w:b/>
        </w:rPr>
        <w:t>=</w:t>
      </w:r>
      <w:r>
        <w:rPr>
          <w:rFonts w:cs="Calibri"/>
          <w:b/>
        </w:rPr>
        <w:t>Doplní dodavatel</w:t>
      </w:r>
      <w:r w:rsidRPr="001B4049">
        <w:rPr>
          <w:rFonts w:cs="Calibri"/>
          <w:b/>
        </w:rPr>
        <w:t>=</w:t>
      </w:r>
    </w:p>
    <w:p w:rsidR="009D2DD3" w:rsidRDefault="009D2DD3" w:rsidP="009D2DD3">
      <w:pPr>
        <w:spacing w:after="0" w:line="360" w:lineRule="auto"/>
        <w:ind w:left="1843" w:hanging="1843"/>
        <w:jc w:val="left"/>
        <w:rPr>
          <w:rFonts w:cs="Calibri"/>
          <w:i/>
        </w:rPr>
      </w:pPr>
      <w:r w:rsidRPr="001B4049">
        <w:rPr>
          <w:rFonts w:cs="Calibri"/>
          <w:i/>
        </w:rPr>
        <w:t>(dále jen „dodavatel, dodavatel“)</w:t>
      </w:r>
    </w:p>
    <w:p w:rsidR="009D2DD3" w:rsidRPr="00C367AD" w:rsidRDefault="009D2DD3" w:rsidP="009D2DD3">
      <w:pPr>
        <w:spacing w:after="0" w:line="360" w:lineRule="auto"/>
        <w:ind w:left="1843" w:hanging="1843"/>
        <w:jc w:val="left"/>
        <w:rPr>
          <w:rFonts w:cs="Calibri"/>
        </w:rPr>
      </w:pPr>
    </w:p>
    <w:p w:rsidR="009D2DD3" w:rsidRPr="00E4449E" w:rsidRDefault="009D2DD3" w:rsidP="009D2DD3">
      <w:pPr>
        <w:pStyle w:val="Zhlav"/>
        <w:spacing w:after="240"/>
        <w:outlineLvl w:val="0"/>
        <w:rPr>
          <w:rStyle w:val="normln0"/>
          <w:rFonts w:cs="Calibri"/>
        </w:rPr>
      </w:pPr>
      <w:r w:rsidRPr="00E4449E">
        <w:rPr>
          <w:rStyle w:val="normln0"/>
          <w:rFonts w:cs="Calibri"/>
        </w:rPr>
        <w:lastRenderedPageBreak/>
        <w:t>Tato smlouva se uzavírá v návaznosti na veřejnou zakázku malého rozsahu s názvem „</w:t>
      </w:r>
      <w:r>
        <w:rPr>
          <w:rStyle w:val="normln0"/>
          <w:rFonts w:cs="Calibri"/>
        </w:rPr>
        <w:t>Webový p</w:t>
      </w:r>
      <w:r w:rsidRPr="00E4449E">
        <w:rPr>
          <w:rStyle w:val="normln0"/>
          <w:rFonts w:cs="Calibri"/>
        </w:rPr>
        <w:t xml:space="preserve">ortál pro správu a aktualizaci Plánu rozvoje vodovodů a kanalizací Plzeňského kraje“, realizovanou objednatelem jakožto zadavatelem v souladu s ustanoveními </w:t>
      </w:r>
      <w:r w:rsidRPr="00D7199D">
        <w:rPr>
          <w:rFonts w:cs="Arial"/>
          <w:sz w:val="24"/>
          <w:szCs w:val="24"/>
        </w:rPr>
        <w:t>§ 6 a § 31 zákona č. 134/2016 Sb., o zadávání veřejných zakázek</w:t>
      </w:r>
      <w:r>
        <w:rPr>
          <w:rFonts w:cs="Arial"/>
          <w:sz w:val="24"/>
          <w:szCs w:val="24"/>
        </w:rPr>
        <w:t>, v platném znění</w:t>
      </w:r>
      <w:r w:rsidRPr="00E4449E">
        <w:rPr>
          <w:rStyle w:val="normln0"/>
          <w:rFonts w:cs="Calibri"/>
        </w:rPr>
        <w:t xml:space="preserve"> a s vnitřním předpisem zadavatele - Směrnicí Rady Plzeňského kraje č. 2/2016 o zadávání veřejných zakázek. </w:t>
      </w:r>
    </w:p>
    <w:p w:rsidR="009D2DD3" w:rsidRPr="00E4449E" w:rsidRDefault="009D2DD3" w:rsidP="009D2DD3">
      <w:pPr>
        <w:pStyle w:val="Zhlav"/>
        <w:spacing w:after="240"/>
        <w:outlineLvl w:val="0"/>
        <w:rPr>
          <w:rFonts w:cs="Calibri"/>
        </w:rPr>
      </w:pPr>
    </w:p>
    <w:p w:rsidR="009D2DD3" w:rsidRPr="001B4049" w:rsidRDefault="009D2DD3" w:rsidP="009D2DD3">
      <w:pPr>
        <w:pStyle w:val="Nadpis1"/>
        <w:rPr>
          <w:lang w:val="cs-CZ"/>
        </w:rPr>
      </w:pPr>
      <w:r w:rsidRPr="001B4049">
        <w:rPr>
          <w:lang w:val="cs-CZ"/>
        </w:rPr>
        <w:t>Předmět smlouvy</w:t>
      </w:r>
    </w:p>
    <w:p w:rsidR="009D2DD3" w:rsidRPr="006F7FB0" w:rsidRDefault="009D2DD3" w:rsidP="009D2DD3">
      <w:pPr>
        <w:pStyle w:val="Nadpis3"/>
        <w:tabs>
          <w:tab w:val="left" w:pos="0"/>
        </w:tabs>
        <w:ind w:left="0" w:firstLine="0"/>
        <w:rPr>
          <w:lang w:val="cs-CZ"/>
        </w:rPr>
      </w:pPr>
      <w:r w:rsidRPr="006F7FB0">
        <w:rPr>
          <w:lang w:val="cs-CZ"/>
        </w:rPr>
        <w:t xml:space="preserve">Dodavatel se zavazuje v rozsahu, kvalitě a za podmínek stanovených touto smlouvou provádět pro objednatele technickou podporu a rozvoj </w:t>
      </w:r>
      <w:r>
        <w:rPr>
          <w:lang w:val="cs-CZ"/>
        </w:rPr>
        <w:t xml:space="preserve">webového portálu </w:t>
      </w:r>
      <w:r w:rsidRPr="00A54729">
        <w:rPr>
          <w:lang w:val="cs-CZ"/>
        </w:rPr>
        <w:t>pro správu a aktualizaci Plánu rozvoje vodovodů a kanalizací</w:t>
      </w:r>
      <w:r>
        <w:rPr>
          <w:lang w:val="cs-CZ"/>
        </w:rPr>
        <w:t xml:space="preserve"> Plzeňského kraje (dále jen „Portál PRVAK“).</w:t>
      </w:r>
      <w:r w:rsidRPr="00A54729">
        <w:rPr>
          <w:lang w:val="cs-CZ"/>
        </w:rPr>
        <w:t xml:space="preserve"> </w:t>
      </w:r>
      <w:r w:rsidRPr="006F7FB0">
        <w:rPr>
          <w:lang w:val="cs-CZ"/>
        </w:rPr>
        <w:t>Rozsah a podmínky technické podpory a rozvoje jsou uvedeny v příloze č. 1 této smlouvy.</w:t>
      </w:r>
    </w:p>
    <w:p w:rsidR="009D2DD3" w:rsidRPr="001B4049" w:rsidRDefault="009D2DD3" w:rsidP="009D2DD3">
      <w:pPr>
        <w:pStyle w:val="Nadpis3"/>
        <w:ind w:left="0" w:firstLine="0"/>
        <w:rPr>
          <w:lang w:val="cs-CZ"/>
        </w:rPr>
      </w:pPr>
      <w:r w:rsidRPr="001B4049">
        <w:rPr>
          <w:lang w:val="cs-CZ"/>
        </w:rPr>
        <w:t>Součástí technické podpory</w:t>
      </w:r>
      <w:r>
        <w:rPr>
          <w:lang w:val="cs-CZ"/>
        </w:rPr>
        <w:t xml:space="preserve"> a</w:t>
      </w:r>
      <w:r w:rsidRPr="001B4049">
        <w:rPr>
          <w:lang w:val="cs-CZ"/>
        </w:rPr>
        <w:t xml:space="preserve"> rozvoje jsou i práce v tomto článku smlouvy </w:t>
      </w:r>
      <w:r>
        <w:rPr>
          <w:lang w:val="cs-CZ"/>
        </w:rPr>
        <w:t xml:space="preserve">výslovně </w:t>
      </w:r>
      <w:r w:rsidRPr="001B4049">
        <w:rPr>
          <w:lang w:val="cs-CZ"/>
        </w:rPr>
        <w:t xml:space="preserve">nespecifikované, které však jsou k řádnému provádění technické podpory </w:t>
      </w:r>
      <w:r>
        <w:rPr>
          <w:lang w:val="cs-CZ"/>
        </w:rPr>
        <w:t xml:space="preserve">a rozvoje </w:t>
      </w:r>
      <w:r w:rsidRPr="001B4049">
        <w:rPr>
          <w:lang w:val="cs-CZ"/>
        </w:rPr>
        <w:t>nezbytné a o kterých dodavatel vzhledem ke své kvalifikaci a zkušenostem měl, nebo mohl vědět. Provedení těchto prací však v žádném případě nezvyšuje touto smlouvou sjednanou cenu podpory.</w:t>
      </w:r>
    </w:p>
    <w:p w:rsidR="009D2DD3" w:rsidRPr="001B4049" w:rsidRDefault="009D2DD3" w:rsidP="009D2DD3">
      <w:pPr>
        <w:pStyle w:val="Nadpis1"/>
        <w:rPr>
          <w:lang w:val="cs-CZ"/>
        </w:rPr>
      </w:pPr>
      <w:r w:rsidRPr="001B4049">
        <w:rPr>
          <w:lang w:val="cs-CZ"/>
        </w:rPr>
        <w:t>Doba trvání smlouvy</w:t>
      </w:r>
    </w:p>
    <w:p w:rsidR="009D2DD3" w:rsidRDefault="009D2DD3" w:rsidP="009D2DD3">
      <w:pPr>
        <w:pStyle w:val="Nadpis3"/>
        <w:ind w:left="0" w:firstLine="0"/>
        <w:rPr>
          <w:lang w:val="cs-CZ"/>
        </w:rPr>
      </w:pPr>
      <w:r>
        <w:rPr>
          <w:lang w:val="cs-CZ"/>
        </w:rPr>
        <w:t xml:space="preserve">Smlouva se uzavírá na dobu </w:t>
      </w:r>
      <w:r w:rsidRPr="00DD056C">
        <w:rPr>
          <w:lang w:val="cs-CZ"/>
        </w:rPr>
        <w:t xml:space="preserve">určitou </w:t>
      </w:r>
      <w:r>
        <w:rPr>
          <w:lang w:val="cs-CZ"/>
        </w:rPr>
        <w:t xml:space="preserve">v délce trvání 1 rok,  </w:t>
      </w:r>
      <w:r w:rsidRPr="00DD056C">
        <w:rPr>
          <w:lang w:val="cs-CZ"/>
        </w:rPr>
        <w:t xml:space="preserve">s účinností </w:t>
      </w:r>
      <w:r>
        <w:rPr>
          <w:lang w:val="cs-CZ"/>
        </w:rPr>
        <w:t xml:space="preserve">od 01. 01. 2020. V Registru smluv bude  smlouva v souladu se zákonem č. 340/2015 Sb., o registru smluv, v platném znění, uveřejněna nejpozději do 15 dnů od jejího uzavření. </w:t>
      </w:r>
    </w:p>
    <w:p w:rsidR="009D2DD3" w:rsidRPr="001B4049" w:rsidRDefault="009D2DD3" w:rsidP="009D2DD3">
      <w:pPr>
        <w:pStyle w:val="Nadpis1"/>
        <w:rPr>
          <w:lang w:val="cs-CZ"/>
        </w:rPr>
      </w:pPr>
      <w:r w:rsidRPr="001B4049">
        <w:rPr>
          <w:lang w:val="cs-CZ"/>
        </w:rPr>
        <w:t>Místo plnění:</w:t>
      </w:r>
    </w:p>
    <w:p w:rsidR="009D2DD3" w:rsidRPr="001B4049" w:rsidRDefault="009D2DD3" w:rsidP="009D2DD3">
      <w:pPr>
        <w:pStyle w:val="Nadpis3"/>
        <w:ind w:left="0" w:firstLine="0"/>
        <w:rPr>
          <w:lang w:val="cs-CZ"/>
        </w:rPr>
      </w:pPr>
      <w:r w:rsidRPr="001B4049">
        <w:rPr>
          <w:lang w:val="cs-CZ"/>
        </w:rPr>
        <w:t>Místem poskytování technické podpory</w:t>
      </w:r>
      <w:r>
        <w:rPr>
          <w:lang w:val="cs-CZ"/>
        </w:rPr>
        <w:t xml:space="preserve"> </w:t>
      </w:r>
      <w:r w:rsidRPr="001B4049">
        <w:rPr>
          <w:lang w:val="cs-CZ"/>
        </w:rPr>
        <w:t xml:space="preserve">a rozvoje </w:t>
      </w:r>
      <w:r>
        <w:rPr>
          <w:lang w:val="cs-CZ"/>
        </w:rPr>
        <w:t xml:space="preserve">portálu </w:t>
      </w:r>
      <w:r w:rsidRPr="001B4049">
        <w:rPr>
          <w:lang w:val="cs-CZ"/>
        </w:rPr>
        <w:t>je Plzeňský kraj.</w:t>
      </w:r>
    </w:p>
    <w:p w:rsidR="009D2DD3" w:rsidRPr="001B4049" w:rsidRDefault="009D2DD3" w:rsidP="009D2DD3">
      <w:pPr>
        <w:pStyle w:val="Nadpis3"/>
        <w:ind w:left="0" w:firstLine="0"/>
        <w:rPr>
          <w:lang w:val="cs-CZ"/>
        </w:rPr>
      </w:pPr>
      <w:r>
        <w:rPr>
          <w:lang w:val="cs-CZ"/>
        </w:rPr>
        <w:t>Primárním způsobem poskytování technické podpory a rozvoje je forma vzdáleného přístupu, kdy n</w:t>
      </w:r>
      <w:r w:rsidRPr="001B4049">
        <w:rPr>
          <w:lang w:val="cs-CZ"/>
        </w:rPr>
        <w:t xml:space="preserve">a základě samostatné smlouvy o vzdáleném přístupu </w:t>
      </w:r>
      <w:r>
        <w:rPr>
          <w:lang w:val="cs-CZ"/>
        </w:rPr>
        <w:t xml:space="preserve">bude </w:t>
      </w:r>
      <w:r w:rsidRPr="001B4049">
        <w:rPr>
          <w:lang w:val="cs-CZ"/>
        </w:rPr>
        <w:t>umož</w:t>
      </w:r>
      <w:r>
        <w:rPr>
          <w:lang w:val="cs-CZ"/>
        </w:rPr>
        <w:t xml:space="preserve">něn vzdálený přístup dodavatele </w:t>
      </w:r>
      <w:r w:rsidRPr="001B4049">
        <w:rPr>
          <w:lang w:val="cs-CZ"/>
        </w:rPr>
        <w:t>do počítačové sítě objednatele</w:t>
      </w:r>
      <w:r>
        <w:rPr>
          <w:lang w:val="cs-CZ"/>
        </w:rPr>
        <w:t xml:space="preserve"> (k serverům, na nichž poběží Portál PRVAK),</w:t>
      </w:r>
      <w:r w:rsidRPr="001B4049">
        <w:rPr>
          <w:lang w:val="cs-CZ"/>
        </w:rPr>
        <w:t xml:space="preserve"> za účelem poskytování služeb na základě této smlouvy</w:t>
      </w:r>
      <w:r>
        <w:rPr>
          <w:lang w:val="cs-CZ"/>
        </w:rPr>
        <w:t>.</w:t>
      </w:r>
    </w:p>
    <w:p w:rsidR="009D2DD3" w:rsidRPr="001B4049" w:rsidRDefault="009D2DD3" w:rsidP="009D2DD3">
      <w:pPr>
        <w:pStyle w:val="Nadpis1"/>
        <w:rPr>
          <w:lang w:val="cs-CZ"/>
        </w:rPr>
      </w:pPr>
      <w:r w:rsidRPr="001B4049">
        <w:rPr>
          <w:lang w:val="cs-CZ"/>
        </w:rPr>
        <w:t>Cena a platební podmínky</w:t>
      </w:r>
    </w:p>
    <w:p w:rsidR="009D2DD3" w:rsidRPr="001B4049" w:rsidRDefault="009D2DD3" w:rsidP="009D2DD3">
      <w:pPr>
        <w:pStyle w:val="Nadpis3"/>
        <w:ind w:left="0" w:firstLine="0"/>
        <w:rPr>
          <w:lang w:val="cs-CZ"/>
        </w:rPr>
      </w:pPr>
      <w:r w:rsidRPr="001B4049">
        <w:rPr>
          <w:lang w:val="cs-CZ"/>
        </w:rPr>
        <w:t>Cena za technickou podporu</w:t>
      </w:r>
      <w:r>
        <w:rPr>
          <w:lang w:val="cs-CZ"/>
        </w:rPr>
        <w:t xml:space="preserve"> </w:t>
      </w:r>
      <w:r w:rsidRPr="001B4049">
        <w:rPr>
          <w:lang w:val="cs-CZ"/>
        </w:rPr>
        <w:t>a rozvoj</w:t>
      </w:r>
      <w:r>
        <w:rPr>
          <w:lang w:val="cs-CZ"/>
        </w:rPr>
        <w:t xml:space="preserve"> představuje nabídkovou cenu z</w:t>
      </w:r>
      <w:r w:rsidRPr="001B4049">
        <w:rPr>
          <w:lang w:val="cs-CZ"/>
        </w:rPr>
        <w:t>a technickou podporu</w:t>
      </w:r>
      <w:r>
        <w:rPr>
          <w:lang w:val="cs-CZ"/>
        </w:rPr>
        <w:t xml:space="preserve"> </w:t>
      </w:r>
      <w:r w:rsidRPr="001B4049">
        <w:rPr>
          <w:lang w:val="cs-CZ"/>
        </w:rPr>
        <w:t xml:space="preserve">a rozvoj </w:t>
      </w:r>
      <w:r>
        <w:rPr>
          <w:lang w:val="cs-CZ"/>
        </w:rPr>
        <w:t xml:space="preserve">portálu, </w:t>
      </w:r>
      <w:r w:rsidRPr="001B4049">
        <w:rPr>
          <w:lang w:val="cs-CZ"/>
        </w:rPr>
        <w:t xml:space="preserve">předloženou dodavatelem v jeho nabídce na veřejnou zakázku </w:t>
      </w:r>
      <w:r>
        <w:rPr>
          <w:lang w:val="cs-CZ"/>
        </w:rPr>
        <w:t xml:space="preserve">malého rozsahu </w:t>
      </w:r>
      <w:r w:rsidRPr="001E3538">
        <w:rPr>
          <w:rStyle w:val="normln0"/>
          <w:rFonts w:cs="Calibri"/>
        </w:rPr>
        <w:t>„</w:t>
      </w:r>
      <w:r>
        <w:rPr>
          <w:rStyle w:val="normln0"/>
          <w:rFonts w:cs="Calibri"/>
          <w:lang w:val="cs-CZ"/>
        </w:rPr>
        <w:t>Webový p</w:t>
      </w:r>
      <w:proofErr w:type="spellStart"/>
      <w:r w:rsidRPr="001E3538">
        <w:rPr>
          <w:rStyle w:val="normln0"/>
          <w:rFonts w:cs="Calibri"/>
        </w:rPr>
        <w:t>ortál</w:t>
      </w:r>
      <w:proofErr w:type="spellEnd"/>
      <w:r w:rsidRPr="001E3538">
        <w:rPr>
          <w:rStyle w:val="normln0"/>
          <w:rFonts w:cs="Calibri"/>
        </w:rPr>
        <w:t xml:space="preserve"> pro správu a aktualizaci Plánu rozvoje vodovodů a kanalizací Plzeňského kraje“</w:t>
      </w:r>
      <w:r>
        <w:rPr>
          <w:rStyle w:val="normln0"/>
          <w:rFonts w:cs="Calibri"/>
          <w:lang w:val="cs-CZ"/>
        </w:rPr>
        <w:t>.</w:t>
      </w:r>
    </w:p>
    <w:p w:rsidR="009D2DD3" w:rsidRPr="001B4049" w:rsidRDefault="009D2DD3" w:rsidP="009D2DD3">
      <w:pPr>
        <w:pStyle w:val="Nadpis3"/>
        <w:ind w:left="0" w:firstLine="0"/>
        <w:rPr>
          <w:lang w:val="cs-CZ"/>
        </w:rPr>
      </w:pPr>
      <w:r w:rsidRPr="001B4049">
        <w:rPr>
          <w:lang w:val="cs-CZ"/>
        </w:rPr>
        <w:t>Cena za jednotlivé služby poskytování technické podpory a rozvoje je obsažena v příloze č. 1 této smlouvy.</w:t>
      </w:r>
    </w:p>
    <w:p w:rsidR="009D2DD3" w:rsidRPr="001B4049" w:rsidRDefault="009D2DD3" w:rsidP="009D2DD3">
      <w:pPr>
        <w:pStyle w:val="Nadpis3"/>
        <w:ind w:left="0" w:firstLine="0"/>
        <w:rPr>
          <w:lang w:val="cs-CZ"/>
        </w:rPr>
      </w:pPr>
      <w:r w:rsidRPr="001B4049">
        <w:rPr>
          <w:lang w:val="cs-CZ"/>
        </w:rPr>
        <w:lastRenderedPageBreak/>
        <w:t xml:space="preserve">Cena za poskytování technické podpory, jakož i cena hodinových sazeb za rozvoj, je stanovena jako cena konečná a úplná. </w:t>
      </w:r>
    </w:p>
    <w:p w:rsidR="009D2DD3" w:rsidRPr="001B4049" w:rsidRDefault="009D2DD3" w:rsidP="009D2DD3">
      <w:pPr>
        <w:pStyle w:val="Nadpis3"/>
        <w:ind w:left="0" w:firstLine="0"/>
        <w:rPr>
          <w:lang w:val="cs-CZ"/>
        </w:rPr>
      </w:pPr>
      <w:r w:rsidRPr="001B4049">
        <w:rPr>
          <w:lang w:val="cs-CZ"/>
        </w:rPr>
        <w:t xml:space="preserve">Dodavatel není oprávněn požadovat po dodavateli poskytnutí zálohy. </w:t>
      </w:r>
    </w:p>
    <w:p w:rsidR="009D2DD3" w:rsidRPr="001B4049" w:rsidRDefault="009D2DD3" w:rsidP="009D2DD3">
      <w:pPr>
        <w:pStyle w:val="Nadpis3"/>
        <w:ind w:left="0" w:firstLine="0"/>
        <w:rPr>
          <w:lang w:val="cs-CZ"/>
        </w:rPr>
      </w:pPr>
      <w:r>
        <w:rPr>
          <w:lang w:val="cs-CZ"/>
        </w:rPr>
        <w:t>K ceně za poskytnuté služby bude připočtena d</w:t>
      </w:r>
      <w:r w:rsidRPr="001B4049">
        <w:rPr>
          <w:lang w:val="cs-CZ"/>
        </w:rPr>
        <w:t>aň z přidané hodnoty ve výši dle právní úpravy platné ke dni uskutečnění zdanitelného plnění.</w:t>
      </w:r>
    </w:p>
    <w:p w:rsidR="009D2DD3" w:rsidRPr="001E3538" w:rsidRDefault="009D2DD3" w:rsidP="009D2DD3">
      <w:pPr>
        <w:pStyle w:val="Nadpis3"/>
        <w:ind w:left="0" w:firstLine="0"/>
        <w:rPr>
          <w:lang w:val="cs-CZ"/>
        </w:rPr>
      </w:pPr>
      <w:r w:rsidRPr="001B4049">
        <w:rPr>
          <w:lang w:val="cs-CZ"/>
        </w:rPr>
        <w:t xml:space="preserve">Splatnost faktur činí </w:t>
      </w:r>
      <w:r>
        <w:rPr>
          <w:lang w:val="cs-CZ"/>
        </w:rPr>
        <w:t>30 dnů ode dne jejich</w:t>
      </w:r>
      <w:r w:rsidRPr="001B4049">
        <w:rPr>
          <w:lang w:val="cs-CZ"/>
        </w:rPr>
        <w:t xml:space="preserve"> doručení na adresu sídla </w:t>
      </w:r>
      <w:r>
        <w:rPr>
          <w:lang w:val="cs-CZ"/>
        </w:rPr>
        <w:t xml:space="preserve">objednatele nebo do elektronické podatelny objednatele na </w:t>
      </w:r>
      <w:hyperlink r:id="rId5" w:history="1">
        <w:r w:rsidRPr="00AD7618">
          <w:rPr>
            <w:rStyle w:val="Hypertextovodkaz"/>
            <w:lang w:val="cs-CZ"/>
          </w:rPr>
          <w:t>posta@plzensky-kraj.cz</w:t>
        </w:r>
      </w:hyperlink>
      <w:r>
        <w:rPr>
          <w:lang w:val="cs-CZ"/>
        </w:rPr>
        <w:t>.</w:t>
      </w:r>
    </w:p>
    <w:p w:rsidR="009D2DD3" w:rsidRPr="001B4049" w:rsidRDefault="009D2DD3" w:rsidP="009D2DD3">
      <w:pPr>
        <w:pStyle w:val="Nadpis3"/>
        <w:ind w:left="0" w:firstLine="0"/>
        <w:rPr>
          <w:lang w:val="cs-CZ"/>
        </w:rPr>
      </w:pPr>
      <w:r w:rsidRPr="001B4049">
        <w:rPr>
          <w:lang w:val="cs-CZ"/>
        </w:rPr>
        <w:t>Faktura bude mít náležitosti daňového dokladu dle platných právních předpisů (</w:t>
      </w:r>
      <w:r>
        <w:rPr>
          <w:lang w:val="cs-CZ"/>
        </w:rPr>
        <w:t xml:space="preserve">zejména </w:t>
      </w:r>
      <w:r w:rsidRPr="001B4049">
        <w:rPr>
          <w:lang w:val="cs-CZ"/>
        </w:rPr>
        <w:t xml:space="preserve">zákona č. 563/1991 Sb., o účetnictví, v platném znění a zákona č. 235/2004 Sb., o dani z přidané hodnoty, v platném znění). </w:t>
      </w:r>
    </w:p>
    <w:p w:rsidR="009D2DD3" w:rsidRPr="001B4049" w:rsidRDefault="009D2DD3" w:rsidP="009D2DD3">
      <w:pPr>
        <w:pStyle w:val="Nadpis3"/>
        <w:ind w:left="0" w:firstLine="0"/>
        <w:rPr>
          <w:lang w:val="cs-CZ"/>
        </w:rPr>
      </w:pPr>
      <w:r w:rsidRPr="001B4049">
        <w:rPr>
          <w:lang w:val="cs-CZ"/>
        </w:rPr>
        <w:t xml:space="preserve">V případě, že faktura – daňový doklad nebude obsahovat stanovené náležitosti nebo v něm nebudou správně uvedené údaje, je objednatel oprávněn ji vrátit ve lhůtě splatnosti zpět dodavateli s uvedením chybějících náležitostí nebo nesprávných údajů. V takovém případě přeruší běh lhůty splatnosti a nová lhůta splatnosti počne běžet doručením opravené faktury – daňového dokladu. </w:t>
      </w:r>
    </w:p>
    <w:p w:rsidR="009D2DD3" w:rsidRDefault="009D2DD3" w:rsidP="009D2DD3">
      <w:pPr>
        <w:pStyle w:val="Nadpis3"/>
        <w:ind w:left="0" w:firstLine="0"/>
        <w:rPr>
          <w:lang w:val="cs-CZ"/>
        </w:rPr>
      </w:pPr>
      <w:r w:rsidRPr="001B4049">
        <w:rPr>
          <w:lang w:val="cs-CZ"/>
        </w:rPr>
        <w:t xml:space="preserve">Cena bude dodavateli zaplacena </w:t>
      </w:r>
      <w:r>
        <w:rPr>
          <w:lang w:val="cs-CZ"/>
        </w:rPr>
        <w:t>převodem na bankovní účet uvedený na faktuře.</w:t>
      </w:r>
      <w:r w:rsidRPr="001B4049">
        <w:rPr>
          <w:lang w:val="cs-CZ"/>
        </w:rPr>
        <w:t xml:space="preserve"> Faktura je považována za proplacenou okamžikem odepsání příslušné částky z účtu objednatele ve prospěch účtu dodavatele.</w:t>
      </w:r>
    </w:p>
    <w:p w:rsidR="009D2DD3" w:rsidRPr="001B4049" w:rsidRDefault="009D2DD3" w:rsidP="009D2DD3">
      <w:pPr>
        <w:pStyle w:val="Nadpis2"/>
        <w:rPr>
          <w:lang w:val="cs-CZ"/>
        </w:rPr>
      </w:pPr>
      <w:r w:rsidRPr="001B4049">
        <w:rPr>
          <w:lang w:val="cs-CZ"/>
        </w:rPr>
        <w:t xml:space="preserve">Technická podpora </w:t>
      </w:r>
    </w:p>
    <w:p w:rsidR="009D2DD3" w:rsidRPr="001B4049" w:rsidRDefault="009D2DD3" w:rsidP="009D2DD3">
      <w:pPr>
        <w:pStyle w:val="Nadpis3"/>
        <w:ind w:left="0" w:firstLine="0"/>
        <w:rPr>
          <w:lang w:val="cs-CZ"/>
        </w:rPr>
      </w:pPr>
      <w:r w:rsidRPr="001B4049">
        <w:rPr>
          <w:lang w:val="cs-CZ"/>
        </w:rPr>
        <w:t xml:space="preserve">Cenu za poskytování technické podpory </w:t>
      </w:r>
      <w:r>
        <w:rPr>
          <w:lang w:val="cs-CZ"/>
        </w:rPr>
        <w:t xml:space="preserve">v období 01. 01. – 31. 12. 2020  uhradí objednatel předem jednorázovou platbou, na základě dodavatelem vystavené faktury. </w:t>
      </w:r>
    </w:p>
    <w:p w:rsidR="009D2DD3" w:rsidRPr="001E3538" w:rsidRDefault="009D2DD3" w:rsidP="009D2DD3">
      <w:pPr>
        <w:pStyle w:val="Nadpis3"/>
        <w:ind w:left="0" w:firstLine="0"/>
        <w:rPr>
          <w:lang w:val="cs-CZ"/>
        </w:rPr>
      </w:pPr>
      <w:r w:rsidRPr="001B4049">
        <w:rPr>
          <w:lang w:val="cs-CZ"/>
        </w:rPr>
        <w:t>Dodavatel</w:t>
      </w:r>
      <w:r>
        <w:rPr>
          <w:lang w:val="cs-CZ"/>
        </w:rPr>
        <w:t xml:space="preserve"> je </w:t>
      </w:r>
      <w:r w:rsidRPr="001B4049">
        <w:rPr>
          <w:lang w:val="cs-CZ"/>
        </w:rPr>
        <w:t xml:space="preserve">oprávněn vystavit fakturu </w:t>
      </w:r>
      <w:r>
        <w:rPr>
          <w:lang w:val="cs-CZ"/>
        </w:rPr>
        <w:t xml:space="preserve">k roční platbě </w:t>
      </w:r>
      <w:r w:rsidRPr="001B4049">
        <w:rPr>
          <w:lang w:val="cs-CZ"/>
        </w:rPr>
        <w:t xml:space="preserve"> nejdříve k datu </w:t>
      </w:r>
      <w:r>
        <w:rPr>
          <w:lang w:val="cs-CZ"/>
        </w:rPr>
        <w:t>01. 01. 2020.</w:t>
      </w:r>
    </w:p>
    <w:p w:rsidR="009D2DD3" w:rsidRPr="001B4049" w:rsidRDefault="009D2DD3" w:rsidP="009D2DD3">
      <w:pPr>
        <w:pStyle w:val="Nadpis2"/>
        <w:rPr>
          <w:lang w:val="cs-CZ"/>
        </w:rPr>
      </w:pPr>
      <w:r w:rsidRPr="001B4049">
        <w:rPr>
          <w:lang w:val="cs-CZ"/>
        </w:rPr>
        <w:t>Rozvoj</w:t>
      </w:r>
    </w:p>
    <w:p w:rsidR="009D2DD3" w:rsidRDefault="009D2DD3" w:rsidP="009D2DD3">
      <w:pPr>
        <w:pStyle w:val="Nadpis3"/>
        <w:ind w:left="0" w:firstLine="0"/>
        <w:rPr>
          <w:lang w:val="cs-CZ"/>
        </w:rPr>
      </w:pPr>
      <w:r w:rsidRPr="001B4049">
        <w:rPr>
          <w:lang w:val="cs-CZ"/>
        </w:rPr>
        <w:t>Cena za poskytnutý rozvoj bude hrazena na základě faktur</w:t>
      </w:r>
      <w:r>
        <w:rPr>
          <w:lang w:val="cs-CZ"/>
        </w:rPr>
        <w:t>y vystavené</w:t>
      </w:r>
      <w:r w:rsidRPr="001B4049">
        <w:rPr>
          <w:lang w:val="cs-CZ"/>
        </w:rPr>
        <w:t xml:space="preserve"> dodavatel</w:t>
      </w:r>
      <w:r>
        <w:rPr>
          <w:lang w:val="cs-CZ"/>
        </w:rPr>
        <w:t xml:space="preserve">em s lhůtou splatnosti 30 dnů od jejího doručení </w:t>
      </w:r>
      <w:r w:rsidRPr="001B4049">
        <w:rPr>
          <w:lang w:val="cs-CZ"/>
        </w:rPr>
        <w:t xml:space="preserve">na adresu sídla </w:t>
      </w:r>
      <w:r>
        <w:rPr>
          <w:lang w:val="cs-CZ"/>
        </w:rPr>
        <w:t xml:space="preserve">objednatele nebo do elektronické podatelny objednatele na </w:t>
      </w:r>
      <w:hyperlink r:id="rId6" w:history="1">
        <w:r w:rsidRPr="00AD7618">
          <w:rPr>
            <w:rStyle w:val="Hypertextovodkaz"/>
            <w:lang w:val="cs-CZ"/>
          </w:rPr>
          <w:t>posta@plzensky-kraj.cz</w:t>
        </w:r>
      </w:hyperlink>
      <w:r>
        <w:rPr>
          <w:lang w:val="cs-CZ"/>
        </w:rPr>
        <w:t>.</w:t>
      </w:r>
    </w:p>
    <w:p w:rsidR="009D2DD3" w:rsidRPr="00817E8C" w:rsidRDefault="009D2DD3" w:rsidP="009D2DD3">
      <w:pPr>
        <w:pStyle w:val="Nadpis3"/>
        <w:ind w:left="0" w:firstLine="0"/>
        <w:rPr>
          <w:lang w:val="cs-CZ"/>
        </w:rPr>
      </w:pPr>
      <w:r>
        <w:rPr>
          <w:lang w:val="cs-CZ"/>
        </w:rPr>
        <w:t>Fakturu</w:t>
      </w:r>
      <w:r w:rsidRPr="001B4049">
        <w:rPr>
          <w:lang w:val="cs-CZ"/>
        </w:rPr>
        <w:t xml:space="preserve"> na zaplacení rozvoje je dodavatel oprávněn vystavit nejdříve následující den po dni uskutečnění zdanitelného plnění, kterým je akceptace provedeného rozvoje.</w:t>
      </w:r>
    </w:p>
    <w:p w:rsidR="009D2DD3" w:rsidRPr="001B4049" w:rsidRDefault="009D2DD3" w:rsidP="009D2DD3">
      <w:pPr>
        <w:pStyle w:val="Nadpis1"/>
        <w:rPr>
          <w:lang w:val="cs-CZ"/>
        </w:rPr>
      </w:pPr>
      <w:r w:rsidRPr="001B4049">
        <w:rPr>
          <w:lang w:val="cs-CZ"/>
        </w:rPr>
        <w:t>Odstoupení od smlouvy</w:t>
      </w:r>
    </w:p>
    <w:p w:rsidR="009D2DD3" w:rsidRPr="001B4049" w:rsidRDefault="009D2DD3" w:rsidP="009D2DD3">
      <w:pPr>
        <w:pStyle w:val="Nadpis3"/>
        <w:ind w:left="0" w:firstLine="0"/>
        <w:rPr>
          <w:lang w:val="cs-CZ"/>
        </w:rPr>
      </w:pPr>
      <w:r w:rsidRPr="001B4049">
        <w:rPr>
          <w:lang w:val="cs-CZ"/>
        </w:rPr>
        <w:t>Smluvní strany jsou oprávněny od smlouvy ihned odstoupit v případě závažného porušení povinnosti vyplývající z této smlouvy druhou smluvní stranou. Odstoupení je účinné jeho doručením druhé smluvní straně.</w:t>
      </w:r>
    </w:p>
    <w:p w:rsidR="009D2DD3" w:rsidRPr="001B4049" w:rsidRDefault="009D2DD3" w:rsidP="009D2DD3">
      <w:pPr>
        <w:pStyle w:val="Nadpis3"/>
        <w:ind w:left="0" w:firstLine="0"/>
        <w:rPr>
          <w:lang w:val="cs-CZ"/>
        </w:rPr>
      </w:pPr>
      <w:r w:rsidRPr="001B4049">
        <w:rPr>
          <w:lang w:val="cs-CZ"/>
        </w:rPr>
        <w:lastRenderedPageBreak/>
        <w:t>Za závažné porušení povinnosti dodavatele se rozumí prodlení dodavatele s plněním povi</w:t>
      </w:r>
      <w:r>
        <w:rPr>
          <w:lang w:val="cs-CZ"/>
        </w:rPr>
        <w:t>nností specifikovaných v příloze</w:t>
      </w:r>
      <w:r w:rsidRPr="001B4049">
        <w:rPr>
          <w:lang w:val="cs-CZ"/>
        </w:rPr>
        <w:t xml:space="preserve"> č. 1 o více než 30 dní, pokud toto prodlení způsobil dodavatel, a odmítn</w:t>
      </w:r>
      <w:r>
        <w:rPr>
          <w:lang w:val="cs-CZ"/>
        </w:rPr>
        <w:t>utí provedení technické podpory nebo rozvoje.</w:t>
      </w:r>
    </w:p>
    <w:p w:rsidR="009D2DD3" w:rsidRPr="001B4049" w:rsidRDefault="009D2DD3" w:rsidP="009D2DD3">
      <w:pPr>
        <w:pStyle w:val="Nadpis3"/>
        <w:ind w:left="0" w:firstLine="0"/>
        <w:rPr>
          <w:lang w:val="cs-CZ"/>
        </w:rPr>
      </w:pPr>
      <w:r w:rsidRPr="001B4049">
        <w:rPr>
          <w:lang w:val="cs-CZ"/>
        </w:rPr>
        <w:t>Závažným porušením povinnosti objednatele se rozumí prodlení objednatele s úhradou faktur podle této smlouvy o více než 30 dní.</w:t>
      </w:r>
    </w:p>
    <w:p w:rsidR="009D2DD3" w:rsidRPr="001B4049" w:rsidRDefault="009D2DD3" w:rsidP="009D2DD3">
      <w:pPr>
        <w:pStyle w:val="Nadpis3"/>
        <w:ind w:left="0" w:firstLine="0"/>
        <w:rPr>
          <w:lang w:val="cs-CZ"/>
        </w:rPr>
      </w:pPr>
      <w:r w:rsidRPr="001B4049">
        <w:rPr>
          <w:lang w:val="cs-CZ"/>
        </w:rPr>
        <w:t>V případě odstoupení od smlouvy bude do 30 dnů provedeno vypořádání smluvních stran.</w:t>
      </w:r>
    </w:p>
    <w:p w:rsidR="009D2DD3" w:rsidRPr="001B4049" w:rsidRDefault="009D2DD3" w:rsidP="009D2DD3">
      <w:pPr>
        <w:pStyle w:val="Nadpis1"/>
        <w:rPr>
          <w:lang w:val="cs-CZ"/>
        </w:rPr>
      </w:pPr>
      <w:r w:rsidRPr="001B4049">
        <w:rPr>
          <w:lang w:val="cs-CZ"/>
        </w:rPr>
        <w:t>Mlčenlivost</w:t>
      </w:r>
    </w:p>
    <w:p w:rsidR="009D2DD3" w:rsidRPr="001B4049" w:rsidRDefault="009D2DD3" w:rsidP="009D2DD3">
      <w:pPr>
        <w:pStyle w:val="Nadpis3"/>
        <w:ind w:left="0" w:firstLine="0"/>
        <w:rPr>
          <w:lang w:val="cs-CZ"/>
        </w:rPr>
      </w:pPr>
      <w:r w:rsidRPr="001B4049">
        <w:rPr>
          <w:lang w:val="cs-CZ"/>
        </w:rPr>
        <w:t>Smluvní strany považují obchodní a technické informace, které si vzájemně poskytly v souvislosti s touto smlouvou, za důvěrné a nesmí je prozradit třetí osobě nebo použít pro jiné účely než pro plnění svých závazků podle této smlouvy. Smluvní strana, která tyto informace prozradí nebo zneužije, je povinna nahradit druhé smluvní straně vzniklou škodu. Toto ustanovení se neaplikuje co do rozsahu poskytnuté licence dodavatel</w:t>
      </w:r>
      <w:r>
        <w:rPr>
          <w:lang w:val="cs-CZ"/>
        </w:rPr>
        <w:t>em k technologickému nástroji.</w:t>
      </w:r>
    </w:p>
    <w:p w:rsidR="009D2DD3" w:rsidRPr="001B4049" w:rsidRDefault="009D2DD3" w:rsidP="009D2DD3">
      <w:pPr>
        <w:pStyle w:val="Nadpis3"/>
        <w:ind w:left="0" w:firstLine="0"/>
        <w:rPr>
          <w:lang w:val="cs-CZ"/>
        </w:rPr>
      </w:pPr>
      <w:r w:rsidRPr="001B4049">
        <w:rPr>
          <w:lang w:val="cs-CZ"/>
        </w:rPr>
        <w:t>Smluvní strany zajistí, aby osoby, které použijí ke spolupráci v rámci této smlouvy, zachovávaly mlčenlivost o všech informacích, s nimiž přijdou do styku v souvislosti s touto smlouvou.</w:t>
      </w:r>
    </w:p>
    <w:p w:rsidR="009D2DD3" w:rsidRPr="001B4049" w:rsidRDefault="009D2DD3" w:rsidP="009D2DD3">
      <w:pPr>
        <w:pStyle w:val="Nadpis3"/>
        <w:ind w:left="0" w:firstLine="0"/>
        <w:rPr>
          <w:lang w:val="cs-CZ"/>
        </w:rPr>
      </w:pPr>
      <w:r w:rsidRPr="001B4049">
        <w:rPr>
          <w:lang w:val="cs-CZ"/>
        </w:rPr>
        <w:t>Smluvní strany učiní veškerá potřebná opatření, která zamezí vyzrazení informací získaných v souvislosti s plněním podle této smlouvy.</w:t>
      </w:r>
    </w:p>
    <w:p w:rsidR="009D2DD3" w:rsidRPr="001B4049" w:rsidRDefault="009D2DD3" w:rsidP="009D2DD3">
      <w:pPr>
        <w:pStyle w:val="Nadpis3"/>
        <w:ind w:left="0" w:firstLine="0"/>
        <w:rPr>
          <w:lang w:val="cs-CZ"/>
        </w:rPr>
      </w:pPr>
      <w:r w:rsidRPr="001B4049">
        <w:rPr>
          <w:lang w:val="cs-CZ"/>
        </w:rPr>
        <w:t>Za důvěrné nejsou považovány informace, které jsou:</w:t>
      </w:r>
    </w:p>
    <w:p w:rsidR="009D2DD3" w:rsidRPr="001B4049" w:rsidRDefault="009D2DD3" w:rsidP="009D2DD3">
      <w:pPr>
        <w:numPr>
          <w:ilvl w:val="0"/>
          <w:numId w:val="2"/>
        </w:numPr>
      </w:pPr>
      <w:r w:rsidRPr="001B4049">
        <w:t>obecně známé,</w:t>
      </w:r>
    </w:p>
    <w:p w:rsidR="009D2DD3" w:rsidRPr="001B4049" w:rsidRDefault="009D2DD3" w:rsidP="009D2DD3">
      <w:pPr>
        <w:numPr>
          <w:ilvl w:val="0"/>
          <w:numId w:val="2"/>
        </w:numPr>
      </w:pPr>
      <w:r w:rsidRPr="001B4049">
        <w:t>prokazatelně známé smluvní straně před jejich předáním druhou smluvní stranou,</w:t>
      </w:r>
    </w:p>
    <w:p w:rsidR="009D2DD3" w:rsidRPr="001B4049" w:rsidRDefault="009D2DD3" w:rsidP="009D2DD3">
      <w:pPr>
        <w:numPr>
          <w:ilvl w:val="0"/>
          <w:numId w:val="2"/>
        </w:numPr>
      </w:pPr>
      <w:r w:rsidRPr="001B4049">
        <w:t>legálně získané smluvní stranou od třetí osoby či jinak, aniž by bylo omezeno použití či zveřejnění takto získaných informací,</w:t>
      </w:r>
    </w:p>
    <w:p w:rsidR="009D2DD3" w:rsidRPr="001B4049" w:rsidRDefault="009D2DD3" w:rsidP="009D2DD3">
      <w:pPr>
        <w:numPr>
          <w:ilvl w:val="0"/>
          <w:numId w:val="2"/>
        </w:numPr>
      </w:pPr>
      <w:r w:rsidRPr="001B4049">
        <w:t>získané vlastní činností smluvní strany nezávisle na uzavření této či jiné smlouvy,</w:t>
      </w:r>
    </w:p>
    <w:p w:rsidR="009D2DD3" w:rsidRPr="001B4049" w:rsidRDefault="009D2DD3" w:rsidP="009D2DD3">
      <w:pPr>
        <w:numPr>
          <w:ilvl w:val="0"/>
          <w:numId w:val="2"/>
        </w:numPr>
      </w:pPr>
      <w:r w:rsidRPr="001B4049">
        <w:t>povinně zveřejňované v souladu s ustanoveními příslušných zákonů.</w:t>
      </w:r>
    </w:p>
    <w:p w:rsidR="009D2DD3" w:rsidRPr="001B4049" w:rsidRDefault="009D2DD3" w:rsidP="009D2DD3">
      <w:pPr>
        <w:pStyle w:val="Nadpis3"/>
        <w:ind w:left="0" w:firstLine="0"/>
        <w:rPr>
          <w:lang w:val="cs-CZ"/>
        </w:rPr>
      </w:pPr>
      <w:r w:rsidRPr="001B4049">
        <w:rPr>
          <w:lang w:val="cs-CZ"/>
        </w:rPr>
        <w:t>Smluvní strany nejsou oprávněny pořizovat kopie informací, s nimiž přijdou do styku při plnění svých závazků podle této smlouvy, pokud to není nezbytně nutné. Smluvní strany nebudou zjišťovat informace, které nejsou nezbytně nutné k řádnému provádění služeb na základě této smlouvy.</w:t>
      </w:r>
    </w:p>
    <w:p w:rsidR="009D2DD3" w:rsidRPr="001B4049" w:rsidRDefault="009D2DD3" w:rsidP="009D2DD3">
      <w:pPr>
        <w:pStyle w:val="Nadpis3"/>
        <w:ind w:left="0" w:firstLine="0"/>
        <w:rPr>
          <w:lang w:val="cs-CZ"/>
        </w:rPr>
      </w:pPr>
      <w:r w:rsidRPr="001B4049">
        <w:rPr>
          <w:lang w:val="cs-CZ"/>
        </w:rPr>
        <w:t>Smluvní strany se v souvislosti s touto smlouvou zavazují učinit opatření potřebná k zajištění ochrany před šířením počítačových virů a nelegálních počítačových programů.</w:t>
      </w:r>
    </w:p>
    <w:p w:rsidR="009D2DD3" w:rsidRPr="001B4049" w:rsidRDefault="009D2DD3" w:rsidP="009D2DD3">
      <w:pPr>
        <w:pStyle w:val="Nadpis1"/>
        <w:rPr>
          <w:lang w:val="cs-CZ"/>
        </w:rPr>
      </w:pPr>
      <w:r w:rsidRPr="001B4049">
        <w:rPr>
          <w:lang w:val="cs-CZ"/>
        </w:rPr>
        <w:t>Záruka</w:t>
      </w:r>
    </w:p>
    <w:p w:rsidR="009D2DD3" w:rsidRPr="001B4049" w:rsidRDefault="009D2DD3" w:rsidP="009D2DD3">
      <w:pPr>
        <w:pStyle w:val="Nadpis3"/>
        <w:ind w:left="0" w:firstLine="0"/>
        <w:rPr>
          <w:lang w:val="cs-CZ"/>
        </w:rPr>
      </w:pPr>
      <w:r w:rsidRPr="001B4049">
        <w:rPr>
          <w:lang w:val="cs-CZ"/>
        </w:rPr>
        <w:t xml:space="preserve">Dodavatel poskytuje záruku na to, že </w:t>
      </w:r>
      <w:r w:rsidRPr="001B4049">
        <w:rPr>
          <w:color w:val="000000"/>
          <w:lang w:val="cs-CZ"/>
        </w:rPr>
        <w:t xml:space="preserve">je oprávněn poskytnout předmět plnění smlouvy dle této smlouvy </w:t>
      </w:r>
      <w:r w:rsidRPr="001B4049">
        <w:rPr>
          <w:lang w:val="cs-CZ"/>
        </w:rPr>
        <w:t>objednateli a neporušuje žádná autorská práva ani jiná vlastnická práva žádné třetí strany.</w:t>
      </w:r>
    </w:p>
    <w:p w:rsidR="009D2DD3" w:rsidRPr="001B4049" w:rsidRDefault="009D2DD3" w:rsidP="009D2DD3">
      <w:pPr>
        <w:pStyle w:val="Nadpis3"/>
        <w:ind w:left="0" w:firstLine="0"/>
        <w:rPr>
          <w:lang w:val="cs-CZ"/>
        </w:rPr>
      </w:pPr>
      <w:r w:rsidRPr="001B4049">
        <w:rPr>
          <w:lang w:val="cs-CZ"/>
        </w:rPr>
        <w:lastRenderedPageBreak/>
        <w:t>Dodavatel nes</w:t>
      </w:r>
      <w:r>
        <w:rPr>
          <w:lang w:val="cs-CZ"/>
        </w:rPr>
        <w:t>e odpovědnost za to, že technická</w:t>
      </w:r>
      <w:r w:rsidRPr="001B4049">
        <w:rPr>
          <w:lang w:val="cs-CZ"/>
        </w:rPr>
        <w:t xml:space="preserve"> podpora </w:t>
      </w:r>
      <w:r>
        <w:rPr>
          <w:lang w:val="cs-CZ"/>
        </w:rPr>
        <w:t xml:space="preserve">a servis </w:t>
      </w:r>
      <w:r w:rsidRPr="001B4049">
        <w:rPr>
          <w:lang w:val="cs-CZ"/>
        </w:rPr>
        <w:t>budou poskytovány v nejvyšší dostupné kvalitě tak, aby vyhovovaly potřebám objednatele.</w:t>
      </w:r>
    </w:p>
    <w:p w:rsidR="009D2DD3" w:rsidRPr="001B4049" w:rsidRDefault="009D2DD3" w:rsidP="009D2DD3">
      <w:pPr>
        <w:pStyle w:val="Nadpis3"/>
        <w:ind w:left="0" w:firstLine="0"/>
        <w:rPr>
          <w:lang w:val="cs-CZ"/>
        </w:rPr>
      </w:pPr>
      <w:r w:rsidRPr="001B4049">
        <w:rPr>
          <w:lang w:val="cs-CZ"/>
        </w:rPr>
        <w:t>Dodavatel</w:t>
      </w:r>
      <w:r>
        <w:rPr>
          <w:lang w:val="cs-CZ"/>
        </w:rPr>
        <w:t xml:space="preserve"> se zavazuje, že </w:t>
      </w:r>
      <w:r w:rsidRPr="001B4049">
        <w:rPr>
          <w:lang w:val="cs-CZ"/>
        </w:rPr>
        <w:t xml:space="preserve">podpora </w:t>
      </w:r>
      <w:r>
        <w:rPr>
          <w:lang w:val="cs-CZ"/>
        </w:rPr>
        <w:t xml:space="preserve">a rozvoj </w:t>
      </w:r>
      <w:r w:rsidRPr="001B4049">
        <w:rPr>
          <w:lang w:val="cs-CZ"/>
        </w:rPr>
        <w:t xml:space="preserve">budou zajišťovány tak, aby </w:t>
      </w:r>
      <w:r>
        <w:rPr>
          <w:lang w:val="cs-CZ"/>
        </w:rPr>
        <w:t xml:space="preserve">Portál PRVAK </w:t>
      </w:r>
      <w:r w:rsidRPr="001B4049">
        <w:rPr>
          <w:lang w:val="cs-CZ"/>
        </w:rPr>
        <w:t>byl způsobilý pro užití k</w:t>
      </w:r>
      <w:r>
        <w:rPr>
          <w:lang w:val="cs-CZ"/>
        </w:rPr>
        <w:t>e</w:t>
      </w:r>
      <w:r w:rsidRPr="001B4049">
        <w:rPr>
          <w:lang w:val="cs-CZ"/>
        </w:rPr>
        <w:t> smluvenému účelu a</w:t>
      </w:r>
      <w:r>
        <w:rPr>
          <w:lang w:val="cs-CZ"/>
        </w:rPr>
        <w:t xml:space="preserve"> zachoval si smluvené </w:t>
      </w:r>
      <w:r w:rsidRPr="001B4049">
        <w:rPr>
          <w:lang w:val="cs-CZ"/>
        </w:rPr>
        <w:t>vlastnosti.</w:t>
      </w:r>
    </w:p>
    <w:p w:rsidR="009D2DD3" w:rsidRPr="001B4049" w:rsidRDefault="009D2DD3" w:rsidP="009D2DD3">
      <w:pPr>
        <w:pStyle w:val="Nadpis1"/>
        <w:rPr>
          <w:lang w:val="cs-CZ"/>
        </w:rPr>
      </w:pPr>
      <w:r w:rsidRPr="001B4049">
        <w:rPr>
          <w:lang w:val="cs-CZ"/>
        </w:rPr>
        <w:t>Kontaktní osoby a oprávněné osoby</w:t>
      </w:r>
    </w:p>
    <w:p w:rsidR="009D2DD3" w:rsidRPr="001B4049" w:rsidRDefault="009D2DD3" w:rsidP="009D2DD3">
      <w:pPr>
        <w:pStyle w:val="Nadpis2"/>
        <w:rPr>
          <w:lang w:val="cs-CZ"/>
        </w:rPr>
      </w:pPr>
      <w:r w:rsidRPr="001B4049">
        <w:rPr>
          <w:lang w:val="cs-CZ"/>
        </w:rPr>
        <w:t>Kontaktní osoby</w:t>
      </w:r>
    </w:p>
    <w:p w:rsidR="009D2DD3" w:rsidRPr="001B4049" w:rsidRDefault="009D2DD3" w:rsidP="009D2DD3">
      <w:pPr>
        <w:pStyle w:val="Nadpis3"/>
        <w:ind w:left="0" w:firstLine="0"/>
        <w:rPr>
          <w:lang w:val="cs-CZ"/>
        </w:rPr>
      </w:pPr>
      <w:r w:rsidRPr="001B4049">
        <w:rPr>
          <w:lang w:val="cs-CZ"/>
        </w:rPr>
        <w:t>Veškerá komunikace mezi smluvními stranami v záležitostech této smlouvy bude probíhat prostřednictvím kontaktních osob. Každá smluvní strana jmenuje kontaktní osobu. Každá ze smluvních stran má právo změnit jí jmenovanou kontaktní osobu, je však povinna vyrozumět o každé změně druhou smluvní stranu. Změna kontaktní osoby je vůči druhé straně účinná teprve okamžikem prokazatelného doručení takového vyrozumění.</w:t>
      </w:r>
    </w:p>
    <w:p w:rsidR="009D2DD3" w:rsidRPr="001B4049" w:rsidRDefault="009D2DD3" w:rsidP="009D2DD3">
      <w:pPr>
        <w:spacing w:after="0" w:line="240" w:lineRule="auto"/>
        <w:ind w:left="1418"/>
        <w:rPr>
          <w:u w:val="single"/>
        </w:rPr>
      </w:pPr>
      <w:r w:rsidRPr="001B4049">
        <w:rPr>
          <w:u w:val="single"/>
        </w:rPr>
        <w:t xml:space="preserve">Kontaktními osobami za objednatele jsou: </w:t>
      </w:r>
    </w:p>
    <w:p w:rsidR="009D2DD3" w:rsidRPr="001B4049" w:rsidRDefault="009D2DD3" w:rsidP="009D2DD3">
      <w:pPr>
        <w:spacing w:after="0" w:line="240" w:lineRule="auto"/>
        <w:ind w:left="1418"/>
        <w:rPr>
          <w:b/>
        </w:rPr>
      </w:pPr>
      <w:r>
        <w:rPr>
          <w:b/>
        </w:rPr>
        <w:t>Mgr. Martin Schejbal, v</w:t>
      </w:r>
      <w:r w:rsidRPr="001B4049">
        <w:rPr>
          <w:b/>
        </w:rPr>
        <w:t>edo</w:t>
      </w:r>
      <w:r>
        <w:rPr>
          <w:b/>
        </w:rPr>
        <w:t>ucí oddělení GIS</w:t>
      </w:r>
      <w:r w:rsidRPr="001B4049">
        <w:rPr>
          <w:b/>
        </w:rPr>
        <w:t>, odbor informatiky, KÚPK</w:t>
      </w:r>
    </w:p>
    <w:p w:rsidR="009D2DD3" w:rsidRPr="001B4049" w:rsidRDefault="009D2DD3" w:rsidP="009D2DD3">
      <w:pPr>
        <w:spacing w:after="0" w:line="240" w:lineRule="auto"/>
        <w:ind w:left="1418"/>
      </w:pPr>
    </w:p>
    <w:p w:rsidR="009D2DD3" w:rsidRPr="001B4049" w:rsidRDefault="009D2DD3" w:rsidP="009D2DD3">
      <w:pPr>
        <w:spacing w:after="0" w:line="240" w:lineRule="auto"/>
        <w:ind w:left="1418"/>
        <w:rPr>
          <w:u w:val="single"/>
        </w:rPr>
      </w:pPr>
      <w:r>
        <w:rPr>
          <w:u w:val="single"/>
        </w:rPr>
        <w:t>Kontaktní osoba</w:t>
      </w:r>
      <w:r w:rsidRPr="001B4049">
        <w:rPr>
          <w:u w:val="single"/>
        </w:rPr>
        <w:t xml:space="preserve"> za dodavatele je: </w:t>
      </w:r>
    </w:p>
    <w:p w:rsidR="009D2DD3" w:rsidRPr="001B4049" w:rsidRDefault="009D2DD3" w:rsidP="009D2DD3">
      <w:pPr>
        <w:spacing w:after="0" w:line="240" w:lineRule="auto"/>
        <w:ind w:left="1418"/>
        <w:rPr>
          <w:b/>
        </w:rPr>
      </w:pPr>
      <w:r w:rsidRPr="001B4049">
        <w:rPr>
          <w:b/>
        </w:rPr>
        <w:t xml:space="preserve">= </w:t>
      </w:r>
      <w:r>
        <w:rPr>
          <w:b/>
        </w:rPr>
        <w:t>Doplní dodavatel</w:t>
      </w:r>
      <w:r w:rsidRPr="001B4049">
        <w:rPr>
          <w:b/>
        </w:rPr>
        <w:t xml:space="preserve"> =</w:t>
      </w:r>
    </w:p>
    <w:p w:rsidR="009D2DD3" w:rsidRPr="001B4049" w:rsidRDefault="009D2DD3" w:rsidP="009D2DD3">
      <w:pPr>
        <w:spacing w:after="0" w:line="240" w:lineRule="auto"/>
        <w:ind w:left="1418"/>
        <w:rPr>
          <w:b/>
        </w:rPr>
      </w:pPr>
    </w:p>
    <w:p w:rsidR="009D2DD3" w:rsidRPr="001B4049" w:rsidRDefault="009D2DD3" w:rsidP="009D2DD3">
      <w:pPr>
        <w:pStyle w:val="Nadpis3"/>
        <w:ind w:left="0" w:firstLine="0"/>
        <w:rPr>
          <w:lang w:val="cs-CZ"/>
        </w:rPr>
      </w:pPr>
      <w:r w:rsidRPr="001B4049">
        <w:rPr>
          <w:lang w:val="cs-CZ"/>
        </w:rPr>
        <w:t xml:space="preserve">Komunikace mezi kontaktními osobami bude uskutečňována v elektronické podobě (email, </w:t>
      </w:r>
      <w:proofErr w:type="spellStart"/>
      <w:r w:rsidRPr="001B4049">
        <w:rPr>
          <w:lang w:val="cs-CZ"/>
        </w:rPr>
        <w:t>HelpDesk</w:t>
      </w:r>
      <w:proofErr w:type="spellEnd"/>
      <w:r w:rsidRPr="001B4049">
        <w:rPr>
          <w:lang w:val="cs-CZ"/>
        </w:rPr>
        <w:t xml:space="preserve">) nebo telefonicky. </w:t>
      </w:r>
    </w:p>
    <w:p w:rsidR="009D2DD3" w:rsidRPr="001B4049" w:rsidRDefault="009D2DD3" w:rsidP="009D2DD3">
      <w:pPr>
        <w:pStyle w:val="Nadpis3"/>
        <w:ind w:left="0" w:firstLine="0"/>
        <w:rPr>
          <w:lang w:val="cs-CZ"/>
        </w:rPr>
      </w:pPr>
      <w:r w:rsidRPr="001B4049">
        <w:rPr>
          <w:lang w:val="cs-CZ"/>
        </w:rPr>
        <w:t>Veškerá korespondence mezi smluvními stranami bude činěna v písemné formě a doručena druhé smluvní straně, přičemž písemná forma je zachována i v případě emailové zprávy.</w:t>
      </w:r>
    </w:p>
    <w:p w:rsidR="009D2DD3" w:rsidRDefault="009D2DD3" w:rsidP="009D2DD3">
      <w:pPr>
        <w:pStyle w:val="Nadpis3"/>
        <w:ind w:left="0" w:firstLine="0"/>
        <w:rPr>
          <w:lang w:val="cs-CZ"/>
        </w:rPr>
      </w:pPr>
      <w:r w:rsidRPr="001B4049">
        <w:rPr>
          <w:lang w:val="cs-CZ"/>
        </w:rPr>
        <w:t xml:space="preserve">Objednatelem budou vystavovány </w:t>
      </w:r>
      <w:r>
        <w:rPr>
          <w:lang w:val="cs-CZ"/>
        </w:rPr>
        <w:t xml:space="preserve">objednávky na </w:t>
      </w:r>
      <w:r w:rsidRPr="001B4049">
        <w:rPr>
          <w:lang w:val="cs-CZ"/>
        </w:rPr>
        <w:t>rozvoj. Za písemnou formu se pro potřebu objednávky rozumí i emailová komunikace na základě této smlouvy.</w:t>
      </w:r>
    </w:p>
    <w:p w:rsidR="009D2DD3" w:rsidRPr="00744F5E" w:rsidRDefault="009D2DD3" w:rsidP="009D2DD3">
      <w:pPr>
        <w:pStyle w:val="Nadpis3"/>
        <w:ind w:left="0" w:firstLine="0"/>
      </w:pPr>
      <w:r>
        <w:rPr>
          <w:lang w:val="cs-CZ"/>
        </w:rPr>
        <w:t xml:space="preserve">Kontaktní osoby budou za smluvní strany objednávat rozvoj a potvrzovat provedený rozvoj. </w:t>
      </w:r>
    </w:p>
    <w:p w:rsidR="009D2DD3" w:rsidRPr="001B4049" w:rsidRDefault="009D2DD3" w:rsidP="009D2DD3">
      <w:pPr>
        <w:pStyle w:val="Nadpis1"/>
        <w:rPr>
          <w:lang w:val="cs-CZ"/>
        </w:rPr>
      </w:pPr>
      <w:r w:rsidRPr="001B4049">
        <w:rPr>
          <w:lang w:val="cs-CZ"/>
        </w:rPr>
        <w:t>Smluvní pokuty</w:t>
      </w:r>
    </w:p>
    <w:p w:rsidR="009D2DD3" w:rsidRPr="001B4049" w:rsidRDefault="009D2DD3" w:rsidP="009D2DD3">
      <w:pPr>
        <w:pStyle w:val="Nadpis3"/>
        <w:ind w:left="0" w:firstLine="0"/>
        <w:rPr>
          <w:lang w:val="cs-CZ"/>
        </w:rPr>
      </w:pPr>
      <w:r w:rsidRPr="001B4049">
        <w:rPr>
          <w:lang w:val="cs-CZ"/>
        </w:rPr>
        <w:t>Pro případ prodlení se zaplacením smluvní ceny se objednatel zavazuje dodavateli uhr</w:t>
      </w:r>
      <w:r>
        <w:rPr>
          <w:lang w:val="cs-CZ"/>
        </w:rPr>
        <w:t>adit smluvní pokutu ve výši 0,03</w:t>
      </w:r>
      <w:r w:rsidRPr="001B4049">
        <w:rPr>
          <w:lang w:val="cs-CZ"/>
        </w:rPr>
        <w:t xml:space="preserve"> % z fakturované ceny za každý den prodlení.</w:t>
      </w:r>
    </w:p>
    <w:p w:rsidR="009D2DD3" w:rsidRPr="001B4049" w:rsidRDefault="009D2DD3" w:rsidP="009D2DD3">
      <w:pPr>
        <w:pStyle w:val="Nadpis3"/>
        <w:ind w:left="0" w:firstLine="0"/>
        <w:rPr>
          <w:lang w:val="cs-CZ"/>
        </w:rPr>
      </w:pPr>
      <w:r w:rsidRPr="001B4049">
        <w:rPr>
          <w:lang w:val="cs-CZ"/>
        </w:rPr>
        <w:t>Pro každý zjištěný případ porušení povinnosti ochrany důvěrných informací dle článku 7. této smlouvy se sta</w:t>
      </w:r>
      <w:r>
        <w:rPr>
          <w:lang w:val="cs-CZ"/>
        </w:rPr>
        <w:t>novuje smluvní pokuta ve výši 5</w:t>
      </w:r>
      <w:r w:rsidRPr="001B4049">
        <w:rPr>
          <w:lang w:val="cs-CZ"/>
        </w:rPr>
        <w:t xml:space="preserve">.000,- Kč. </w:t>
      </w:r>
    </w:p>
    <w:p w:rsidR="009D2DD3" w:rsidRPr="001B4049" w:rsidRDefault="009D2DD3" w:rsidP="009D2DD3">
      <w:pPr>
        <w:pStyle w:val="Nadpis3"/>
        <w:ind w:left="0" w:firstLine="0"/>
        <w:rPr>
          <w:lang w:val="cs-CZ"/>
        </w:rPr>
      </w:pPr>
      <w:r w:rsidRPr="001B4049">
        <w:rPr>
          <w:lang w:val="cs-CZ"/>
        </w:rPr>
        <w:t>Odstraňování nahlášených závad v časech uvedených v tabulce v Příloze č. 1 této smlouvy je zajištěno smluvní pokutou ve výši uvedené pro každý typ závady v příloze č. 1 této smlouvy za každý případ a délku prodlení.</w:t>
      </w:r>
    </w:p>
    <w:p w:rsidR="009D2DD3" w:rsidRPr="001B4049" w:rsidRDefault="009D2DD3" w:rsidP="009D2DD3">
      <w:pPr>
        <w:pStyle w:val="Nadpis3"/>
        <w:ind w:left="0" w:firstLine="0"/>
        <w:rPr>
          <w:lang w:val="cs-CZ"/>
        </w:rPr>
      </w:pPr>
      <w:r>
        <w:rPr>
          <w:lang w:val="cs-CZ"/>
        </w:rPr>
        <w:lastRenderedPageBreak/>
        <w:t xml:space="preserve">Poskytování </w:t>
      </w:r>
      <w:r w:rsidRPr="001B4049">
        <w:rPr>
          <w:lang w:val="cs-CZ"/>
        </w:rPr>
        <w:t>služeb rozvoje ve lhůtách stanovených v Příloze č. 1 této smlouvy a dle této přílohy je zajiště</w:t>
      </w:r>
      <w:r>
        <w:rPr>
          <w:lang w:val="cs-CZ"/>
        </w:rPr>
        <w:t>no smluvní pokutou ve výši 100,-</w:t>
      </w:r>
      <w:r w:rsidRPr="001B4049">
        <w:rPr>
          <w:lang w:val="cs-CZ"/>
        </w:rPr>
        <w:t xml:space="preserve"> Kč za každý, byť jen započatý, den prodlení.</w:t>
      </w:r>
    </w:p>
    <w:p w:rsidR="009D2DD3" w:rsidRPr="001B4049" w:rsidRDefault="009D2DD3" w:rsidP="009D2DD3">
      <w:pPr>
        <w:pStyle w:val="Nadpis3"/>
        <w:ind w:left="0" w:firstLine="0"/>
        <w:rPr>
          <w:lang w:val="cs-CZ"/>
        </w:rPr>
      </w:pPr>
      <w:r w:rsidRPr="001B4049">
        <w:rPr>
          <w:lang w:val="cs-CZ"/>
        </w:rPr>
        <w:t>Zaplacením smluvní pokuty není dotčeno právo poškozené strany na náhradu škody.</w:t>
      </w:r>
    </w:p>
    <w:p w:rsidR="009D2DD3" w:rsidRDefault="009D2DD3" w:rsidP="009D2DD3">
      <w:pPr>
        <w:pStyle w:val="Nadpis3"/>
        <w:ind w:left="0" w:firstLine="0"/>
        <w:rPr>
          <w:lang w:val="cs-CZ"/>
        </w:rPr>
      </w:pPr>
      <w:r w:rsidRPr="001B4049">
        <w:rPr>
          <w:lang w:val="cs-CZ"/>
        </w:rPr>
        <w:t>Výši smluvních pokut shodně považují obě smluvní strany za přiměřené. Smluvní pokuta je splatná do 30-ti dnů od doručení jejího vyúčtování.</w:t>
      </w:r>
    </w:p>
    <w:p w:rsidR="009D2DD3" w:rsidRPr="001B4049" w:rsidRDefault="009D2DD3" w:rsidP="009D2DD3">
      <w:pPr>
        <w:pStyle w:val="Nadpis1"/>
        <w:rPr>
          <w:lang w:val="cs-CZ"/>
        </w:rPr>
      </w:pPr>
      <w:r w:rsidRPr="001B4049">
        <w:rPr>
          <w:lang w:val="cs-CZ"/>
        </w:rPr>
        <w:t>Závěrečná ustanovení</w:t>
      </w:r>
    </w:p>
    <w:p w:rsidR="009D2DD3" w:rsidRPr="001B4049" w:rsidRDefault="009D2DD3" w:rsidP="009D2DD3">
      <w:pPr>
        <w:pStyle w:val="Nadpis3"/>
        <w:ind w:left="0" w:firstLine="0"/>
        <w:rPr>
          <w:lang w:val="cs-CZ"/>
        </w:rPr>
      </w:pPr>
      <w:r w:rsidRPr="001B4049">
        <w:rPr>
          <w:lang w:val="cs-CZ"/>
        </w:rPr>
        <w:t>Právní vztahy touto smlouvou výslovně neupravené a z ní vyplývající nebo s ní související se řídí příslušnými ustanoveními Občanského zákoníku.</w:t>
      </w:r>
    </w:p>
    <w:p w:rsidR="009D2DD3" w:rsidRPr="001B4049" w:rsidRDefault="009D2DD3" w:rsidP="009D2DD3">
      <w:pPr>
        <w:pStyle w:val="Nadpis3"/>
        <w:ind w:left="0" w:firstLine="0"/>
        <w:rPr>
          <w:lang w:val="cs-CZ"/>
        </w:rPr>
      </w:pPr>
      <w:r w:rsidRPr="001B4049">
        <w:rPr>
          <w:lang w:val="cs-CZ"/>
        </w:rPr>
        <w:t>Jakékoli změny či doplňky této smlouvy je možné platně učinit pouze formou písemných a vzestupně číslovaných dodatků, podepsaných oprávněnými zástupci obou smluvních stran.</w:t>
      </w:r>
    </w:p>
    <w:p w:rsidR="009D2DD3" w:rsidRPr="00806089" w:rsidRDefault="009D2DD3" w:rsidP="009D2DD3">
      <w:pPr>
        <w:pStyle w:val="Nadpis3"/>
        <w:ind w:left="0" w:firstLine="0"/>
        <w:rPr>
          <w:lang w:val="cs-CZ"/>
        </w:rPr>
      </w:pPr>
      <w:r w:rsidRPr="00806089">
        <w:rPr>
          <w:rFonts w:cs="Arial"/>
          <w:szCs w:val="22"/>
        </w:rPr>
        <w:t>Obě smluvní strany berou na vědomí, že tato smlouva včetně případných dodatk</w:t>
      </w:r>
      <w:r>
        <w:rPr>
          <w:rFonts w:cs="Arial"/>
          <w:szCs w:val="22"/>
        </w:rPr>
        <w:t xml:space="preserve">ů bude </w:t>
      </w:r>
      <w:r>
        <w:rPr>
          <w:rFonts w:cs="Arial"/>
          <w:szCs w:val="22"/>
          <w:lang w:val="cs-CZ"/>
        </w:rPr>
        <w:t xml:space="preserve">uveřejněna v Registru smluv v souladu se zákonem č. 340/2015 Sb., o registru smluv, v platném znění.  Splnění této zákonné povinnosti zajistí strana objednatele. </w:t>
      </w:r>
    </w:p>
    <w:p w:rsidR="009D2DD3" w:rsidRPr="001B4049" w:rsidRDefault="009D2DD3" w:rsidP="009D2DD3">
      <w:pPr>
        <w:pStyle w:val="Nadpis3"/>
        <w:ind w:left="0" w:firstLine="0"/>
        <w:rPr>
          <w:lang w:val="cs-CZ"/>
        </w:rPr>
      </w:pPr>
      <w:r w:rsidRPr="001B4049">
        <w:rPr>
          <w:lang w:val="cs-CZ"/>
        </w:rPr>
        <w:t>Smlouva se pořizuje ve čtyřech (4) vyhotoveních s platností originálu, z nichž objednatel i dodavatel obdrží po podpisu každý dvě vyhotovení.</w:t>
      </w:r>
    </w:p>
    <w:p w:rsidR="009D2DD3" w:rsidRPr="00C22BB3" w:rsidRDefault="009D2DD3" w:rsidP="009D2DD3">
      <w:pPr>
        <w:pStyle w:val="Nadpis3"/>
        <w:ind w:left="0" w:firstLine="0"/>
        <w:rPr>
          <w:lang w:val="cs-CZ"/>
        </w:rPr>
      </w:pPr>
      <w:r w:rsidRPr="00C22BB3">
        <w:rPr>
          <w:lang w:val="cs-CZ"/>
        </w:rPr>
        <w:t xml:space="preserve">Tato smlouva nabývá platnosti dnem jejího podpisu druhé smluvní strany a účinnosti dnem jejího zveřejnění v Registru </w:t>
      </w:r>
      <w:r>
        <w:rPr>
          <w:lang w:val="cs-CZ"/>
        </w:rPr>
        <w:t>smluv.</w:t>
      </w:r>
    </w:p>
    <w:p w:rsidR="009D2DD3" w:rsidRDefault="009D2DD3" w:rsidP="009D2DD3">
      <w:pPr>
        <w:pStyle w:val="Nadpis3"/>
        <w:ind w:left="0" w:firstLine="0"/>
        <w:rPr>
          <w:lang w:val="cs-CZ"/>
        </w:rPr>
      </w:pPr>
      <w:r w:rsidRPr="001B4049">
        <w:rPr>
          <w:lang w:val="cs-CZ"/>
        </w:rPr>
        <w:t>Smluvní strany prohlašují, že smlouva byla sepsána dle jejich pravé a svobodné vůle, že si ji před jejím podpisem přečetly a s celým jejím obsahem souhlasí.</w:t>
      </w:r>
    </w:p>
    <w:p w:rsidR="009D2DD3" w:rsidRPr="00D120AF" w:rsidRDefault="009D2DD3" w:rsidP="009D2DD3">
      <w:pPr>
        <w:pStyle w:val="Nadpis3"/>
        <w:ind w:left="0" w:firstLine="0"/>
        <w:rPr>
          <w:lang w:val="cs-CZ"/>
        </w:rPr>
      </w:pPr>
      <w:r>
        <w:rPr>
          <w:lang w:val="cs-CZ"/>
        </w:rPr>
        <w:t>N</w:t>
      </w:r>
      <w:r w:rsidRPr="00B71B8C">
        <w:rPr>
          <w:lang w:val="cs-CZ"/>
        </w:rPr>
        <w:t>edílnou součástí</w:t>
      </w:r>
      <w:r>
        <w:rPr>
          <w:lang w:val="cs-CZ"/>
        </w:rPr>
        <w:t xml:space="preserve"> této smlouvy je její příloha č. 1, která </w:t>
      </w:r>
      <w:r w:rsidRPr="00D120AF">
        <w:rPr>
          <w:lang w:val="cs-CZ"/>
        </w:rPr>
        <w:t>specifikuje jednotlivé druhy poskytované podpory a rozvoje, druhy závad a jejich SLA (</w:t>
      </w:r>
      <w:proofErr w:type="spellStart"/>
      <w:r w:rsidRPr="00D120AF">
        <w:rPr>
          <w:lang w:val="cs-CZ"/>
        </w:rPr>
        <w:t>service</w:t>
      </w:r>
      <w:proofErr w:type="spellEnd"/>
      <w:r w:rsidRPr="00D120AF">
        <w:rPr>
          <w:lang w:val="cs-CZ"/>
        </w:rPr>
        <w:t xml:space="preserve"> </w:t>
      </w:r>
      <w:proofErr w:type="spellStart"/>
      <w:r w:rsidRPr="00D120AF">
        <w:rPr>
          <w:lang w:val="cs-CZ"/>
        </w:rPr>
        <w:t>level</w:t>
      </w:r>
      <w:proofErr w:type="spellEnd"/>
      <w:r w:rsidRPr="00D120AF">
        <w:rPr>
          <w:lang w:val="cs-CZ"/>
        </w:rPr>
        <w:t xml:space="preserve"> </w:t>
      </w:r>
      <w:proofErr w:type="spellStart"/>
      <w:r w:rsidRPr="00D120AF">
        <w:rPr>
          <w:lang w:val="cs-CZ"/>
        </w:rPr>
        <w:t>agreement</w:t>
      </w:r>
      <w:proofErr w:type="spellEnd"/>
      <w:r w:rsidRPr="00D120AF">
        <w:rPr>
          <w:lang w:val="cs-CZ"/>
        </w:rPr>
        <w:t>, tj. časy dohodnuté smluvními stranami k odstranění závad).</w:t>
      </w:r>
    </w:p>
    <w:p w:rsidR="009D2DD3" w:rsidRPr="0087614D" w:rsidRDefault="009D2DD3" w:rsidP="009D2DD3">
      <w:pPr>
        <w:pStyle w:val="Nadpis3"/>
        <w:keepNext/>
        <w:numPr>
          <w:ilvl w:val="0"/>
          <w:numId w:val="0"/>
        </w:numPr>
        <w:rPr>
          <w:lang w:val="cs-CZ"/>
        </w:rPr>
      </w:pPr>
    </w:p>
    <w:tbl>
      <w:tblPr>
        <w:tblW w:w="0" w:type="auto"/>
        <w:tblLook w:val="04A0" w:firstRow="1" w:lastRow="0" w:firstColumn="1" w:lastColumn="0" w:noHBand="0" w:noVBand="1"/>
      </w:tblPr>
      <w:tblGrid>
        <w:gridCol w:w="4536"/>
        <w:gridCol w:w="4536"/>
      </w:tblGrid>
      <w:tr w:rsidR="009D2DD3" w:rsidRPr="001B4049" w:rsidTr="003D6591">
        <w:trPr>
          <w:trHeight w:val="290"/>
        </w:trPr>
        <w:tc>
          <w:tcPr>
            <w:tcW w:w="4644" w:type="dxa"/>
            <w:shd w:val="clear" w:color="auto" w:fill="auto"/>
            <w:vAlign w:val="center"/>
          </w:tcPr>
          <w:p w:rsidR="009D2DD3" w:rsidRPr="001B4049" w:rsidRDefault="009D2DD3" w:rsidP="003D6591">
            <w:pPr>
              <w:keepNext/>
              <w:spacing w:before="120" w:after="0"/>
              <w:jc w:val="center"/>
            </w:pPr>
            <w:r w:rsidRPr="001B4049">
              <w:t>V </w:t>
            </w:r>
            <w:r>
              <w:t>................</w:t>
            </w:r>
            <w:r w:rsidRPr="001B4049">
              <w:t xml:space="preserve"> dne ……………..</w:t>
            </w:r>
          </w:p>
        </w:tc>
        <w:tc>
          <w:tcPr>
            <w:tcW w:w="4644" w:type="dxa"/>
            <w:shd w:val="clear" w:color="auto" w:fill="auto"/>
            <w:vAlign w:val="center"/>
          </w:tcPr>
          <w:p w:rsidR="009D2DD3" w:rsidRPr="001B4049" w:rsidRDefault="009D2DD3" w:rsidP="003D6591">
            <w:pPr>
              <w:keepNext/>
              <w:spacing w:before="120" w:after="0"/>
              <w:jc w:val="center"/>
            </w:pPr>
            <w:r w:rsidRPr="001B4049">
              <w:t>V Plzni dne ………………..</w:t>
            </w:r>
          </w:p>
        </w:tc>
      </w:tr>
      <w:tr w:rsidR="009D2DD3" w:rsidRPr="001B4049" w:rsidTr="003D6591">
        <w:trPr>
          <w:trHeight w:val="338"/>
        </w:trPr>
        <w:tc>
          <w:tcPr>
            <w:tcW w:w="4644" w:type="dxa"/>
            <w:shd w:val="clear" w:color="auto" w:fill="auto"/>
            <w:vAlign w:val="center"/>
          </w:tcPr>
          <w:p w:rsidR="009D2DD3" w:rsidRPr="001B4049" w:rsidRDefault="009D2DD3" w:rsidP="003D6591">
            <w:pPr>
              <w:keepNext/>
              <w:spacing w:after="0"/>
              <w:jc w:val="center"/>
            </w:pPr>
            <w:r w:rsidRPr="001B4049">
              <w:t>Za dodavatele</w:t>
            </w:r>
          </w:p>
        </w:tc>
        <w:tc>
          <w:tcPr>
            <w:tcW w:w="4644" w:type="dxa"/>
            <w:shd w:val="clear" w:color="auto" w:fill="auto"/>
            <w:vAlign w:val="center"/>
          </w:tcPr>
          <w:p w:rsidR="009D2DD3" w:rsidRPr="001B4049" w:rsidRDefault="009D2DD3" w:rsidP="003D6591">
            <w:pPr>
              <w:keepNext/>
              <w:spacing w:after="0"/>
              <w:jc w:val="center"/>
            </w:pPr>
            <w:r w:rsidRPr="001B4049">
              <w:t>Za objednatele</w:t>
            </w:r>
          </w:p>
        </w:tc>
      </w:tr>
      <w:tr w:rsidR="009D2DD3" w:rsidRPr="001B4049" w:rsidTr="003D6591">
        <w:trPr>
          <w:trHeight w:val="1186"/>
        </w:trPr>
        <w:tc>
          <w:tcPr>
            <w:tcW w:w="4644" w:type="dxa"/>
            <w:shd w:val="clear" w:color="auto" w:fill="auto"/>
            <w:vAlign w:val="bottom"/>
          </w:tcPr>
          <w:p w:rsidR="009D2DD3" w:rsidRPr="001B4049" w:rsidRDefault="009D2DD3" w:rsidP="003D6591">
            <w:pPr>
              <w:keepNext/>
              <w:spacing w:after="0"/>
              <w:jc w:val="center"/>
            </w:pPr>
            <w:r w:rsidRPr="001B4049">
              <w:t>………………………………..</w:t>
            </w:r>
          </w:p>
        </w:tc>
        <w:tc>
          <w:tcPr>
            <w:tcW w:w="4644" w:type="dxa"/>
            <w:shd w:val="clear" w:color="auto" w:fill="auto"/>
            <w:vAlign w:val="bottom"/>
          </w:tcPr>
          <w:p w:rsidR="009D2DD3" w:rsidRPr="001B4049" w:rsidRDefault="009D2DD3" w:rsidP="003D6591">
            <w:pPr>
              <w:keepNext/>
              <w:spacing w:after="0"/>
              <w:jc w:val="center"/>
            </w:pPr>
            <w:r w:rsidRPr="001B4049">
              <w:t>………………………………..</w:t>
            </w:r>
          </w:p>
        </w:tc>
      </w:tr>
      <w:tr w:rsidR="009D2DD3" w:rsidRPr="00D120AF" w:rsidTr="003D6591">
        <w:trPr>
          <w:trHeight w:val="791"/>
        </w:trPr>
        <w:tc>
          <w:tcPr>
            <w:tcW w:w="4644" w:type="dxa"/>
            <w:shd w:val="clear" w:color="auto" w:fill="auto"/>
          </w:tcPr>
          <w:p w:rsidR="009D2DD3" w:rsidRPr="00D120AF" w:rsidRDefault="009D2DD3" w:rsidP="003D6591">
            <w:pPr>
              <w:spacing w:after="0"/>
              <w:jc w:val="center"/>
            </w:pPr>
            <w:r w:rsidRPr="00D120AF">
              <w:t>=Doplní dodavatel=</w:t>
            </w:r>
          </w:p>
          <w:p w:rsidR="009D2DD3" w:rsidRPr="00D120AF" w:rsidRDefault="009D2DD3" w:rsidP="003D6591">
            <w:pPr>
              <w:spacing w:after="0"/>
              <w:jc w:val="center"/>
            </w:pPr>
            <w:r w:rsidRPr="00D120AF">
              <w:t>=Doplní dodavatel=</w:t>
            </w:r>
          </w:p>
        </w:tc>
        <w:tc>
          <w:tcPr>
            <w:tcW w:w="4644" w:type="dxa"/>
            <w:shd w:val="clear" w:color="auto" w:fill="auto"/>
          </w:tcPr>
          <w:p w:rsidR="009D2DD3" w:rsidRPr="00D120AF" w:rsidRDefault="009D2DD3" w:rsidP="003D6591">
            <w:pPr>
              <w:spacing w:after="0"/>
              <w:jc w:val="center"/>
            </w:pPr>
            <w:r w:rsidRPr="00D120AF">
              <w:t xml:space="preserve">Mgr. Jiří </w:t>
            </w:r>
            <w:proofErr w:type="spellStart"/>
            <w:r w:rsidRPr="00D120AF">
              <w:t>Leščinský</w:t>
            </w:r>
            <w:proofErr w:type="spellEnd"/>
          </w:p>
          <w:p w:rsidR="009D2DD3" w:rsidRPr="00D120AF" w:rsidRDefault="009D2DD3" w:rsidP="003D6591">
            <w:pPr>
              <w:spacing w:after="0"/>
              <w:jc w:val="center"/>
            </w:pPr>
            <w:r w:rsidRPr="00D120AF">
              <w:t>ředitel Krajského úřadu Plzeňského kraje</w:t>
            </w:r>
          </w:p>
        </w:tc>
      </w:tr>
    </w:tbl>
    <w:p w:rsidR="009D2DD3" w:rsidRPr="00D120AF" w:rsidRDefault="009D2DD3" w:rsidP="009D2DD3">
      <w:pPr>
        <w:ind w:left="709" w:firstLine="709"/>
      </w:pPr>
    </w:p>
    <w:p w:rsidR="009D2DD3" w:rsidRPr="001B4049" w:rsidRDefault="009D2DD3" w:rsidP="009D2DD3">
      <w:pPr>
        <w:ind w:left="709" w:firstLine="709"/>
        <w:sectPr w:rsidR="009D2DD3" w:rsidRPr="001B4049" w:rsidSect="00B75AE8">
          <w:headerReference w:type="default" r:id="rId7"/>
          <w:footerReference w:type="default" r:id="rId8"/>
          <w:pgSz w:w="11906" w:h="16838"/>
          <w:pgMar w:top="1417" w:right="1417" w:bottom="1417" w:left="1417" w:header="708" w:footer="708" w:gutter="0"/>
          <w:cols w:space="708"/>
          <w:docGrid w:linePitch="360"/>
        </w:sectPr>
      </w:pPr>
    </w:p>
    <w:p w:rsidR="009D2DD3" w:rsidRDefault="009D2DD3" w:rsidP="009D2DD3">
      <w:pPr>
        <w:spacing w:after="120" w:line="240" w:lineRule="auto"/>
        <w:jc w:val="center"/>
        <w:rPr>
          <w:rFonts w:cs="Calibri"/>
          <w:b/>
          <w:sz w:val="40"/>
          <w:szCs w:val="40"/>
        </w:rPr>
      </w:pPr>
      <w:r w:rsidRPr="001B4049">
        <w:rPr>
          <w:rFonts w:cs="Calibri"/>
          <w:b/>
          <w:sz w:val="40"/>
          <w:szCs w:val="40"/>
        </w:rPr>
        <w:lastRenderedPageBreak/>
        <w:t xml:space="preserve">Příloha č. 1 Smlouvy </w:t>
      </w:r>
    </w:p>
    <w:p w:rsidR="009D2DD3" w:rsidRPr="005B2AC7" w:rsidRDefault="009D2DD3" w:rsidP="009D2DD3">
      <w:pPr>
        <w:spacing w:after="120" w:line="240" w:lineRule="auto"/>
        <w:jc w:val="center"/>
        <w:rPr>
          <w:rFonts w:cs="Calibri"/>
          <w:b/>
          <w:sz w:val="36"/>
          <w:szCs w:val="36"/>
        </w:rPr>
      </w:pPr>
      <w:r w:rsidRPr="005B2AC7">
        <w:rPr>
          <w:rFonts w:cs="Calibri"/>
          <w:b/>
          <w:sz w:val="36"/>
          <w:szCs w:val="36"/>
        </w:rPr>
        <w:t xml:space="preserve">o technické podpoře a rozvoji </w:t>
      </w:r>
      <w:r>
        <w:rPr>
          <w:rFonts w:cs="Calibri"/>
          <w:b/>
          <w:sz w:val="36"/>
          <w:szCs w:val="36"/>
        </w:rPr>
        <w:t>webového portálu PRVAK</w:t>
      </w:r>
    </w:p>
    <w:p w:rsidR="009D2DD3" w:rsidRPr="001B4049" w:rsidRDefault="009D2DD3" w:rsidP="009D2DD3">
      <w:r w:rsidRPr="001B4049">
        <w:t>Podmínky provádění technické</w:t>
      </w:r>
      <w:r>
        <w:t xml:space="preserve"> podpory</w:t>
      </w:r>
      <w:r w:rsidRPr="001B4049">
        <w:t xml:space="preserve"> a rozvoje</w:t>
      </w:r>
      <w:r>
        <w:t xml:space="preserve"> v souvislosti s produktivním provozem webového portálu PRVAK jsou následující:</w:t>
      </w:r>
    </w:p>
    <w:p w:rsidR="009D2DD3" w:rsidRPr="001B4049" w:rsidRDefault="009D2DD3" w:rsidP="009D2DD3">
      <w:pPr>
        <w:pStyle w:val="Nadpis1"/>
        <w:numPr>
          <w:ilvl w:val="0"/>
          <w:numId w:val="3"/>
        </w:numPr>
        <w:rPr>
          <w:lang w:val="cs-CZ"/>
        </w:rPr>
      </w:pPr>
      <w:r w:rsidRPr="001B4049">
        <w:rPr>
          <w:lang w:val="cs-CZ"/>
        </w:rPr>
        <w:t>Rozsah podpory</w:t>
      </w:r>
    </w:p>
    <w:p w:rsidR="009D2DD3" w:rsidRPr="001B4049" w:rsidRDefault="009D2DD3" w:rsidP="009D2DD3">
      <w:r w:rsidRPr="001B4049">
        <w:t>Technická podpora bude dodavatelem poskytována průběžně v následujícím rozsahu:</w:t>
      </w:r>
    </w:p>
    <w:p w:rsidR="009D2DD3" w:rsidRPr="001B4049" w:rsidRDefault="009D2DD3" w:rsidP="009D2DD3">
      <w:pPr>
        <w:pStyle w:val="Nadpis2"/>
        <w:rPr>
          <w:lang w:val="cs-CZ"/>
        </w:rPr>
      </w:pPr>
      <w:r w:rsidRPr="001B4049">
        <w:rPr>
          <w:lang w:val="cs-CZ"/>
        </w:rPr>
        <w:t>Služba „</w:t>
      </w:r>
      <w:proofErr w:type="spellStart"/>
      <w:r w:rsidRPr="001B4049">
        <w:rPr>
          <w:lang w:val="cs-CZ"/>
        </w:rPr>
        <w:t>Help</w:t>
      </w:r>
      <w:proofErr w:type="spellEnd"/>
      <w:r w:rsidRPr="001B4049">
        <w:rPr>
          <w:lang w:val="cs-CZ"/>
        </w:rPr>
        <w:t>-line“</w:t>
      </w:r>
    </w:p>
    <w:p w:rsidR="009D2DD3" w:rsidRPr="006A06D2" w:rsidRDefault="009D2DD3" w:rsidP="009D2DD3">
      <w:pPr>
        <w:pStyle w:val="Nadpis3"/>
        <w:ind w:left="0" w:firstLine="0"/>
        <w:rPr>
          <w:lang w:val="cs-CZ"/>
        </w:rPr>
      </w:pPr>
      <w:r w:rsidRPr="006A06D2">
        <w:rPr>
          <w:lang w:val="cs-CZ"/>
        </w:rPr>
        <w:t xml:space="preserve">Dodavatel zajistí </w:t>
      </w:r>
      <w:proofErr w:type="spellStart"/>
      <w:r w:rsidRPr="006A06D2">
        <w:rPr>
          <w:lang w:val="cs-CZ"/>
        </w:rPr>
        <w:t>help</w:t>
      </w:r>
      <w:proofErr w:type="spellEnd"/>
      <w:r w:rsidRPr="006A06D2">
        <w:rPr>
          <w:lang w:val="cs-CZ"/>
        </w:rPr>
        <w:t>-line a bude ji udržovat dostupnou v pracovní dny a časy. V rámci poskytování služby „</w:t>
      </w:r>
      <w:proofErr w:type="spellStart"/>
      <w:r w:rsidRPr="006A06D2">
        <w:rPr>
          <w:lang w:val="cs-CZ"/>
        </w:rPr>
        <w:t>Help</w:t>
      </w:r>
      <w:proofErr w:type="spellEnd"/>
      <w:r w:rsidRPr="006A06D2">
        <w:rPr>
          <w:lang w:val="cs-CZ"/>
        </w:rPr>
        <w:t xml:space="preserve">-line“ získává objednatel nárok na garantovanou pomoc při řešení technických problémů objednatele souvisejících s provozem portálu. Jedná se o vzdálené konzultace a řešení po telefonu, emailu nebo s využitím </w:t>
      </w:r>
      <w:proofErr w:type="spellStart"/>
      <w:r w:rsidRPr="006A06D2">
        <w:rPr>
          <w:lang w:val="cs-CZ"/>
        </w:rPr>
        <w:t>HelpDesk</w:t>
      </w:r>
      <w:proofErr w:type="spellEnd"/>
      <w:r w:rsidRPr="006A06D2">
        <w:rPr>
          <w:lang w:val="cs-CZ"/>
        </w:rPr>
        <w:t>. Služba je poskytována v pracovní dny v době mezi 8:00 a 17:00 hod.</w:t>
      </w:r>
    </w:p>
    <w:p w:rsidR="009D2DD3" w:rsidRPr="006A06D2" w:rsidRDefault="009D2DD3" w:rsidP="009D2DD3">
      <w:pPr>
        <w:pStyle w:val="Nadpis2"/>
        <w:rPr>
          <w:lang w:val="cs-CZ"/>
        </w:rPr>
      </w:pPr>
      <w:r w:rsidRPr="006A06D2">
        <w:rPr>
          <w:lang w:val="cs-CZ"/>
        </w:rPr>
        <w:t>Služba „Upgrade a update“</w:t>
      </w:r>
    </w:p>
    <w:p w:rsidR="009D2DD3" w:rsidRPr="006A06D2" w:rsidRDefault="009D2DD3" w:rsidP="009D2DD3">
      <w:pPr>
        <w:pStyle w:val="Nadpis3"/>
        <w:ind w:left="0" w:firstLine="0"/>
        <w:rPr>
          <w:lang w:val="cs-CZ"/>
        </w:rPr>
      </w:pPr>
      <w:r w:rsidRPr="006A06D2">
        <w:rPr>
          <w:lang w:val="cs-CZ"/>
        </w:rPr>
        <w:t xml:space="preserve">V rámci poskytování této služby objednatel získává nárok na poskytnutí veškerých zlepšení a dodatků k portálu (upgrade a update stávajícího modulu) vydaných dodavatelem během příslušného ročního období a zároveň licence na tyto produkty. Součástí poskytnutí těchto upgrade a update  </w:t>
      </w:r>
      <w:r w:rsidRPr="006A06D2">
        <w:rPr>
          <w:b/>
          <w:lang w:val="cs-CZ"/>
        </w:rPr>
        <w:t>je</w:t>
      </w:r>
      <w:r w:rsidRPr="006A06D2">
        <w:rPr>
          <w:lang w:val="cs-CZ"/>
        </w:rPr>
        <w:t xml:space="preserve"> jejich instalace a implementace u objednatele.            </w:t>
      </w:r>
    </w:p>
    <w:p w:rsidR="009D2DD3" w:rsidRPr="001B4049" w:rsidRDefault="009D2DD3" w:rsidP="009D2DD3">
      <w:pPr>
        <w:pStyle w:val="Nadpis3"/>
        <w:ind w:left="0" w:firstLine="0"/>
        <w:rPr>
          <w:lang w:val="cs-CZ"/>
        </w:rPr>
      </w:pPr>
      <w:r w:rsidRPr="006A06D2">
        <w:rPr>
          <w:lang w:val="cs-CZ"/>
        </w:rPr>
        <w:t>Před provedením jednotlivých upgrade či update ze strany</w:t>
      </w:r>
      <w:r w:rsidRPr="001B4049">
        <w:rPr>
          <w:lang w:val="cs-CZ"/>
        </w:rPr>
        <w:t xml:space="preserve"> dodavatele musí vždy proběhnout odsouhlasení ze strany objednatele (kontaktní osoby) a to minimálně v rozsahu prováděné úpravy (upgrade, update) a času, ve kterém taková činnost bude provedena.</w:t>
      </w:r>
    </w:p>
    <w:p w:rsidR="009D2DD3" w:rsidRPr="00C22BB3" w:rsidRDefault="009D2DD3" w:rsidP="009D2DD3">
      <w:pPr>
        <w:pStyle w:val="Nadpis3"/>
        <w:ind w:left="0" w:firstLine="0"/>
        <w:rPr>
          <w:lang w:val="cs-CZ"/>
        </w:rPr>
      </w:pPr>
      <w:r w:rsidRPr="001B4049">
        <w:rPr>
          <w:lang w:val="cs-CZ"/>
        </w:rPr>
        <w:t>Dodavatel v souvislosti s poskytováním služby upgrade a update zodpo</w:t>
      </w:r>
      <w:r>
        <w:rPr>
          <w:lang w:val="cs-CZ"/>
        </w:rPr>
        <w:t>vídá za funkčnost svého řešení</w:t>
      </w:r>
      <w:r w:rsidRPr="001B4049">
        <w:rPr>
          <w:lang w:val="cs-CZ"/>
        </w:rPr>
        <w:t xml:space="preserve">, kdy se v případě, že takto nasazené řešení nebude funkční, uplatní řádné </w:t>
      </w:r>
      <w:r>
        <w:rPr>
          <w:lang w:val="cs-CZ"/>
        </w:rPr>
        <w:t>obecné SLA na funkčnost portálu</w:t>
      </w:r>
      <w:r w:rsidRPr="001B4049">
        <w:rPr>
          <w:lang w:val="cs-CZ"/>
        </w:rPr>
        <w:t xml:space="preserve"> na základě této smlouvy.</w:t>
      </w:r>
    </w:p>
    <w:p w:rsidR="009D2DD3" w:rsidRPr="001B4049" w:rsidRDefault="009D2DD3" w:rsidP="009D2DD3">
      <w:pPr>
        <w:pStyle w:val="Nadpis2"/>
        <w:rPr>
          <w:lang w:val="cs-CZ"/>
        </w:rPr>
      </w:pPr>
      <w:r w:rsidRPr="001B4049">
        <w:rPr>
          <w:lang w:val="cs-CZ"/>
        </w:rPr>
        <w:t>Slu</w:t>
      </w:r>
      <w:r>
        <w:rPr>
          <w:lang w:val="cs-CZ"/>
        </w:rPr>
        <w:t>žba „Odstraňování závad</w:t>
      </w:r>
      <w:r w:rsidRPr="001B4049">
        <w:rPr>
          <w:lang w:val="cs-CZ"/>
        </w:rPr>
        <w:t>“</w:t>
      </w:r>
    </w:p>
    <w:p w:rsidR="009D2DD3" w:rsidRPr="001B4049" w:rsidRDefault="009D2DD3" w:rsidP="009D2DD3">
      <w:pPr>
        <w:pStyle w:val="Nadpis3"/>
        <w:ind w:left="0" w:firstLine="0"/>
        <w:rPr>
          <w:lang w:val="cs-CZ"/>
        </w:rPr>
      </w:pPr>
      <w:r w:rsidRPr="001B4049">
        <w:rPr>
          <w:lang w:val="cs-CZ"/>
        </w:rPr>
        <w:t>V rámci poskytování této služby získává objednatel náro</w:t>
      </w:r>
      <w:r>
        <w:rPr>
          <w:lang w:val="cs-CZ"/>
        </w:rPr>
        <w:t>k na odstraňování závad portálu</w:t>
      </w:r>
      <w:r w:rsidRPr="001B4049">
        <w:rPr>
          <w:lang w:val="cs-CZ"/>
        </w:rPr>
        <w:t>, pokud jsou tyto závady způsobeny c</w:t>
      </w:r>
      <w:r>
        <w:rPr>
          <w:lang w:val="cs-CZ"/>
        </w:rPr>
        <w:t>hybou ve zdrojovém kódu a</w:t>
      </w:r>
      <w:r w:rsidRPr="001B4049">
        <w:rPr>
          <w:lang w:val="cs-CZ"/>
        </w:rPr>
        <w:t>nebo ve způsobu (formě)</w:t>
      </w:r>
      <w:r>
        <w:rPr>
          <w:lang w:val="cs-CZ"/>
        </w:rPr>
        <w:t xml:space="preserve"> </w:t>
      </w:r>
      <w:r w:rsidRPr="001B4049">
        <w:rPr>
          <w:lang w:val="cs-CZ"/>
        </w:rPr>
        <w:t>implementace</w:t>
      </w:r>
      <w:r>
        <w:rPr>
          <w:lang w:val="cs-CZ"/>
        </w:rPr>
        <w:t xml:space="preserve"> portálu</w:t>
      </w:r>
      <w:r w:rsidRPr="001B4049">
        <w:rPr>
          <w:lang w:val="cs-CZ"/>
        </w:rPr>
        <w:t xml:space="preserve">. Výskyt závady bude objednatel oznamovat dodavateli prostřednictvím </w:t>
      </w:r>
      <w:proofErr w:type="spellStart"/>
      <w:r w:rsidRPr="001B4049">
        <w:rPr>
          <w:lang w:val="cs-CZ"/>
        </w:rPr>
        <w:t>HelpDesk</w:t>
      </w:r>
      <w:proofErr w:type="spellEnd"/>
      <w:r w:rsidRPr="001B4049">
        <w:rPr>
          <w:lang w:val="cs-CZ"/>
        </w:rPr>
        <w:t xml:space="preserve">. </w:t>
      </w:r>
    </w:p>
    <w:p w:rsidR="009D2DD3" w:rsidRPr="00DD1450" w:rsidRDefault="009D2DD3" w:rsidP="009D2DD3">
      <w:pPr>
        <w:pStyle w:val="Nadpis3"/>
        <w:ind w:left="0" w:firstLine="0"/>
        <w:rPr>
          <w:lang w:val="cs-CZ"/>
        </w:rPr>
      </w:pPr>
      <w:r w:rsidRPr="001B4049">
        <w:rPr>
          <w:lang w:val="cs-CZ"/>
        </w:rPr>
        <w:t>V </w:t>
      </w:r>
      <w:r w:rsidRPr="00DD1450">
        <w:rPr>
          <w:lang w:val="cs-CZ"/>
        </w:rPr>
        <w:t>případě výskytu závad v provozu portálu získává objednatel garantovanou dobu jejich odstranění. Služba je poskytována v pracovní dny v době mezi 8:00 a 17:00 v sídle dodavatele.</w:t>
      </w:r>
    </w:p>
    <w:p w:rsidR="009D2DD3" w:rsidRPr="001B4049" w:rsidRDefault="009D2DD3" w:rsidP="009D2DD3">
      <w:pPr>
        <w:pStyle w:val="Nadpis1"/>
        <w:rPr>
          <w:lang w:val="cs-CZ"/>
        </w:rPr>
      </w:pPr>
      <w:r w:rsidRPr="001B4049">
        <w:rPr>
          <w:lang w:val="cs-CZ"/>
        </w:rPr>
        <w:lastRenderedPageBreak/>
        <w:t>Práva a povinnosti objednatele</w:t>
      </w:r>
    </w:p>
    <w:p w:rsidR="009D2DD3" w:rsidRDefault="009D2DD3" w:rsidP="009D2DD3">
      <w:pPr>
        <w:pStyle w:val="Nadpis3"/>
        <w:ind w:left="0" w:firstLine="0"/>
        <w:rPr>
          <w:lang w:val="cs-CZ"/>
        </w:rPr>
      </w:pPr>
      <w:r w:rsidRPr="00CA1920">
        <w:rPr>
          <w:lang w:val="cs-CZ"/>
        </w:rPr>
        <w:t xml:space="preserve">Objednatel se zavazuje poskytnout Dodavateli veškerou součinnost potřebnou k provádění technické podpory podle této smlouvy. Objednatel se zejména zavazuje předávat Dodavateli potřebné nebo důvodně Dodavatelem vyžádané informace a podklady pro provádění těchto služeb </w:t>
      </w:r>
      <w:r>
        <w:rPr>
          <w:lang w:val="cs-CZ"/>
        </w:rPr>
        <w:t xml:space="preserve">včetně poskytování součinnosti nezbytné pro řádné poskytování služeb na základě této smlouvy. </w:t>
      </w:r>
    </w:p>
    <w:p w:rsidR="009D2DD3" w:rsidRPr="00CA1920" w:rsidRDefault="009D2DD3" w:rsidP="009D2DD3">
      <w:pPr>
        <w:pStyle w:val="Nadpis3"/>
        <w:ind w:left="0" w:firstLine="0"/>
        <w:rPr>
          <w:lang w:val="cs-CZ"/>
        </w:rPr>
      </w:pPr>
      <w:r w:rsidRPr="00CA1920">
        <w:rPr>
          <w:lang w:val="cs-CZ"/>
        </w:rPr>
        <w:t>Objednatel zajistí nahlášení vady či jiného požadavku, a to prostřednictvím:</w:t>
      </w:r>
    </w:p>
    <w:p w:rsidR="009D2DD3" w:rsidRPr="001B4049" w:rsidRDefault="009D2DD3" w:rsidP="009D2DD3">
      <w:pPr>
        <w:numPr>
          <w:ilvl w:val="0"/>
          <w:numId w:val="4"/>
        </w:numPr>
        <w:rPr>
          <w:rFonts w:cs="Calibri"/>
        </w:rPr>
      </w:pPr>
      <w:r w:rsidRPr="001B4049">
        <w:rPr>
          <w:rFonts w:cs="Calibri"/>
        </w:rPr>
        <w:t xml:space="preserve">služby </w:t>
      </w:r>
      <w:proofErr w:type="spellStart"/>
      <w:r w:rsidRPr="001B4049">
        <w:rPr>
          <w:rFonts w:cs="Calibri"/>
        </w:rPr>
        <w:t>HelpDesk</w:t>
      </w:r>
      <w:proofErr w:type="spellEnd"/>
      <w:r w:rsidRPr="001B4049">
        <w:rPr>
          <w:rFonts w:cs="Calibri"/>
        </w:rPr>
        <w:t xml:space="preserve"> dodavatele na adrese</w:t>
      </w:r>
      <w:r w:rsidRPr="001B4049">
        <w:rPr>
          <w:rFonts w:cs="Calibri"/>
          <w:b/>
        </w:rPr>
        <w:t xml:space="preserve"> = </w:t>
      </w:r>
      <w:r>
        <w:rPr>
          <w:rFonts w:cs="Calibri"/>
          <w:b/>
        </w:rPr>
        <w:t>Doplní dodavatel</w:t>
      </w:r>
      <w:r w:rsidRPr="001B4049">
        <w:rPr>
          <w:rFonts w:cs="Calibri"/>
          <w:b/>
        </w:rPr>
        <w:t>=</w:t>
      </w:r>
    </w:p>
    <w:p w:rsidR="009D2DD3" w:rsidRPr="001B4049" w:rsidRDefault="009D2DD3" w:rsidP="009D2DD3">
      <w:pPr>
        <w:numPr>
          <w:ilvl w:val="0"/>
          <w:numId w:val="4"/>
        </w:numPr>
        <w:rPr>
          <w:rFonts w:cs="Calibri"/>
        </w:rPr>
      </w:pPr>
      <w:r w:rsidRPr="001B4049">
        <w:rPr>
          <w:rFonts w:cs="Calibri"/>
        </w:rPr>
        <w:t xml:space="preserve">v případě nedostupnosti služby </w:t>
      </w:r>
      <w:proofErr w:type="spellStart"/>
      <w:r w:rsidRPr="001B4049">
        <w:rPr>
          <w:rFonts w:cs="Calibri"/>
        </w:rPr>
        <w:t>HelpDesk</w:t>
      </w:r>
      <w:proofErr w:type="spellEnd"/>
      <w:r w:rsidRPr="001B4049">
        <w:rPr>
          <w:rFonts w:cs="Calibri"/>
        </w:rPr>
        <w:t xml:space="preserve"> telefonicky na č.: </w:t>
      </w:r>
      <w:r w:rsidRPr="001B4049">
        <w:rPr>
          <w:rFonts w:cs="Calibri"/>
          <w:b/>
        </w:rPr>
        <w:t xml:space="preserve">= </w:t>
      </w:r>
      <w:r>
        <w:rPr>
          <w:rFonts w:cs="Calibri"/>
          <w:b/>
        </w:rPr>
        <w:t>Doplní dodavatel</w:t>
      </w:r>
      <w:r w:rsidRPr="001B4049">
        <w:rPr>
          <w:rFonts w:cs="Calibri"/>
          <w:b/>
        </w:rPr>
        <w:t>=</w:t>
      </w:r>
      <w:r w:rsidRPr="001B4049">
        <w:rPr>
          <w:rFonts w:cs="Calibri"/>
        </w:rPr>
        <w:t xml:space="preserve"> (kontaktní osoba </w:t>
      </w:r>
      <w:r w:rsidRPr="001B4049">
        <w:rPr>
          <w:rFonts w:cs="Calibri"/>
          <w:b/>
        </w:rPr>
        <w:t xml:space="preserve">= </w:t>
      </w:r>
      <w:r>
        <w:rPr>
          <w:rFonts w:cs="Calibri"/>
          <w:b/>
        </w:rPr>
        <w:t>Doplní dodavatel</w:t>
      </w:r>
      <w:r w:rsidRPr="001B4049">
        <w:rPr>
          <w:rFonts w:cs="Calibri"/>
          <w:b/>
        </w:rPr>
        <w:t>=</w:t>
      </w:r>
      <w:r w:rsidRPr="001B4049">
        <w:rPr>
          <w:rFonts w:cs="Calibri"/>
        </w:rPr>
        <w:t>)</w:t>
      </w:r>
    </w:p>
    <w:p w:rsidR="009D2DD3" w:rsidRPr="001B4049" w:rsidRDefault="009D2DD3" w:rsidP="009D2DD3">
      <w:pPr>
        <w:numPr>
          <w:ilvl w:val="0"/>
          <w:numId w:val="4"/>
        </w:numPr>
        <w:rPr>
          <w:rFonts w:cs="Calibri"/>
        </w:rPr>
      </w:pPr>
      <w:r w:rsidRPr="001B4049">
        <w:rPr>
          <w:rFonts w:cs="Calibri"/>
        </w:rPr>
        <w:t xml:space="preserve">nebo elektronicky na emailovou adresu: </w:t>
      </w:r>
      <w:r w:rsidRPr="001B4049">
        <w:rPr>
          <w:rFonts w:cs="Calibri"/>
          <w:b/>
        </w:rPr>
        <w:t xml:space="preserve">= </w:t>
      </w:r>
      <w:r>
        <w:rPr>
          <w:rFonts w:cs="Calibri"/>
          <w:b/>
        </w:rPr>
        <w:t>Doplní dodavatel</w:t>
      </w:r>
      <w:r w:rsidRPr="001B4049">
        <w:rPr>
          <w:rFonts w:cs="Calibri"/>
          <w:b/>
        </w:rPr>
        <w:t>=</w:t>
      </w:r>
    </w:p>
    <w:p w:rsidR="009D2DD3" w:rsidRPr="001B4049" w:rsidRDefault="009D2DD3" w:rsidP="009D2DD3">
      <w:pPr>
        <w:pStyle w:val="Nadpis3"/>
        <w:ind w:left="0" w:firstLine="0"/>
        <w:rPr>
          <w:lang w:val="cs-CZ"/>
        </w:rPr>
      </w:pPr>
      <w:r w:rsidRPr="001B4049">
        <w:rPr>
          <w:lang w:val="cs-CZ"/>
        </w:rPr>
        <w:t>Pro požadavek zásahu objednatel zajistí písemné nahlášení závady, ve kterém bude datum a čas nahlášení závady, závada popsána, stanovena její kategorie dle Podmínek této technické podpory</w:t>
      </w:r>
      <w:r>
        <w:rPr>
          <w:lang w:val="cs-CZ"/>
        </w:rPr>
        <w:t xml:space="preserve"> (Příloha č. 1 této smlouvy)</w:t>
      </w:r>
      <w:r w:rsidRPr="001B4049">
        <w:rPr>
          <w:lang w:val="cs-CZ"/>
        </w:rPr>
        <w:t>, uvedena osoba objednatele, která o závadě podá podrobnější informaci, a její telefonní číslo, a uvedeno jméno a telefonní číslo ohlašovatele závady. Za písemné nahlášení závady se považuje i e-mail. Kategorii závady stanovenou objednatelem nesmí Dodavatel změnit bez souhlasu objednatele.</w:t>
      </w:r>
    </w:p>
    <w:p w:rsidR="009D2DD3" w:rsidRPr="001B4049" w:rsidRDefault="009D2DD3" w:rsidP="009D2DD3">
      <w:pPr>
        <w:pStyle w:val="Nadpis3"/>
        <w:ind w:left="0" w:firstLine="0"/>
        <w:rPr>
          <w:lang w:val="cs-CZ"/>
        </w:rPr>
      </w:pPr>
      <w:r w:rsidRPr="001B4049">
        <w:rPr>
          <w:lang w:val="cs-CZ"/>
        </w:rPr>
        <w:t xml:space="preserve">Po odstranění závady Dodavatel její odstranění nahlásí e-mailem, případně i telefonicky objednateli. </w:t>
      </w:r>
    </w:p>
    <w:p w:rsidR="009D2DD3" w:rsidRPr="001B4049" w:rsidRDefault="009D2DD3" w:rsidP="009D2DD3">
      <w:pPr>
        <w:pStyle w:val="Nadpis3"/>
        <w:ind w:left="0" w:firstLine="0"/>
        <w:rPr>
          <w:lang w:val="cs-CZ"/>
        </w:rPr>
      </w:pPr>
      <w:r w:rsidRPr="001B4049">
        <w:rPr>
          <w:lang w:val="cs-CZ"/>
        </w:rPr>
        <w:t>Objednate</w:t>
      </w:r>
      <w:r>
        <w:rPr>
          <w:lang w:val="cs-CZ"/>
        </w:rPr>
        <w:t>l zkontroluje funkčnost systému</w:t>
      </w:r>
      <w:r w:rsidRPr="001B4049">
        <w:rPr>
          <w:lang w:val="cs-CZ"/>
        </w:rPr>
        <w:t xml:space="preserve"> a potvrdí zpětně Dodavateli, že je závada odstraněna.</w:t>
      </w:r>
    </w:p>
    <w:p w:rsidR="009D2DD3" w:rsidRPr="001B4049" w:rsidRDefault="009D2DD3" w:rsidP="009D2DD3">
      <w:pPr>
        <w:pStyle w:val="Nadpis3"/>
        <w:ind w:left="0" w:firstLine="0"/>
        <w:rPr>
          <w:lang w:val="cs-CZ"/>
        </w:rPr>
      </w:pPr>
      <w:r w:rsidRPr="001B4049">
        <w:rPr>
          <w:lang w:val="cs-CZ"/>
        </w:rPr>
        <w:t>Objednatel zajistí Dodavateli pracovní prostor v rozsahu nutném pro provedení servisních služeb. Objednatel odpovídá za to, že řádný průběh prací Dodavatele nebude rušen zásahy třetích osob.</w:t>
      </w:r>
    </w:p>
    <w:p w:rsidR="009D2DD3" w:rsidRPr="001B4049" w:rsidRDefault="009D2DD3" w:rsidP="009D2DD3">
      <w:pPr>
        <w:pStyle w:val="Nadpis3"/>
        <w:ind w:left="0" w:firstLine="0"/>
        <w:rPr>
          <w:lang w:val="cs-CZ"/>
        </w:rPr>
      </w:pPr>
      <w:r w:rsidRPr="001B4049">
        <w:rPr>
          <w:lang w:val="cs-CZ"/>
        </w:rPr>
        <w:t>Objednatel je povinen informovat Dodavatele o všech opatřeních a zásazí</w:t>
      </w:r>
      <w:r>
        <w:rPr>
          <w:lang w:val="cs-CZ"/>
        </w:rPr>
        <w:t>ch, které na portále</w:t>
      </w:r>
      <w:r w:rsidRPr="001B4049">
        <w:rPr>
          <w:lang w:val="cs-CZ"/>
        </w:rPr>
        <w:t xml:space="preserve"> provedl sám.</w:t>
      </w:r>
    </w:p>
    <w:p w:rsidR="009D2DD3" w:rsidRPr="001B4049" w:rsidRDefault="009D2DD3" w:rsidP="009D2DD3">
      <w:pPr>
        <w:pStyle w:val="Nadpis1"/>
        <w:rPr>
          <w:lang w:val="cs-CZ"/>
        </w:rPr>
      </w:pPr>
      <w:r w:rsidRPr="001B4049">
        <w:rPr>
          <w:lang w:val="cs-CZ"/>
        </w:rPr>
        <w:t>Práva a povinnosti dodavatele</w:t>
      </w:r>
    </w:p>
    <w:p w:rsidR="009D2DD3" w:rsidRPr="001B4049" w:rsidRDefault="009D2DD3" w:rsidP="009D2DD3">
      <w:pPr>
        <w:pStyle w:val="Nadpis3"/>
        <w:ind w:left="0" w:firstLine="0"/>
        <w:rPr>
          <w:lang w:val="cs-CZ"/>
        </w:rPr>
      </w:pPr>
      <w:r w:rsidRPr="001B4049">
        <w:rPr>
          <w:lang w:val="cs-CZ"/>
        </w:rPr>
        <w:t>Dodavatel se zavazuje poskytovat technickou podporu v níže uvedených garantovaných termínech plnění.</w:t>
      </w:r>
    </w:p>
    <w:p w:rsidR="009D2DD3" w:rsidRPr="001B4049" w:rsidRDefault="009D2DD3" w:rsidP="009D2DD3">
      <w:pPr>
        <w:pStyle w:val="Nadpis3"/>
        <w:ind w:left="0" w:firstLine="0"/>
        <w:rPr>
          <w:lang w:val="cs-CZ"/>
        </w:rPr>
      </w:pPr>
      <w:r w:rsidRPr="001B4049">
        <w:rPr>
          <w:lang w:val="cs-CZ"/>
        </w:rPr>
        <w:t>Každá zjištěná či nahlášená závada bude vyhodnocena a zařazena do jedné z následujících kategorií:</w:t>
      </w:r>
    </w:p>
    <w:p w:rsidR="009D2DD3" w:rsidRPr="001020BC" w:rsidRDefault="009D2DD3" w:rsidP="009D2DD3">
      <w:pPr>
        <w:pStyle w:val="PVTrove4slovanodstavce"/>
        <w:numPr>
          <w:ilvl w:val="0"/>
          <w:numId w:val="7"/>
        </w:numPr>
        <w:tabs>
          <w:tab w:val="left" w:pos="708"/>
        </w:tabs>
        <w:rPr>
          <w:rFonts w:ascii="Calibri" w:hAnsi="Calibri" w:cs="Calibri"/>
          <w:sz w:val="22"/>
          <w:szCs w:val="22"/>
          <w:lang w:eastAsia="en-US"/>
        </w:rPr>
      </w:pPr>
      <w:r>
        <w:rPr>
          <w:rFonts w:ascii="Calibri" w:hAnsi="Calibri" w:cs="Calibri"/>
          <w:sz w:val="22"/>
          <w:szCs w:val="22"/>
          <w:lang w:eastAsia="en-US"/>
        </w:rPr>
        <w:t>Vysoká - závady vylučující užívání software nebo jeho důležité a ucelené části (tj. problémy, zabraňující provozu systému), provoz systému je zastaven.</w:t>
      </w:r>
    </w:p>
    <w:p w:rsidR="009D2DD3" w:rsidRDefault="009D2DD3" w:rsidP="009D2DD3">
      <w:pPr>
        <w:pStyle w:val="PVTrove4slovanodstavce"/>
        <w:numPr>
          <w:ilvl w:val="0"/>
          <w:numId w:val="7"/>
        </w:numPr>
        <w:tabs>
          <w:tab w:val="left" w:pos="708"/>
        </w:tabs>
        <w:rPr>
          <w:rFonts w:ascii="Calibri" w:hAnsi="Calibri" w:cs="Calibri"/>
          <w:sz w:val="22"/>
          <w:szCs w:val="22"/>
          <w:lang w:eastAsia="en-US"/>
        </w:rPr>
      </w:pPr>
      <w:r>
        <w:rPr>
          <w:rFonts w:ascii="Calibri" w:hAnsi="Calibri" w:cs="Calibri"/>
          <w:sz w:val="22"/>
          <w:szCs w:val="22"/>
          <w:lang w:eastAsia="en-US"/>
        </w:rPr>
        <w:lastRenderedPageBreak/>
        <w:t>Nízká - závady způsobující problémy při užívání a provozování informačního systému nebo jeho části, ale umožňující provoz systému. Provoz systému je omezen, ale činnosti mohou pokračovat určitou dobu náhradním způsobem.</w:t>
      </w:r>
    </w:p>
    <w:p w:rsidR="009D2DD3" w:rsidRDefault="009D2DD3" w:rsidP="009D2DD3">
      <w:pPr>
        <w:pStyle w:val="Nadpis3"/>
        <w:ind w:left="0" w:firstLine="0"/>
        <w:rPr>
          <w:lang w:val="cs-CZ"/>
        </w:rPr>
      </w:pPr>
      <w:r w:rsidRPr="001B4049">
        <w:rPr>
          <w:lang w:val="cs-CZ"/>
        </w:rPr>
        <w:t>Dodavatel se zavazuje po doručení oznámení objednatele o závadě díla zahájit práci na odstranění závady a odstranit nahlášenou závadu ve lhůtách podle následující tabulky. Do lhůt se započítávají pouze hodiny v pracovních dnech od 8.00 do 17.00 hodin (dále jen pracovní hodiny), tj. 1 pracovní den = 9 hodin. V jednotlivých buňkách jsou vždy uvedené hodiny SLA započítávané v pracovních dnech od 8:00 do 17:00 hodin a jejich projekce do počtu pracovních dnů. Dále jsou v buňkách definovány smluvní pokuty za překročení maximálních lhůt oprav.</w:t>
      </w:r>
    </w:p>
    <w:p w:rsidR="009D2DD3" w:rsidRPr="003C35A9" w:rsidRDefault="009D2DD3" w:rsidP="009D2DD3"/>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2"/>
        <w:gridCol w:w="1006"/>
        <w:gridCol w:w="2608"/>
        <w:gridCol w:w="1701"/>
        <w:gridCol w:w="1985"/>
        <w:gridCol w:w="1842"/>
      </w:tblGrid>
      <w:tr w:rsidR="009D2DD3" w:rsidRPr="001B4049" w:rsidTr="003D6591">
        <w:trPr>
          <w:gridBefore w:val="1"/>
          <w:wBefore w:w="72" w:type="dxa"/>
        </w:trPr>
        <w:tc>
          <w:tcPr>
            <w:tcW w:w="1006" w:type="dxa"/>
            <w:tcBorders>
              <w:top w:val="nil"/>
              <w:left w:val="nil"/>
              <w:bottom w:val="single" w:sz="6" w:space="0" w:color="auto"/>
              <w:right w:val="single" w:sz="6" w:space="0" w:color="auto"/>
            </w:tcBorders>
            <w:vAlign w:val="center"/>
          </w:tcPr>
          <w:p w:rsidR="009D2DD3" w:rsidRPr="001B4049" w:rsidRDefault="009D2DD3" w:rsidP="003D6591">
            <w:pPr>
              <w:spacing w:after="0" w:line="240" w:lineRule="auto"/>
              <w:jc w:val="center"/>
              <w:rPr>
                <w:rFonts w:cs="Calibri"/>
                <w:sz w:val="20"/>
                <w:szCs w:val="20"/>
              </w:rPr>
            </w:pPr>
          </w:p>
        </w:tc>
        <w:tc>
          <w:tcPr>
            <w:tcW w:w="6294" w:type="dxa"/>
            <w:gridSpan w:val="3"/>
            <w:tcBorders>
              <w:top w:val="single" w:sz="6" w:space="0" w:color="000000"/>
              <w:left w:val="single" w:sz="6" w:space="0" w:color="auto"/>
              <w:bottom w:val="single" w:sz="6" w:space="0" w:color="auto"/>
              <w:right w:val="single" w:sz="6" w:space="0" w:color="auto"/>
            </w:tcBorders>
            <w:shd w:val="clear" w:color="auto" w:fill="DAEEF3"/>
            <w:vAlign w:val="center"/>
            <w:hideMark/>
          </w:tcPr>
          <w:p w:rsidR="009D2DD3" w:rsidRPr="001B4049" w:rsidRDefault="009D2DD3" w:rsidP="003D6591">
            <w:pPr>
              <w:spacing w:after="0" w:line="240" w:lineRule="auto"/>
              <w:jc w:val="center"/>
              <w:rPr>
                <w:rFonts w:cs="Calibri"/>
                <w:b/>
                <w:color w:val="000000"/>
                <w:sz w:val="24"/>
                <w:szCs w:val="24"/>
              </w:rPr>
            </w:pPr>
            <w:r w:rsidRPr="001B4049">
              <w:rPr>
                <w:rFonts w:cs="Calibri"/>
                <w:b/>
                <w:color w:val="000000"/>
                <w:sz w:val="24"/>
                <w:szCs w:val="24"/>
              </w:rPr>
              <w:t>Časová lhůta způsobu řešení</w:t>
            </w:r>
          </w:p>
        </w:tc>
        <w:tc>
          <w:tcPr>
            <w:tcW w:w="1842" w:type="dxa"/>
            <w:tcBorders>
              <w:top w:val="single" w:sz="6" w:space="0" w:color="000000"/>
              <w:left w:val="single" w:sz="6" w:space="0" w:color="auto"/>
              <w:bottom w:val="single" w:sz="6" w:space="0" w:color="auto"/>
              <w:right w:val="single" w:sz="6" w:space="0" w:color="auto"/>
            </w:tcBorders>
            <w:shd w:val="clear" w:color="auto" w:fill="DAEEF3"/>
            <w:vAlign w:val="center"/>
          </w:tcPr>
          <w:p w:rsidR="009D2DD3" w:rsidRPr="001B4049" w:rsidRDefault="009D2DD3" w:rsidP="003D6591">
            <w:pPr>
              <w:spacing w:after="0" w:line="240" w:lineRule="auto"/>
              <w:jc w:val="center"/>
              <w:rPr>
                <w:rFonts w:cs="Calibri"/>
                <w:b/>
                <w:color w:val="000000"/>
                <w:sz w:val="24"/>
                <w:szCs w:val="24"/>
              </w:rPr>
            </w:pPr>
            <w:r>
              <w:rPr>
                <w:rFonts w:cs="Calibri"/>
                <w:b/>
                <w:color w:val="000000"/>
                <w:sz w:val="24"/>
                <w:szCs w:val="24"/>
              </w:rPr>
              <w:t>Sankce</w:t>
            </w:r>
          </w:p>
        </w:tc>
      </w:tr>
      <w:tr w:rsidR="009D2DD3" w:rsidRPr="001B4049" w:rsidTr="003D6591">
        <w:tc>
          <w:tcPr>
            <w:tcW w:w="1078" w:type="dxa"/>
            <w:gridSpan w:val="2"/>
            <w:tcBorders>
              <w:top w:val="single" w:sz="6" w:space="0" w:color="auto"/>
              <w:left w:val="single" w:sz="6" w:space="0" w:color="auto"/>
              <w:bottom w:val="single" w:sz="6" w:space="0" w:color="auto"/>
              <w:right w:val="single" w:sz="6" w:space="0" w:color="auto"/>
            </w:tcBorders>
            <w:shd w:val="clear" w:color="auto" w:fill="DAEEF3"/>
            <w:vAlign w:val="center"/>
            <w:hideMark/>
          </w:tcPr>
          <w:p w:rsidR="009D2DD3" w:rsidRPr="001B4049" w:rsidRDefault="009D2DD3" w:rsidP="003D6591">
            <w:pPr>
              <w:spacing w:after="0" w:line="240" w:lineRule="auto"/>
              <w:jc w:val="center"/>
              <w:rPr>
                <w:rFonts w:cs="Calibri"/>
                <w:b/>
                <w:sz w:val="20"/>
                <w:szCs w:val="20"/>
              </w:rPr>
            </w:pPr>
            <w:r w:rsidRPr="001B4049">
              <w:rPr>
                <w:rFonts w:cs="Calibri"/>
                <w:b/>
                <w:sz w:val="20"/>
                <w:szCs w:val="20"/>
              </w:rPr>
              <w:t>Kategorie závady</w:t>
            </w:r>
          </w:p>
        </w:tc>
        <w:tc>
          <w:tcPr>
            <w:tcW w:w="2608" w:type="dxa"/>
            <w:tcBorders>
              <w:top w:val="nil"/>
              <w:left w:val="single" w:sz="6" w:space="0" w:color="auto"/>
              <w:bottom w:val="single" w:sz="6" w:space="0" w:color="auto"/>
              <w:right w:val="single" w:sz="6" w:space="0" w:color="auto"/>
            </w:tcBorders>
            <w:shd w:val="clear" w:color="auto" w:fill="DAEEF3"/>
            <w:vAlign w:val="center"/>
            <w:hideMark/>
          </w:tcPr>
          <w:p w:rsidR="009D2DD3" w:rsidRPr="001B4049" w:rsidRDefault="009D2DD3" w:rsidP="003D6591">
            <w:pPr>
              <w:spacing w:after="0" w:line="240" w:lineRule="auto"/>
              <w:jc w:val="center"/>
              <w:rPr>
                <w:rFonts w:cs="Calibri"/>
                <w:b/>
                <w:sz w:val="20"/>
                <w:szCs w:val="20"/>
              </w:rPr>
            </w:pPr>
            <w:r w:rsidRPr="001B4049">
              <w:rPr>
                <w:rFonts w:cs="Calibri"/>
                <w:b/>
                <w:color w:val="000000"/>
                <w:sz w:val="20"/>
                <w:szCs w:val="20"/>
              </w:rPr>
              <w:t>Oznámení o způsobu</w:t>
            </w:r>
            <w:r w:rsidRPr="001B4049">
              <w:rPr>
                <w:rFonts w:cs="Calibri"/>
                <w:b/>
                <w:color w:val="000000"/>
                <w:sz w:val="20"/>
                <w:szCs w:val="20"/>
              </w:rPr>
              <w:br/>
              <w:t>řešení a odhad termínu</w:t>
            </w:r>
            <w:r w:rsidRPr="001B4049">
              <w:rPr>
                <w:rFonts w:cs="Calibri"/>
                <w:b/>
                <w:color w:val="000000"/>
                <w:sz w:val="20"/>
                <w:szCs w:val="20"/>
              </w:rPr>
              <w:br/>
              <w:t>odstranění závady</w:t>
            </w:r>
          </w:p>
        </w:tc>
        <w:tc>
          <w:tcPr>
            <w:tcW w:w="1701" w:type="dxa"/>
            <w:tcBorders>
              <w:top w:val="nil"/>
              <w:left w:val="single" w:sz="6" w:space="0" w:color="auto"/>
              <w:bottom w:val="single" w:sz="6" w:space="0" w:color="auto"/>
              <w:right w:val="single" w:sz="6" w:space="0" w:color="auto"/>
            </w:tcBorders>
            <w:shd w:val="clear" w:color="auto" w:fill="DAEEF3"/>
            <w:vAlign w:val="center"/>
            <w:hideMark/>
          </w:tcPr>
          <w:p w:rsidR="009D2DD3" w:rsidRPr="001B4049" w:rsidRDefault="009D2DD3" w:rsidP="003D6591">
            <w:pPr>
              <w:spacing w:after="0" w:line="240" w:lineRule="auto"/>
              <w:jc w:val="center"/>
              <w:rPr>
                <w:rFonts w:cs="Calibri"/>
                <w:b/>
                <w:sz w:val="20"/>
                <w:szCs w:val="20"/>
              </w:rPr>
            </w:pPr>
            <w:r w:rsidRPr="001B4049">
              <w:rPr>
                <w:rFonts w:cs="Calibri"/>
                <w:b/>
                <w:color w:val="000000"/>
                <w:sz w:val="20"/>
                <w:szCs w:val="20"/>
              </w:rPr>
              <w:t>Alespoň částečné zprovoznění (tj. dočasné náhradní řešení) umožňující využívání systému</w:t>
            </w:r>
          </w:p>
        </w:tc>
        <w:tc>
          <w:tcPr>
            <w:tcW w:w="1985" w:type="dxa"/>
            <w:tcBorders>
              <w:top w:val="single" w:sz="6" w:space="0" w:color="auto"/>
              <w:left w:val="single" w:sz="6" w:space="0" w:color="auto"/>
              <w:bottom w:val="single" w:sz="6" w:space="0" w:color="auto"/>
              <w:right w:val="single" w:sz="6" w:space="0" w:color="auto"/>
            </w:tcBorders>
            <w:shd w:val="clear" w:color="auto" w:fill="DAEEF3"/>
            <w:vAlign w:val="center"/>
            <w:hideMark/>
          </w:tcPr>
          <w:p w:rsidR="009D2DD3" w:rsidRPr="001B4049" w:rsidRDefault="009D2DD3" w:rsidP="003D6591">
            <w:pPr>
              <w:spacing w:after="0" w:line="240" w:lineRule="auto"/>
              <w:jc w:val="center"/>
              <w:rPr>
                <w:rFonts w:cs="Calibri"/>
                <w:b/>
                <w:color w:val="000000"/>
                <w:sz w:val="20"/>
                <w:szCs w:val="20"/>
              </w:rPr>
            </w:pPr>
            <w:r w:rsidRPr="001B4049">
              <w:rPr>
                <w:rFonts w:cs="Calibri"/>
                <w:b/>
                <w:color w:val="000000"/>
                <w:sz w:val="20"/>
                <w:szCs w:val="20"/>
              </w:rPr>
              <w:t>Úplné odstranění</w:t>
            </w:r>
          </w:p>
        </w:tc>
        <w:tc>
          <w:tcPr>
            <w:tcW w:w="1842" w:type="dxa"/>
            <w:tcBorders>
              <w:top w:val="single" w:sz="6" w:space="0" w:color="auto"/>
              <w:left w:val="single" w:sz="6" w:space="0" w:color="auto"/>
              <w:bottom w:val="single" w:sz="6" w:space="0" w:color="auto"/>
              <w:right w:val="single" w:sz="6" w:space="0" w:color="auto"/>
            </w:tcBorders>
            <w:shd w:val="clear" w:color="auto" w:fill="DAEEF3"/>
          </w:tcPr>
          <w:p w:rsidR="009D2DD3" w:rsidRPr="001B4049" w:rsidRDefault="009D2DD3" w:rsidP="003D6591">
            <w:pPr>
              <w:spacing w:after="0" w:line="240" w:lineRule="auto"/>
              <w:jc w:val="center"/>
              <w:rPr>
                <w:rFonts w:cs="Calibri"/>
                <w:b/>
                <w:color w:val="000000"/>
                <w:sz w:val="20"/>
                <w:szCs w:val="20"/>
              </w:rPr>
            </w:pPr>
            <w:r w:rsidRPr="001B4049">
              <w:rPr>
                <w:rFonts w:cs="Calibri"/>
                <w:b/>
                <w:color w:val="000000"/>
                <w:sz w:val="20"/>
                <w:szCs w:val="20"/>
              </w:rPr>
              <w:t>Smluvní pokuta za každou, hodinu prodlení s odstraněním závady</w:t>
            </w:r>
          </w:p>
        </w:tc>
      </w:tr>
      <w:tr w:rsidR="009D2DD3" w:rsidRPr="001B4049" w:rsidTr="003D6591">
        <w:tc>
          <w:tcPr>
            <w:tcW w:w="1078" w:type="dxa"/>
            <w:gridSpan w:val="2"/>
            <w:tcBorders>
              <w:top w:val="single" w:sz="6" w:space="0" w:color="auto"/>
              <w:left w:val="single" w:sz="6" w:space="0" w:color="000000"/>
              <w:bottom w:val="single" w:sz="6" w:space="0" w:color="auto"/>
              <w:right w:val="single" w:sz="6" w:space="0" w:color="auto"/>
            </w:tcBorders>
            <w:vAlign w:val="center"/>
            <w:hideMark/>
          </w:tcPr>
          <w:p w:rsidR="009D2DD3" w:rsidRDefault="009D2DD3" w:rsidP="003D6591">
            <w:pPr>
              <w:spacing w:after="0" w:line="240" w:lineRule="auto"/>
              <w:jc w:val="center"/>
              <w:rPr>
                <w:rFonts w:cs="Calibri"/>
                <w:b/>
                <w:sz w:val="20"/>
                <w:szCs w:val="20"/>
              </w:rPr>
            </w:pPr>
            <w:r>
              <w:rPr>
                <w:rFonts w:cs="Calibri"/>
                <w:b/>
                <w:sz w:val="20"/>
                <w:szCs w:val="20"/>
              </w:rPr>
              <w:t>Vysoká</w:t>
            </w:r>
          </w:p>
          <w:p w:rsidR="009D2DD3" w:rsidRPr="001B4049" w:rsidRDefault="009D2DD3" w:rsidP="003D6591">
            <w:pPr>
              <w:spacing w:after="0" w:line="240" w:lineRule="auto"/>
              <w:jc w:val="center"/>
              <w:rPr>
                <w:rFonts w:cs="Calibri"/>
                <w:b/>
                <w:sz w:val="20"/>
                <w:szCs w:val="20"/>
              </w:rPr>
            </w:pPr>
            <w:r w:rsidRPr="001B4049">
              <w:rPr>
                <w:rFonts w:cs="Calibri"/>
                <w:b/>
                <w:sz w:val="20"/>
                <w:szCs w:val="20"/>
              </w:rPr>
              <w:t>závada</w:t>
            </w:r>
          </w:p>
        </w:tc>
        <w:tc>
          <w:tcPr>
            <w:tcW w:w="2608" w:type="dxa"/>
            <w:tcBorders>
              <w:top w:val="single" w:sz="6" w:space="0" w:color="auto"/>
              <w:left w:val="single" w:sz="6" w:space="0" w:color="auto"/>
              <w:bottom w:val="single" w:sz="6" w:space="0" w:color="auto"/>
              <w:right w:val="single" w:sz="6" w:space="0" w:color="auto"/>
            </w:tcBorders>
            <w:vAlign w:val="center"/>
            <w:hideMark/>
          </w:tcPr>
          <w:p w:rsidR="009D2DD3" w:rsidRPr="001B4049" w:rsidRDefault="009D2DD3" w:rsidP="003D6591">
            <w:pPr>
              <w:spacing w:after="0" w:line="240" w:lineRule="auto"/>
              <w:jc w:val="center"/>
              <w:rPr>
                <w:rFonts w:cs="Calibri"/>
                <w:sz w:val="20"/>
                <w:szCs w:val="20"/>
              </w:rPr>
            </w:pPr>
            <w:r w:rsidRPr="001B4049">
              <w:rPr>
                <w:rFonts w:cs="Calibri"/>
                <w:color w:val="000000"/>
                <w:sz w:val="20"/>
                <w:szCs w:val="20"/>
              </w:rPr>
              <w:t>do 4 hodin</w:t>
            </w:r>
            <w:r w:rsidRPr="001B4049">
              <w:rPr>
                <w:rFonts w:cs="Calibri"/>
                <w:color w:val="000000"/>
                <w:sz w:val="20"/>
                <w:szCs w:val="20"/>
              </w:rPr>
              <w:br/>
              <w:t>od nahlášení</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2DD3" w:rsidRPr="001B4049" w:rsidRDefault="009D2DD3" w:rsidP="003D6591">
            <w:pPr>
              <w:spacing w:after="0" w:line="240" w:lineRule="auto"/>
              <w:jc w:val="center"/>
              <w:rPr>
                <w:rFonts w:cs="Calibri"/>
                <w:sz w:val="20"/>
                <w:szCs w:val="20"/>
              </w:rPr>
            </w:pPr>
            <w:r w:rsidRPr="001B4049">
              <w:rPr>
                <w:rFonts w:cs="Calibri"/>
                <w:sz w:val="20"/>
                <w:szCs w:val="20"/>
              </w:rPr>
              <w:t>do 9 hodin od nahlášení</w:t>
            </w:r>
          </w:p>
          <w:p w:rsidR="009D2DD3" w:rsidRPr="001B4049" w:rsidRDefault="009D2DD3" w:rsidP="003D6591">
            <w:pPr>
              <w:spacing w:after="0" w:line="240" w:lineRule="auto"/>
              <w:jc w:val="center"/>
              <w:rPr>
                <w:rFonts w:cs="Calibri"/>
                <w:sz w:val="20"/>
                <w:szCs w:val="20"/>
              </w:rPr>
            </w:pPr>
            <w:r w:rsidRPr="001B4049">
              <w:rPr>
                <w:rFonts w:cs="Calibri"/>
                <w:sz w:val="20"/>
                <w:szCs w:val="20"/>
              </w:rPr>
              <w:t>(1 pracovní den)</w:t>
            </w:r>
          </w:p>
        </w:tc>
        <w:tc>
          <w:tcPr>
            <w:tcW w:w="1985" w:type="dxa"/>
            <w:tcBorders>
              <w:top w:val="single" w:sz="6" w:space="0" w:color="auto"/>
              <w:left w:val="single" w:sz="6" w:space="0" w:color="auto"/>
              <w:bottom w:val="single" w:sz="6" w:space="0" w:color="auto"/>
              <w:right w:val="single" w:sz="6" w:space="0" w:color="000000"/>
            </w:tcBorders>
            <w:vAlign w:val="center"/>
            <w:hideMark/>
          </w:tcPr>
          <w:p w:rsidR="009D2DD3" w:rsidRPr="001B4049" w:rsidRDefault="009D2DD3" w:rsidP="003D6591">
            <w:pPr>
              <w:spacing w:after="0" w:line="240" w:lineRule="auto"/>
              <w:jc w:val="center"/>
              <w:rPr>
                <w:rFonts w:cs="Calibri"/>
                <w:sz w:val="20"/>
                <w:szCs w:val="20"/>
              </w:rPr>
            </w:pPr>
            <w:r w:rsidRPr="001B4049">
              <w:rPr>
                <w:rFonts w:cs="Calibri"/>
                <w:sz w:val="20"/>
                <w:szCs w:val="20"/>
              </w:rPr>
              <w:t>do 18 hodin od nahlášení</w:t>
            </w:r>
          </w:p>
          <w:p w:rsidR="009D2DD3" w:rsidRPr="001B4049" w:rsidRDefault="009D2DD3" w:rsidP="003D6591">
            <w:pPr>
              <w:spacing w:after="0" w:line="240" w:lineRule="auto"/>
              <w:jc w:val="center"/>
              <w:rPr>
                <w:rFonts w:cs="Calibri"/>
                <w:sz w:val="20"/>
                <w:szCs w:val="20"/>
              </w:rPr>
            </w:pPr>
            <w:r w:rsidRPr="001B4049">
              <w:rPr>
                <w:rFonts w:cs="Calibri"/>
                <w:sz w:val="20"/>
                <w:szCs w:val="20"/>
              </w:rPr>
              <w:t>(2 pracovní dny)</w:t>
            </w:r>
          </w:p>
        </w:tc>
        <w:tc>
          <w:tcPr>
            <w:tcW w:w="1842" w:type="dxa"/>
            <w:tcBorders>
              <w:top w:val="single" w:sz="6" w:space="0" w:color="auto"/>
              <w:left w:val="single" w:sz="6" w:space="0" w:color="auto"/>
              <w:bottom w:val="single" w:sz="6" w:space="0" w:color="auto"/>
              <w:right w:val="single" w:sz="6" w:space="0" w:color="000000"/>
            </w:tcBorders>
            <w:vAlign w:val="center"/>
          </w:tcPr>
          <w:p w:rsidR="009D2DD3" w:rsidRPr="001B4049" w:rsidRDefault="009D2DD3" w:rsidP="003D6591">
            <w:pPr>
              <w:spacing w:after="0" w:line="240" w:lineRule="auto"/>
              <w:jc w:val="right"/>
              <w:rPr>
                <w:rFonts w:cs="Calibri"/>
                <w:b/>
                <w:sz w:val="20"/>
                <w:szCs w:val="20"/>
              </w:rPr>
            </w:pPr>
            <w:r>
              <w:rPr>
                <w:rFonts w:cs="Calibri"/>
                <w:b/>
                <w:sz w:val="20"/>
                <w:szCs w:val="20"/>
              </w:rPr>
              <w:t>500</w:t>
            </w:r>
            <w:r w:rsidRPr="001B4049">
              <w:rPr>
                <w:rFonts w:cs="Calibri"/>
                <w:b/>
                <w:sz w:val="20"/>
                <w:szCs w:val="20"/>
              </w:rPr>
              <w:t>,- Kč</w:t>
            </w:r>
          </w:p>
        </w:tc>
      </w:tr>
      <w:tr w:rsidR="009D2DD3" w:rsidRPr="001B4049" w:rsidTr="003D6591">
        <w:tc>
          <w:tcPr>
            <w:tcW w:w="1078" w:type="dxa"/>
            <w:gridSpan w:val="2"/>
            <w:tcBorders>
              <w:top w:val="single" w:sz="6" w:space="0" w:color="auto"/>
              <w:left w:val="single" w:sz="6" w:space="0" w:color="000000"/>
              <w:bottom w:val="single" w:sz="6" w:space="0" w:color="000000"/>
              <w:right w:val="single" w:sz="6" w:space="0" w:color="auto"/>
            </w:tcBorders>
            <w:vAlign w:val="center"/>
            <w:hideMark/>
          </w:tcPr>
          <w:p w:rsidR="009D2DD3" w:rsidRPr="001B4049" w:rsidRDefault="009D2DD3" w:rsidP="003D6591">
            <w:pPr>
              <w:spacing w:after="0" w:line="240" w:lineRule="auto"/>
              <w:jc w:val="center"/>
              <w:rPr>
                <w:rFonts w:cs="Calibri"/>
                <w:b/>
                <w:sz w:val="20"/>
                <w:szCs w:val="20"/>
              </w:rPr>
            </w:pPr>
            <w:r>
              <w:rPr>
                <w:rFonts w:cs="Calibri"/>
                <w:b/>
                <w:sz w:val="20"/>
                <w:szCs w:val="20"/>
              </w:rPr>
              <w:t>Nízká</w:t>
            </w:r>
            <w:r w:rsidRPr="001B4049">
              <w:rPr>
                <w:rFonts w:cs="Calibri"/>
                <w:b/>
                <w:sz w:val="20"/>
                <w:szCs w:val="20"/>
              </w:rPr>
              <w:t xml:space="preserve"> závada</w:t>
            </w:r>
          </w:p>
        </w:tc>
        <w:tc>
          <w:tcPr>
            <w:tcW w:w="2608" w:type="dxa"/>
            <w:tcBorders>
              <w:top w:val="single" w:sz="6" w:space="0" w:color="auto"/>
              <w:left w:val="single" w:sz="6" w:space="0" w:color="auto"/>
              <w:bottom w:val="single" w:sz="6" w:space="0" w:color="000000"/>
              <w:right w:val="single" w:sz="6" w:space="0" w:color="auto"/>
            </w:tcBorders>
            <w:vAlign w:val="center"/>
            <w:hideMark/>
          </w:tcPr>
          <w:p w:rsidR="009D2DD3" w:rsidRPr="001B4049" w:rsidRDefault="009D2DD3" w:rsidP="003D6591">
            <w:pPr>
              <w:spacing w:after="0" w:line="240" w:lineRule="auto"/>
              <w:jc w:val="center"/>
              <w:rPr>
                <w:rFonts w:cs="Calibri"/>
                <w:color w:val="000000"/>
                <w:sz w:val="20"/>
                <w:szCs w:val="20"/>
              </w:rPr>
            </w:pPr>
            <w:r w:rsidRPr="001B4049">
              <w:rPr>
                <w:rFonts w:cs="Calibri"/>
                <w:color w:val="000000"/>
                <w:sz w:val="20"/>
                <w:szCs w:val="20"/>
              </w:rPr>
              <w:t>do 18 hodin</w:t>
            </w:r>
            <w:r w:rsidRPr="001B4049">
              <w:rPr>
                <w:rFonts w:cs="Calibri"/>
                <w:color w:val="000000"/>
                <w:sz w:val="20"/>
                <w:szCs w:val="20"/>
              </w:rPr>
              <w:br/>
              <w:t>od nahlášení</w:t>
            </w:r>
          </w:p>
        </w:tc>
        <w:tc>
          <w:tcPr>
            <w:tcW w:w="3686" w:type="dxa"/>
            <w:gridSpan w:val="2"/>
            <w:tcBorders>
              <w:top w:val="single" w:sz="6" w:space="0" w:color="auto"/>
              <w:left w:val="single" w:sz="6" w:space="0" w:color="auto"/>
              <w:bottom w:val="single" w:sz="6" w:space="0" w:color="000000"/>
              <w:right w:val="single" w:sz="6" w:space="0" w:color="000000"/>
            </w:tcBorders>
            <w:vAlign w:val="center"/>
            <w:hideMark/>
          </w:tcPr>
          <w:p w:rsidR="009D2DD3" w:rsidRPr="001B4049" w:rsidRDefault="009D2DD3" w:rsidP="003D6591">
            <w:pPr>
              <w:spacing w:after="0" w:line="240" w:lineRule="auto"/>
              <w:jc w:val="center"/>
              <w:rPr>
                <w:rFonts w:cs="Calibri"/>
                <w:sz w:val="20"/>
                <w:szCs w:val="20"/>
              </w:rPr>
            </w:pPr>
            <w:r w:rsidRPr="001B4049">
              <w:rPr>
                <w:rFonts w:cs="Calibri"/>
                <w:sz w:val="20"/>
                <w:szCs w:val="20"/>
              </w:rPr>
              <w:t>Do 126 hodin o</w:t>
            </w:r>
            <w:r>
              <w:rPr>
                <w:rFonts w:cs="Calibri"/>
                <w:sz w:val="20"/>
                <w:szCs w:val="20"/>
              </w:rPr>
              <w:t xml:space="preserve">d nahlášení (14 pracovních dnů) </w:t>
            </w:r>
            <w:r w:rsidRPr="001B4049">
              <w:rPr>
                <w:rFonts w:cs="Calibri"/>
                <w:sz w:val="20"/>
                <w:szCs w:val="20"/>
              </w:rPr>
              <w:t>nebo v rámci dohodnutého termínu</w:t>
            </w:r>
          </w:p>
        </w:tc>
        <w:tc>
          <w:tcPr>
            <w:tcW w:w="1842" w:type="dxa"/>
            <w:tcBorders>
              <w:top w:val="single" w:sz="6" w:space="0" w:color="auto"/>
              <w:left w:val="single" w:sz="6" w:space="0" w:color="auto"/>
              <w:bottom w:val="single" w:sz="6" w:space="0" w:color="000000"/>
              <w:right w:val="single" w:sz="6" w:space="0" w:color="000000"/>
            </w:tcBorders>
            <w:vAlign w:val="center"/>
          </w:tcPr>
          <w:p w:rsidR="009D2DD3" w:rsidRPr="001B4049" w:rsidRDefault="009D2DD3" w:rsidP="003D6591">
            <w:pPr>
              <w:spacing w:after="0" w:line="240" w:lineRule="auto"/>
              <w:jc w:val="right"/>
              <w:rPr>
                <w:rFonts w:cs="Calibri"/>
                <w:b/>
                <w:sz w:val="20"/>
                <w:szCs w:val="20"/>
              </w:rPr>
            </w:pPr>
            <w:r>
              <w:rPr>
                <w:rFonts w:cs="Calibri"/>
                <w:b/>
                <w:sz w:val="20"/>
                <w:szCs w:val="20"/>
              </w:rPr>
              <w:t>200</w:t>
            </w:r>
            <w:r w:rsidRPr="001B4049">
              <w:rPr>
                <w:rFonts w:cs="Calibri"/>
                <w:b/>
                <w:sz w:val="20"/>
                <w:szCs w:val="20"/>
              </w:rPr>
              <w:t>,- Kč</w:t>
            </w:r>
          </w:p>
        </w:tc>
      </w:tr>
    </w:tbl>
    <w:p w:rsidR="009D2DD3" w:rsidRPr="001020BC" w:rsidRDefault="009D2DD3" w:rsidP="009D2DD3"/>
    <w:p w:rsidR="009D2DD3" w:rsidRPr="001B4049" w:rsidRDefault="009D2DD3" w:rsidP="009D2DD3">
      <w:pPr>
        <w:pStyle w:val="Nadpis3"/>
        <w:ind w:left="0" w:firstLine="0"/>
        <w:rPr>
          <w:lang w:val="cs-CZ"/>
        </w:rPr>
      </w:pPr>
      <w:r w:rsidRPr="00DD1450">
        <w:rPr>
          <w:lang w:val="cs-CZ"/>
        </w:rPr>
        <w:t>Dodavatel je povinen informovat objednatele prokazatelným způsobem</w:t>
      </w:r>
      <w:r w:rsidRPr="001B4049">
        <w:rPr>
          <w:lang w:val="cs-CZ"/>
        </w:rPr>
        <w:t xml:space="preserve"> o zahájení prací na odstranění závady. Oznámením dodavatele o způsobu řešení se rozumí konkrétní informace kontaktní osobě objednatele.</w:t>
      </w:r>
    </w:p>
    <w:p w:rsidR="009D2DD3" w:rsidRPr="001B4049" w:rsidRDefault="009D2DD3" w:rsidP="009D2DD3">
      <w:pPr>
        <w:pStyle w:val="Nadpis3"/>
        <w:ind w:left="0" w:firstLine="0"/>
        <w:rPr>
          <w:lang w:val="cs-CZ"/>
        </w:rPr>
      </w:pPr>
      <w:r w:rsidRPr="001B4049">
        <w:rPr>
          <w:lang w:val="cs-CZ"/>
        </w:rPr>
        <w:t xml:space="preserve">Dodavatel je povinen respektovat pokyny a připomínky objednatele ke způsobu provádění technické podpory. </w:t>
      </w:r>
    </w:p>
    <w:p w:rsidR="009D2DD3" w:rsidRPr="00C22BB3" w:rsidRDefault="009D2DD3" w:rsidP="009D2DD3">
      <w:pPr>
        <w:pStyle w:val="Nadpis1"/>
        <w:rPr>
          <w:lang w:val="cs-CZ"/>
        </w:rPr>
      </w:pPr>
      <w:r>
        <w:rPr>
          <w:lang w:val="cs-CZ"/>
        </w:rPr>
        <w:t xml:space="preserve"> </w:t>
      </w:r>
      <w:r>
        <w:rPr>
          <w:rFonts w:ascii="Arial" w:hAnsi="Arial" w:cs="Arial"/>
          <w:lang w:val="cs-CZ"/>
        </w:rPr>
        <w:t xml:space="preserve">Cena za dílčí služby </w:t>
      </w:r>
      <w:r w:rsidRPr="002210B6">
        <w:rPr>
          <w:rFonts w:ascii="Arial" w:hAnsi="Arial" w:cs="Arial"/>
          <w:lang w:val="cs-CZ"/>
        </w:rPr>
        <w:t xml:space="preserve">technické podpory </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253"/>
      </w:tblGrid>
      <w:tr w:rsidR="009D2DD3" w:rsidRPr="00F05D63" w:rsidTr="003D6591">
        <w:tblPrEx>
          <w:tblCellMar>
            <w:top w:w="0" w:type="dxa"/>
            <w:bottom w:w="0" w:type="dxa"/>
          </w:tblCellMar>
        </w:tblPrEx>
        <w:trPr>
          <w:cantSplit/>
          <w:trHeight w:val="787"/>
        </w:trPr>
        <w:tc>
          <w:tcPr>
            <w:tcW w:w="4606" w:type="dxa"/>
            <w:shd w:val="clear" w:color="auto" w:fill="B6DDE8"/>
            <w:vAlign w:val="center"/>
          </w:tcPr>
          <w:p w:rsidR="009D2DD3" w:rsidRPr="001031EE" w:rsidRDefault="009D2DD3" w:rsidP="003D6591">
            <w:pPr>
              <w:pStyle w:val="Zkladntext"/>
              <w:jc w:val="center"/>
              <w:rPr>
                <w:rFonts w:ascii="Calibri" w:hAnsi="Calibri" w:cs="Calibri"/>
                <w:bCs/>
                <w:szCs w:val="22"/>
              </w:rPr>
            </w:pPr>
            <w:r w:rsidRPr="001031EE">
              <w:rPr>
                <w:rFonts w:ascii="Calibri" w:hAnsi="Calibri" w:cs="Calibri"/>
                <w:bCs/>
                <w:szCs w:val="22"/>
              </w:rPr>
              <w:t>Název služby</w:t>
            </w:r>
          </w:p>
        </w:tc>
        <w:tc>
          <w:tcPr>
            <w:tcW w:w="4253" w:type="dxa"/>
            <w:shd w:val="clear" w:color="auto" w:fill="B6DDE8"/>
            <w:vAlign w:val="center"/>
          </w:tcPr>
          <w:p w:rsidR="009D2DD3" w:rsidRPr="001031EE" w:rsidRDefault="009D2DD3" w:rsidP="003D6591">
            <w:pPr>
              <w:pStyle w:val="Zkladntext"/>
              <w:jc w:val="center"/>
              <w:rPr>
                <w:rFonts w:ascii="Calibri" w:hAnsi="Calibri" w:cs="Calibri"/>
                <w:szCs w:val="22"/>
              </w:rPr>
            </w:pPr>
            <w:r w:rsidRPr="001031EE">
              <w:rPr>
                <w:rFonts w:ascii="Calibri" w:hAnsi="Calibri" w:cs="Calibri"/>
                <w:szCs w:val="22"/>
              </w:rPr>
              <w:t>Cena za technickou podporu v Kč bez DPH</w:t>
            </w:r>
          </w:p>
          <w:p w:rsidR="009D2DD3" w:rsidRPr="001031EE" w:rsidRDefault="009D2DD3" w:rsidP="003D6591">
            <w:pPr>
              <w:pStyle w:val="Zkladntext"/>
              <w:jc w:val="center"/>
              <w:rPr>
                <w:rFonts w:ascii="Calibri" w:hAnsi="Calibri" w:cs="Calibri"/>
                <w:szCs w:val="22"/>
              </w:rPr>
            </w:pPr>
            <w:r w:rsidRPr="001031EE">
              <w:rPr>
                <w:rFonts w:ascii="Calibri" w:hAnsi="Calibri" w:cs="Calibri"/>
                <w:szCs w:val="22"/>
              </w:rPr>
              <w:t xml:space="preserve">za </w:t>
            </w:r>
            <w:r>
              <w:rPr>
                <w:rFonts w:ascii="Calibri" w:hAnsi="Calibri" w:cs="Calibri"/>
                <w:szCs w:val="22"/>
              </w:rPr>
              <w:t>1 rok</w:t>
            </w:r>
          </w:p>
        </w:tc>
      </w:tr>
      <w:tr w:rsidR="009D2DD3" w:rsidRPr="00F05D63" w:rsidTr="003D6591">
        <w:tblPrEx>
          <w:tblCellMar>
            <w:top w:w="0" w:type="dxa"/>
            <w:bottom w:w="0" w:type="dxa"/>
          </w:tblCellMar>
        </w:tblPrEx>
        <w:trPr>
          <w:cantSplit/>
        </w:trPr>
        <w:tc>
          <w:tcPr>
            <w:tcW w:w="4606" w:type="dxa"/>
            <w:vAlign w:val="center"/>
          </w:tcPr>
          <w:p w:rsidR="009D2DD3" w:rsidRPr="00F05D63" w:rsidRDefault="009D2DD3" w:rsidP="003D6591">
            <w:pPr>
              <w:jc w:val="center"/>
              <w:rPr>
                <w:rFonts w:cs="Calibri"/>
                <w:b/>
              </w:rPr>
            </w:pPr>
            <w:r w:rsidRPr="00F05D63">
              <w:rPr>
                <w:rFonts w:cs="Calibri"/>
                <w:b/>
              </w:rPr>
              <w:t>Služba „</w:t>
            </w:r>
            <w:proofErr w:type="spellStart"/>
            <w:r w:rsidRPr="00F05D63">
              <w:rPr>
                <w:rFonts w:cs="Calibri"/>
                <w:b/>
              </w:rPr>
              <w:t>Help</w:t>
            </w:r>
            <w:proofErr w:type="spellEnd"/>
            <w:r w:rsidRPr="00F05D63">
              <w:rPr>
                <w:rFonts w:cs="Calibri"/>
                <w:b/>
              </w:rPr>
              <w:t>-line“</w:t>
            </w:r>
          </w:p>
        </w:tc>
        <w:tc>
          <w:tcPr>
            <w:tcW w:w="4253" w:type="dxa"/>
            <w:shd w:val="clear" w:color="auto" w:fill="auto"/>
            <w:vAlign w:val="center"/>
          </w:tcPr>
          <w:p w:rsidR="009D2DD3" w:rsidRPr="00F05D63" w:rsidRDefault="009D2DD3" w:rsidP="003D6591">
            <w:pPr>
              <w:jc w:val="center"/>
              <w:rPr>
                <w:rFonts w:cs="Calibri"/>
                <w:b/>
              </w:rPr>
            </w:pPr>
            <w:r w:rsidRPr="00F05D63">
              <w:rPr>
                <w:rFonts w:cs="Calibri"/>
                <w:b/>
              </w:rPr>
              <w:t>=</w:t>
            </w:r>
            <w:r>
              <w:rPr>
                <w:rFonts w:cs="Calibri"/>
                <w:b/>
              </w:rPr>
              <w:t>Doplní dodavatel</w:t>
            </w:r>
            <w:r w:rsidRPr="00F05D63">
              <w:rPr>
                <w:rFonts w:cs="Calibri"/>
                <w:b/>
              </w:rPr>
              <w:t>=</w:t>
            </w:r>
          </w:p>
        </w:tc>
      </w:tr>
      <w:tr w:rsidR="009D2DD3" w:rsidRPr="00F05D63" w:rsidTr="003D6591">
        <w:tblPrEx>
          <w:tblCellMar>
            <w:top w:w="0" w:type="dxa"/>
            <w:bottom w:w="0" w:type="dxa"/>
          </w:tblCellMar>
        </w:tblPrEx>
        <w:trPr>
          <w:cantSplit/>
        </w:trPr>
        <w:tc>
          <w:tcPr>
            <w:tcW w:w="4606" w:type="dxa"/>
            <w:vAlign w:val="center"/>
          </w:tcPr>
          <w:p w:rsidR="009D2DD3" w:rsidRDefault="009D2DD3" w:rsidP="003D6591">
            <w:pPr>
              <w:pStyle w:val="Zkladntext0"/>
              <w:spacing w:before="60" w:line="240" w:lineRule="auto"/>
              <w:ind w:left="142"/>
              <w:jc w:val="center"/>
              <w:rPr>
                <w:rFonts w:ascii="Calibri" w:hAnsi="Calibri" w:cs="Calibri"/>
                <w:b/>
                <w:sz w:val="22"/>
                <w:szCs w:val="22"/>
              </w:rPr>
            </w:pPr>
            <w:r w:rsidRPr="00F05D63">
              <w:rPr>
                <w:rFonts w:ascii="Calibri" w:hAnsi="Calibri" w:cs="Calibri"/>
                <w:b/>
                <w:sz w:val="22"/>
                <w:szCs w:val="22"/>
              </w:rPr>
              <w:t>Služba „Upgrade a update“</w:t>
            </w:r>
          </w:p>
          <w:p w:rsidR="009D2DD3" w:rsidRPr="00F05D63" w:rsidRDefault="009D2DD3" w:rsidP="003D6591">
            <w:pPr>
              <w:pStyle w:val="Zkladntext0"/>
              <w:spacing w:before="60" w:line="240" w:lineRule="auto"/>
              <w:ind w:left="142"/>
              <w:jc w:val="center"/>
              <w:rPr>
                <w:rFonts w:ascii="Calibri" w:hAnsi="Calibri" w:cs="Calibri"/>
                <w:bCs/>
                <w:sz w:val="22"/>
                <w:szCs w:val="22"/>
              </w:rPr>
            </w:pPr>
          </w:p>
        </w:tc>
        <w:tc>
          <w:tcPr>
            <w:tcW w:w="4253" w:type="dxa"/>
            <w:shd w:val="clear" w:color="auto" w:fill="auto"/>
            <w:vAlign w:val="center"/>
          </w:tcPr>
          <w:p w:rsidR="009D2DD3" w:rsidRPr="00F05D63" w:rsidRDefault="009D2DD3" w:rsidP="003D6591">
            <w:pPr>
              <w:jc w:val="center"/>
              <w:rPr>
                <w:rFonts w:cs="Calibri"/>
                <w:b/>
              </w:rPr>
            </w:pPr>
            <w:r w:rsidRPr="00F05D63">
              <w:rPr>
                <w:rFonts w:cs="Calibri"/>
                <w:b/>
              </w:rPr>
              <w:t>=</w:t>
            </w:r>
            <w:r>
              <w:rPr>
                <w:rFonts w:cs="Calibri"/>
                <w:b/>
              </w:rPr>
              <w:t>Doplní dodavatel</w:t>
            </w:r>
            <w:r w:rsidRPr="00F05D63">
              <w:rPr>
                <w:rFonts w:cs="Calibri"/>
                <w:b/>
              </w:rPr>
              <w:t>=</w:t>
            </w:r>
          </w:p>
        </w:tc>
      </w:tr>
      <w:tr w:rsidR="009D2DD3" w:rsidRPr="00F05D63" w:rsidTr="003D6591">
        <w:tblPrEx>
          <w:tblCellMar>
            <w:top w:w="0" w:type="dxa"/>
            <w:bottom w:w="0" w:type="dxa"/>
          </w:tblCellMar>
        </w:tblPrEx>
        <w:trPr>
          <w:cantSplit/>
        </w:trPr>
        <w:tc>
          <w:tcPr>
            <w:tcW w:w="4606" w:type="dxa"/>
            <w:vAlign w:val="center"/>
          </w:tcPr>
          <w:p w:rsidR="009D2DD3" w:rsidRDefault="009D2DD3" w:rsidP="003D6591">
            <w:pPr>
              <w:pStyle w:val="Zkladntext0"/>
              <w:spacing w:before="60" w:line="240" w:lineRule="auto"/>
              <w:ind w:left="142"/>
              <w:jc w:val="center"/>
              <w:rPr>
                <w:rFonts w:ascii="Calibri" w:hAnsi="Calibri" w:cs="Calibri"/>
                <w:b/>
                <w:sz w:val="22"/>
                <w:szCs w:val="22"/>
              </w:rPr>
            </w:pPr>
            <w:r w:rsidRPr="00F05D63">
              <w:rPr>
                <w:rFonts w:ascii="Calibri" w:hAnsi="Calibri" w:cs="Calibri"/>
                <w:b/>
                <w:sz w:val="22"/>
                <w:szCs w:val="22"/>
              </w:rPr>
              <w:t xml:space="preserve">Služba „Odstraňování </w:t>
            </w:r>
            <w:r>
              <w:rPr>
                <w:rFonts w:ascii="Calibri" w:hAnsi="Calibri" w:cs="Calibri"/>
                <w:b/>
                <w:sz w:val="22"/>
                <w:szCs w:val="22"/>
              </w:rPr>
              <w:t>závad</w:t>
            </w:r>
            <w:r w:rsidRPr="00F05D63">
              <w:rPr>
                <w:rFonts w:ascii="Calibri" w:hAnsi="Calibri" w:cs="Calibri"/>
                <w:b/>
                <w:sz w:val="22"/>
                <w:szCs w:val="22"/>
              </w:rPr>
              <w:t>“</w:t>
            </w:r>
          </w:p>
          <w:p w:rsidR="009D2DD3" w:rsidRPr="00F05D63" w:rsidRDefault="009D2DD3" w:rsidP="003D6591">
            <w:pPr>
              <w:pStyle w:val="Zkladntext0"/>
              <w:spacing w:before="60" w:line="240" w:lineRule="auto"/>
              <w:ind w:left="142"/>
              <w:jc w:val="center"/>
              <w:rPr>
                <w:rFonts w:ascii="Calibri" w:hAnsi="Calibri" w:cs="Calibri"/>
                <w:bCs/>
                <w:sz w:val="22"/>
                <w:szCs w:val="22"/>
              </w:rPr>
            </w:pPr>
          </w:p>
        </w:tc>
        <w:tc>
          <w:tcPr>
            <w:tcW w:w="4253" w:type="dxa"/>
            <w:shd w:val="clear" w:color="auto" w:fill="auto"/>
            <w:vAlign w:val="center"/>
          </w:tcPr>
          <w:p w:rsidR="009D2DD3" w:rsidRPr="00F05D63" w:rsidRDefault="009D2DD3" w:rsidP="003D6591">
            <w:pPr>
              <w:jc w:val="center"/>
              <w:rPr>
                <w:rFonts w:cs="Calibri"/>
                <w:b/>
              </w:rPr>
            </w:pPr>
            <w:r w:rsidRPr="00F05D63">
              <w:rPr>
                <w:rFonts w:cs="Calibri"/>
                <w:b/>
              </w:rPr>
              <w:t>=</w:t>
            </w:r>
            <w:r>
              <w:rPr>
                <w:rFonts w:cs="Calibri"/>
                <w:b/>
              </w:rPr>
              <w:t>Doplní dodavatel</w:t>
            </w:r>
            <w:r w:rsidRPr="00F05D63">
              <w:rPr>
                <w:rFonts w:cs="Calibri"/>
                <w:b/>
              </w:rPr>
              <w:t>=</w:t>
            </w:r>
          </w:p>
        </w:tc>
      </w:tr>
      <w:tr w:rsidR="009D2DD3" w:rsidRPr="00F05D63" w:rsidTr="003D6591">
        <w:tblPrEx>
          <w:tblCellMar>
            <w:top w:w="0" w:type="dxa"/>
            <w:bottom w:w="0" w:type="dxa"/>
          </w:tblCellMar>
        </w:tblPrEx>
        <w:trPr>
          <w:cantSplit/>
        </w:trPr>
        <w:tc>
          <w:tcPr>
            <w:tcW w:w="4606" w:type="dxa"/>
            <w:shd w:val="clear" w:color="auto" w:fill="B6DDE8"/>
            <w:vAlign w:val="center"/>
          </w:tcPr>
          <w:p w:rsidR="009D2DD3" w:rsidRPr="00F05D63" w:rsidRDefault="009D2DD3" w:rsidP="003D6591">
            <w:pPr>
              <w:pStyle w:val="Zkladntext0"/>
              <w:spacing w:before="60" w:line="240" w:lineRule="auto"/>
              <w:ind w:left="142"/>
              <w:jc w:val="center"/>
              <w:rPr>
                <w:rFonts w:ascii="Calibri" w:hAnsi="Calibri" w:cs="Calibri"/>
                <w:b/>
                <w:sz w:val="22"/>
                <w:szCs w:val="22"/>
              </w:rPr>
            </w:pPr>
            <w:r w:rsidRPr="001031EE">
              <w:rPr>
                <w:rFonts w:ascii="Calibri" w:hAnsi="Calibri" w:cs="Calibri"/>
                <w:b/>
                <w:szCs w:val="22"/>
              </w:rPr>
              <w:t>CENA CELKEM</w:t>
            </w:r>
          </w:p>
        </w:tc>
        <w:tc>
          <w:tcPr>
            <w:tcW w:w="4253" w:type="dxa"/>
            <w:shd w:val="clear" w:color="auto" w:fill="auto"/>
            <w:vAlign w:val="center"/>
          </w:tcPr>
          <w:p w:rsidR="009D2DD3" w:rsidRPr="00F05D63" w:rsidRDefault="009D2DD3" w:rsidP="003D6591">
            <w:pPr>
              <w:jc w:val="center"/>
              <w:rPr>
                <w:rFonts w:cs="Calibri"/>
                <w:b/>
              </w:rPr>
            </w:pPr>
            <w:r w:rsidRPr="00F05D63">
              <w:rPr>
                <w:rFonts w:cs="Calibri"/>
                <w:b/>
              </w:rPr>
              <w:t>=</w:t>
            </w:r>
            <w:r>
              <w:rPr>
                <w:rFonts w:cs="Calibri"/>
                <w:b/>
              </w:rPr>
              <w:t>Doplní dodavatel</w:t>
            </w:r>
            <w:r w:rsidRPr="00F05D63">
              <w:rPr>
                <w:rFonts w:cs="Calibri"/>
                <w:b/>
              </w:rPr>
              <w:t>=</w:t>
            </w:r>
          </w:p>
        </w:tc>
      </w:tr>
    </w:tbl>
    <w:p w:rsidR="009D2DD3" w:rsidRPr="00316AEC" w:rsidRDefault="009D2DD3" w:rsidP="009D2DD3"/>
    <w:p w:rsidR="009D2DD3" w:rsidRPr="001B4049" w:rsidRDefault="009D2DD3" w:rsidP="009D2DD3">
      <w:pPr>
        <w:pStyle w:val="Nadpis1"/>
        <w:rPr>
          <w:lang w:val="cs-CZ"/>
        </w:rPr>
      </w:pPr>
      <w:r w:rsidRPr="001B4049">
        <w:rPr>
          <w:lang w:val="cs-CZ"/>
        </w:rPr>
        <w:lastRenderedPageBreak/>
        <w:t>Rozvoj aplikace</w:t>
      </w:r>
    </w:p>
    <w:p w:rsidR="009D2DD3" w:rsidRPr="001B4049" w:rsidRDefault="009D2DD3" w:rsidP="009D2DD3">
      <w:pPr>
        <w:pStyle w:val="Nadpis2"/>
        <w:rPr>
          <w:lang w:val="cs-CZ"/>
        </w:rPr>
      </w:pPr>
      <w:r w:rsidRPr="001B4049">
        <w:rPr>
          <w:lang w:val="cs-CZ"/>
        </w:rPr>
        <w:t>Rozsah rozvoje a cena rozvoje</w:t>
      </w:r>
    </w:p>
    <w:p w:rsidR="009D2DD3" w:rsidRDefault="009D2DD3" w:rsidP="009D2DD3">
      <w:pPr>
        <w:pStyle w:val="Nadpis3"/>
        <w:ind w:left="0" w:firstLine="0"/>
        <w:rPr>
          <w:lang w:val="cs-CZ"/>
        </w:rPr>
      </w:pPr>
      <w:r w:rsidRPr="001B4049">
        <w:rPr>
          <w:lang w:val="cs-CZ"/>
        </w:rPr>
        <w:t>Na rozvoj aplikace bude možné čerpat objednatelem níže uvedený</w:t>
      </w:r>
      <w:r>
        <w:rPr>
          <w:lang w:val="cs-CZ"/>
        </w:rPr>
        <w:t xml:space="preserve"> počet hodin</w:t>
      </w:r>
      <w:r w:rsidRPr="001B4049">
        <w:rPr>
          <w:lang w:val="cs-CZ"/>
        </w:rPr>
        <w:t>.</w:t>
      </w:r>
      <w:r>
        <w:rPr>
          <w:lang w:val="cs-CZ"/>
        </w:rPr>
        <w:t xml:space="preserve"> </w:t>
      </w:r>
      <w:r w:rsidRPr="001B4049">
        <w:rPr>
          <w:lang w:val="cs-CZ"/>
        </w:rPr>
        <w:t>Za jednu hodinu rozvoje je považována člověkohodina odborníka schopného samostatně analyzovat požadavek objednatele a fakticky provést úpravu.</w:t>
      </w:r>
    </w:p>
    <w:p w:rsidR="009D2DD3" w:rsidRPr="00217A9D" w:rsidRDefault="009D2DD3" w:rsidP="009D2D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92"/>
        <w:gridCol w:w="4050"/>
      </w:tblGrid>
      <w:tr w:rsidR="009D2DD3" w:rsidRPr="001B4049" w:rsidTr="003D6591">
        <w:tc>
          <w:tcPr>
            <w:tcW w:w="5070" w:type="dxa"/>
            <w:tcBorders>
              <w:top w:val="single" w:sz="12" w:space="0" w:color="auto"/>
              <w:bottom w:val="single" w:sz="12" w:space="0" w:color="auto"/>
            </w:tcBorders>
            <w:shd w:val="clear" w:color="auto" w:fill="auto"/>
            <w:vAlign w:val="center"/>
          </w:tcPr>
          <w:p w:rsidR="009D2DD3" w:rsidRPr="001B4049" w:rsidRDefault="009D2DD3" w:rsidP="003D6591">
            <w:pPr>
              <w:spacing w:after="0" w:line="240" w:lineRule="auto"/>
              <w:jc w:val="center"/>
              <w:rPr>
                <w:b/>
              </w:rPr>
            </w:pPr>
            <w:r>
              <w:rPr>
                <w:b/>
              </w:rPr>
              <w:t xml:space="preserve">Sazba </w:t>
            </w:r>
            <w:r w:rsidRPr="001B4049">
              <w:rPr>
                <w:b/>
              </w:rPr>
              <w:t>dodavatele</w:t>
            </w:r>
          </w:p>
        </w:tc>
        <w:tc>
          <w:tcPr>
            <w:tcW w:w="4110" w:type="dxa"/>
            <w:tcBorders>
              <w:top w:val="single" w:sz="12" w:space="0" w:color="auto"/>
              <w:bottom w:val="single" w:sz="12" w:space="0" w:color="auto"/>
            </w:tcBorders>
            <w:shd w:val="clear" w:color="auto" w:fill="auto"/>
            <w:vAlign w:val="center"/>
          </w:tcPr>
          <w:p w:rsidR="009D2DD3" w:rsidRPr="001B4049" w:rsidRDefault="009D2DD3" w:rsidP="003D6591">
            <w:pPr>
              <w:spacing w:after="0" w:line="240" w:lineRule="auto"/>
              <w:jc w:val="center"/>
              <w:rPr>
                <w:b/>
              </w:rPr>
            </w:pPr>
            <w:r>
              <w:rPr>
                <w:b/>
              </w:rPr>
              <w:t xml:space="preserve"> </w:t>
            </w:r>
            <w:r w:rsidRPr="001B4049">
              <w:rPr>
                <w:b/>
              </w:rPr>
              <w:t>Programátor</w:t>
            </w:r>
            <w:r>
              <w:rPr>
                <w:b/>
              </w:rPr>
              <w:t xml:space="preserve"> (jiný odborník)</w:t>
            </w:r>
          </w:p>
        </w:tc>
      </w:tr>
      <w:tr w:rsidR="009D2DD3" w:rsidRPr="001B4049" w:rsidTr="003D6591">
        <w:tc>
          <w:tcPr>
            <w:tcW w:w="5070" w:type="dxa"/>
            <w:tcBorders>
              <w:top w:val="single" w:sz="12" w:space="0" w:color="auto"/>
            </w:tcBorders>
            <w:shd w:val="clear" w:color="auto" w:fill="auto"/>
            <w:vAlign w:val="center"/>
          </w:tcPr>
          <w:p w:rsidR="009D2DD3" w:rsidRPr="001B4049" w:rsidRDefault="009D2DD3" w:rsidP="003D6591">
            <w:pPr>
              <w:spacing w:after="0" w:line="240" w:lineRule="auto"/>
              <w:jc w:val="center"/>
            </w:pPr>
            <w:r w:rsidRPr="001B4049">
              <w:t>Hodinová sazba v Kč bez DPH</w:t>
            </w:r>
          </w:p>
        </w:tc>
        <w:tc>
          <w:tcPr>
            <w:tcW w:w="4110" w:type="dxa"/>
            <w:tcBorders>
              <w:top w:val="single" w:sz="12" w:space="0" w:color="auto"/>
            </w:tcBorders>
            <w:shd w:val="clear" w:color="auto" w:fill="auto"/>
            <w:vAlign w:val="center"/>
          </w:tcPr>
          <w:p w:rsidR="009D2DD3" w:rsidRPr="00BD28F3" w:rsidRDefault="009D2DD3" w:rsidP="003D6591">
            <w:pPr>
              <w:spacing w:after="0" w:line="240" w:lineRule="auto"/>
              <w:jc w:val="center"/>
            </w:pPr>
            <w:r w:rsidRPr="00BD28F3">
              <w:t xml:space="preserve">= </w:t>
            </w:r>
            <w:r>
              <w:t>Doplní dodavatel</w:t>
            </w:r>
            <w:r w:rsidRPr="00BD28F3">
              <w:t xml:space="preserve"> = </w:t>
            </w:r>
          </w:p>
        </w:tc>
      </w:tr>
      <w:tr w:rsidR="009D2DD3" w:rsidRPr="001B4049" w:rsidTr="003D6591">
        <w:tc>
          <w:tcPr>
            <w:tcW w:w="5070" w:type="dxa"/>
            <w:tcBorders>
              <w:bottom w:val="single" w:sz="12" w:space="0" w:color="auto"/>
            </w:tcBorders>
            <w:shd w:val="clear" w:color="auto" w:fill="auto"/>
            <w:vAlign w:val="center"/>
          </w:tcPr>
          <w:p w:rsidR="009D2DD3" w:rsidRPr="001B4049" w:rsidRDefault="009D2DD3" w:rsidP="003D6591">
            <w:pPr>
              <w:spacing w:after="0" w:line="240" w:lineRule="auto"/>
              <w:jc w:val="center"/>
            </w:pPr>
            <w:r>
              <w:t>Předpokládaný odběr hodin rozvoje za 1 rok</w:t>
            </w:r>
          </w:p>
        </w:tc>
        <w:tc>
          <w:tcPr>
            <w:tcW w:w="4110" w:type="dxa"/>
            <w:tcBorders>
              <w:bottom w:val="single" w:sz="12" w:space="0" w:color="auto"/>
            </w:tcBorders>
            <w:shd w:val="clear" w:color="auto" w:fill="auto"/>
            <w:vAlign w:val="center"/>
          </w:tcPr>
          <w:p w:rsidR="009D2DD3" w:rsidRPr="001B4049" w:rsidRDefault="009D2DD3" w:rsidP="003D6591">
            <w:pPr>
              <w:spacing w:after="0" w:line="240" w:lineRule="auto"/>
              <w:jc w:val="center"/>
            </w:pPr>
            <w:r>
              <w:t xml:space="preserve">  max. 33 hodin </w:t>
            </w:r>
          </w:p>
        </w:tc>
      </w:tr>
      <w:tr w:rsidR="009D2DD3" w:rsidRPr="001B4049" w:rsidTr="003D6591">
        <w:tc>
          <w:tcPr>
            <w:tcW w:w="5070" w:type="dxa"/>
            <w:tcBorders>
              <w:top w:val="single" w:sz="12" w:space="0" w:color="auto"/>
              <w:bottom w:val="single" w:sz="12" w:space="0" w:color="auto"/>
            </w:tcBorders>
            <w:shd w:val="clear" w:color="auto" w:fill="auto"/>
            <w:vAlign w:val="center"/>
          </w:tcPr>
          <w:p w:rsidR="009D2DD3" w:rsidRDefault="009D2DD3" w:rsidP="003D6591">
            <w:pPr>
              <w:spacing w:after="0" w:line="240" w:lineRule="auto"/>
              <w:jc w:val="center"/>
            </w:pPr>
            <w:r w:rsidRPr="001B4049">
              <w:t xml:space="preserve">Celkem za </w:t>
            </w:r>
            <w:r>
              <w:t>rozvoj v Kč bez DPH za 1 rok</w:t>
            </w:r>
          </w:p>
          <w:p w:rsidR="009D2DD3" w:rsidRPr="001B4049" w:rsidRDefault="009D2DD3" w:rsidP="003D6591">
            <w:pPr>
              <w:spacing w:after="0" w:line="240" w:lineRule="auto"/>
              <w:jc w:val="center"/>
            </w:pPr>
            <w:r>
              <w:t>(33 hodin rozvoje x hodinová sazba)</w:t>
            </w:r>
          </w:p>
        </w:tc>
        <w:tc>
          <w:tcPr>
            <w:tcW w:w="4110" w:type="dxa"/>
            <w:tcBorders>
              <w:top w:val="single" w:sz="12" w:space="0" w:color="auto"/>
              <w:bottom w:val="single" w:sz="12" w:space="0" w:color="auto"/>
            </w:tcBorders>
            <w:shd w:val="clear" w:color="auto" w:fill="auto"/>
            <w:vAlign w:val="center"/>
          </w:tcPr>
          <w:p w:rsidR="009D2DD3" w:rsidRPr="00BD28F3" w:rsidRDefault="009D2DD3" w:rsidP="003D6591">
            <w:pPr>
              <w:spacing w:after="0" w:line="240" w:lineRule="auto"/>
              <w:jc w:val="center"/>
            </w:pPr>
            <w:r w:rsidRPr="00BD28F3">
              <w:t xml:space="preserve">= </w:t>
            </w:r>
            <w:r>
              <w:t>Doplní dodavatel</w:t>
            </w:r>
            <w:r w:rsidRPr="00BD28F3">
              <w:t xml:space="preserve"> =</w:t>
            </w:r>
          </w:p>
        </w:tc>
      </w:tr>
    </w:tbl>
    <w:p w:rsidR="009D2DD3" w:rsidRPr="001B4049" w:rsidRDefault="009D2DD3" w:rsidP="009D2DD3">
      <w:pPr>
        <w:pStyle w:val="Nadpis3"/>
        <w:ind w:left="0" w:firstLine="0"/>
        <w:rPr>
          <w:lang w:val="cs-CZ"/>
        </w:rPr>
      </w:pPr>
      <w:r w:rsidRPr="001B4049">
        <w:rPr>
          <w:lang w:val="cs-CZ"/>
        </w:rPr>
        <w:t>Objednatel dodavateli negarantuje žádné minimální odebrání hodin rozvoje</w:t>
      </w:r>
      <w:r>
        <w:rPr>
          <w:lang w:val="cs-CZ"/>
        </w:rPr>
        <w:t xml:space="preserve"> během kalendářního roku. </w:t>
      </w:r>
      <w:r w:rsidRPr="001B4049">
        <w:rPr>
          <w:lang w:val="cs-CZ"/>
        </w:rPr>
        <w:t xml:space="preserve">Požadavky objednatele k provedení rozvoje jsou přímo odvislé od </w:t>
      </w:r>
      <w:r>
        <w:rPr>
          <w:lang w:val="cs-CZ"/>
        </w:rPr>
        <w:t xml:space="preserve">konkrétních aktuálních </w:t>
      </w:r>
      <w:r w:rsidRPr="001B4049">
        <w:rPr>
          <w:lang w:val="cs-CZ"/>
        </w:rPr>
        <w:t>potřeb, které vznikají v čase.</w:t>
      </w:r>
    </w:p>
    <w:p w:rsidR="009D2DD3" w:rsidRPr="001B4049" w:rsidRDefault="009D2DD3" w:rsidP="009D2DD3">
      <w:pPr>
        <w:pStyle w:val="Nadpis3"/>
        <w:ind w:left="0" w:firstLine="0"/>
        <w:rPr>
          <w:lang w:val="cs-CZ"/>
        </w:rPr>
      </w:pPr>
      <w:r w:rsidRPr="001B4049">
        <w:rPr>
          <w:lang w:val="cs-CZ"/>
        </w:rPr>
        <w:t xml:space="preserve">V tabulce uvedené hodnoty jsou </w:t>
      </w:r>
      <w:r>
        <w:rPr>
          <w:lang w:val="cs-CZ"/>
        </w:rPr>
        <w:t>hodnotami, které je na základě této smlouvy možné maximálně čerpat v průběhu kalendářního roku.</w:t>
      </w:r>
    </w:p>
    <w:p w:rsidR="009D2DD3" w:rsidRPr="00DD1450" w:rsidRDefault="009D2DD3" w:rsidP="009D2DD3">
      <w:pPr>
        <w:pStyle w:val="Nadpis3"/>
        <w:ind w:left="0" w:firstLine="0"/>
        <w:rPr>
          <w:lang w:val="cs-CZ"/>
        </w:rPr>
      </w:pPr>
      <w:r w:rsidRPr="00DD1450">
        <w:rPr>
          <w:lang w:val="cs-CZ"/>
        </w:rPr>
        <w:t>Na základě této smlouvy je za rozvojové služby považován zejména tento demonstrativní výčet služeb:</w:t>
      </w:r>
    </w:p>
    <w:p w:rsidR="009D2DD3" w:rsidRPr="00DD1450" w:rsidRDefault="009D2DD3" w:rsidP="009D2DD3">
      <w:pPr>
        <w:numPr>
          <w:ilvl w:val="0"/>
          <w:numId w:val="5"/>
        </w:numPr>
        <w:rPr>
          <w:rFonts w:cs="Calibri"/>
        </w:rPr>
      </w:pPr>
      <w:r w:rsidRPr="00DD1450">
        <w:rPr>
          <w:rFonts w:cs="Calibri"/>
        </w:rPr>
        <w:t>analytická a konzultační podpora,</w:t>
      </w:r>
    </w:p>
    <w:p w:rsidR="009D2DD3" w:rsidRPr="00DD1450" w:rsidRDefault="009D2DD3" w:rsidP="009D2DD3">
      <w:pPr>
        <w:numPr>
          <w:ilvl w:val="0"/>
          <w:numId w:val="5"/>
        </w:numPr>
        <w:rPr>
          <w:rFonts w:cs="Calibri"/>
        </w:rPr>
      </w:pPr>
      <w:r w:rsidRPr="00DD1450">
        <w:rPr>
          <w:rFonts w:cs="Calibri"/>
        </w:rPr>
        <w:t>rozvoj či úpravy portálu na základě požadavku zadavatele,</w:t>
      </w:r>
    </w:p>
    <w:p w:rsidR="009D2DD3" w:rsidRPr="006A06D2" w:rsidRDefault="009D2DD3" w:rsidP="009D2DD3">
      <w:pPr>
        <w:numPr>
          <w:ilvl w:val="0"/>
          <w:numId w:val="5"/>
        </w:numPr>
        <w:rPr>
          <w:rFonts w:cs="Calibri"/>
        </w:rPr>
      </w:pPr>
      <w:r>
        <w:rPr>
          <w:rFonts w:cs="Calibri"/>
        </w:rPr>
        <w:t>metodická podpora,</w:t>
      </w:r>
    </w:p>
    <w:p w:rsidR="009D2DD3" w:rsidRDefault="009D2DD3" w:rsidP="009D2DD3">
      <w:pPr>
        <w:numPr>
          <w:ilvl w:val="0"/>
          <w:numId w:val="5"/>
        </w:numPr>
        <w:rPr>
          <w:rFonts w:cs="Calibri"/>
        </w:rPr>
      </w:pPr>
      <w:r>
        <w:rPr>
          <w:rFonts w:cs="Calibri"/>
        </w:rPr>
        <w:t>školení,</w:t>
      </w:r>
    </w:p>
    <w:p w:rsidR="009D2DD3" w:rsidRPr="006A06D2" w:rsidRDefault="009D2DD3" w:rsidP="009D2DD3">
      <w:pPr>
        <w:numPr>
          <w:ilvl w:val="0"/>
          <w:numId w:val="5"/>
        </w:numPr>
        <w:rPr>
          <w:rFonts w:cs="Calibri"/>
        </w:rPr>
      </w:pPr>
      <w:r w:rsidRPr="006A06D2">
        <w:rPr>
          <w:rFonts w:cs="Calibri"/>
        </w:rPr>
        <w:t>úprava dat na přání objednatele,</w:t>
      </w:r>
    </w:p>
    <w:p w:rsidR="009D2DD3" w:rsidRPr="006A06D2" w:rsidRDefault="009D2DD3" w:rsidP="009D2DD3">
      <w:pPr>
        <w:numPr>
          <w:ilvl w:val="0"/>
          <w:numId w:val="5"/>
        </w:numPr>
        <w:rPr>
          <w:rFonts w:cs="Calibri"/>
        </w:rPr>
      </w:pPr>
      <w:r w:rsidRPr="006A06D2">
        <w:rPr>
          <w:rFonts w:cs="Calibri"/>
        </w:rPr>
        <w:t>Legislativní soulad portálu aj.</w:t>
      </w:r>
    </w:p>
    <w:p w:rsidR="009D2DD3" w:rsidRPr="00DD1450" w:rsidRDefault="009D2DD3" w:rsidP="009D2DD3">
      <w:pPr>
        <w:pStyle w:val="Nadpis2"/>
        <w:rPr>
          <w:lang w:val="cs-CZ"/>
        </w:rPr>
      </w:pPr>
      <w:r>
        <w:rPr>
          <w:lang w:val="cs-CZ"/>
        </w:rPr>
        <w:t>Definice rozvoje</w:t>
      </w:r>
    </w:p>
    <w:p w:rsidR="009D2DD3" w:rsidRPr="00DD1450" w:rsidRDefault="009D2DD3" w:rsidP="009D2DD3">
      <w:pPr>
        <w:pStyle w:val="Nadpis3"/>
        <w:ind w:left="0" w:firstLine="0"/>
        <w:rPr>
          <w:lang w:val="cs-CZ"/>
        </w:rPr>
      </w:pPr>
      <w:r w:rsidRPr="00DD1450">
        <w:rPr>
          <w:b/>
          <w:lang w:val="cs-CZ"/>
        </w:rPr>
        <w:t xml:space="preserve">Rozvoj </w:t>
      </w:r>
      <w:r w:rsidRPr="00DD1450">
        <w:rPr>
          <w:lang w:val="cs-CZ"/>
        </w:rPr>
        <w:t>aplikace</w:t>
      </w:r>
      <w:r>
        <w:rPr>
          <w:lang w:val="cs-CZ"/>
        </w:rPr>
        <w:t xml:space="preserve"> -  </w:t>
      </w:r>
      <w:r w:rsidRPr="00DD1450">
        <w:rPr>
          <w:lang w:val="cs-CZ"/>
        </w:rPr>
        <w:t xml:space="preserve">bude </w:t>
      </w:r>
      <w:r>
        <w:rPr>
          <w:lang w:val="cs-CZ"/>
        </w:rPr>
        <w:t xml:space="preserve">se </w:t>
      </w:r>
      <w:r w:rsidRPr="00DD1450">
        <w:rPr>
          <w:lang w:val="cs-CZ"/>
        </w:rPr>
        <w:t xml:space="preserve">jednat o úpravu nasazeného software na základě dílčích požadavků </w:t>
      </w:r>
      <w:r>
        <w:rPr>
          <w:lang w:val="cs-CZ"/>
        </w:rPr>
        <w:t xml:space="preserve">objednatele </w:t>
      </w:r>
      <w:r w:rsidRPr="00DD1450">
        <w:rPr>
          <w:lang w:val="cs-CZ"/>
        </w:rPr>
        <w:t>za účelem přizpůsobení potřebám objednatele nebo aktuálnímu prostředí (např. změna partnerského informačního systému), předmětem rozvoje je především přizpůsobení portálu  potřebám objednatele.</w:t>
      </w:r>
    </w:p>
    <w:p w:rsidR="009D2DD3" w:rsidRPr="001B4049" w:rsidRDefault="009D2DD3" w:rsidP="009D2DD3">
      <w:pPr>
        <w:pStyle w:val="Nadpis2"/>
        <w:rPr>
          <w:lang w:val="cs-CZ"/>
        </w:rPr>
      </w:pPr>
      <w:r w:rsidRPr="001B4049">
        <w:rPr>
          <w:lang w:val="cs-CZ"/>
        </w:rPr>
        <w:t>Objednávka rozvoje</w:t>
      </w:r>
    </w:p>
    <w:p w:rsidR="009D2DD3" w:rsidRPr="001B4049" w:rsidRDefault="009D2DD3" w:rsidP="009D2DD3">
      <w:pPr>
        <w:pStyle w:val="Nadpis3"/>
        <w:ind w:left="0" w:firstLine="0"/>
        <w:rPr>
          <w:lang w:val="cs-CZ"/>
        </w:rPr>
      </w:pPr>
      <w:r w:rsidRPr="001B4049">
        <w:rPr>
          <w:lang w:val="cs-CZ"/>
        </w:rPr>
        <w:t>Na popsaný předmět rozvoje odešle objednatel dodavateli předběžnou objednávku</w:t>
      </w:r>
      <w:r>
        <w:rPr>
          <w:lang w:val="cs-CZ"/>
        </w:rPr>
        <w:t>.</w:t>
      </w:r>
    </w:p>
    <w:p w:rsidR="009D2DD3" w:rsidRPr="001B4049" w:rsidRDefault="009D2DD3" w:rsidP="009D2DD3">
      <w:pPr>
        <w:pStyle w:val="Nadpis3"/>
        <w:ind w:left="0" w:firstLine="0"/>
        <w:rPr>
          <w:lang w:val="cs-CZ"/>
        </w:rPr>
      </w:pPr>
      <w:r>
        <w:rPr>
          <w:lang w:val="cs-CZ"/>
        </w:rPr>
        <w:lastRenderedPageBreak/>
        <w:t>Do 7</w:t>
      </w:r>
      <w:r w:rsidRPr="001B4049">
        <w:rPr>
          <w:lang w:val="cs-CZ"/>
        </w:rPr>
        <w:t xml:space="preserve"> kalendářních dnů zpracuje dodavatel odhadovaný rozsah pracnosti rozvoje v hodinách a ten odešle objednateli k odsouhlasení, případně k jednání o rozsahu úpravy a o hodinovém rozsahu.</w:t>
      </w:r>
    </w:p>
    <w:p w:rsidR="009D2DD3" w:rsidRPr="001B4049" w:rsidRDefault="009D2DD3" w:rsidP="009D2DD3">
      <w:pPr>
        <w:pStyle w:val="Nadpis3"/>
        <w:ind w:left="0" w:firstLine="0"/>
        <w:rPr>
          <w:lang w:val="cs-CZ"/>
        </w:rPr>
      </w:pPr>
      <w:r w:rsidRPr="001B4049">
        <w:rPr>
          <w:lang w:val="cs-CZ"/>
        </w:rPr>
        <w:t>Na základě smluvními stranami dohodnutého předmětu rozvoje a hodinového rozsahu čerpání rozvoje odešle objednatel dodavateli objednávku na provede</w:t>
      </w:r>
      <w:r>
        <w:rPr>
          <w:lang w:val="cs-CZ"/>
        </w:rPr>
        <w:t>ní požadovaného rozvoje portálu</w:t>
      </w:r>
      <w:r w:rsidRPr="001B4049">
        <w:rPr>
          <w:lang w:val="cs-CZ"/>
        </w:rPr>
        <w:t>.</w:t>
      </w:r>
    </w:p>
    <w:p w:rsidR="009D2DD3" w:rsidRPr="001B4049" w:rsidRDefault="009D2DD3" w:rsidP="009D2DD3">
      <w:pPr>
        <w:pStyle w:val="Nadpis2"/>
        <w:rPr>
          <w:lang w:val="cs-CZ"/>
        </w:rPr>
      </w:pPr>
      <w:r w:rsidRPr="001B4049">
        <w:rPr>
          <w:lang w:val="cs-CZ"/>
        </w:rPr>
        <w:t>Realizace rozvoje</w:t>
      </w:r>
    </w:p>
    <w:p w:rsidR="009D2DD3" w:rsidRPr="001B4049" w:rsidRDefault="009D2DD3" w:rsidP="009D2DD3">
      <w:pPr>
        <w:pStyle w:val="Nadpis3"/>
        <w:ind w:left="0" w:firstLine="0"/>
        <w:rPr>
          <w:lang w:val="cs-CZ"/>
        </w:rPr>
      </w:pPr>
      <w:r w:rsidRPr="001B4049">
        <w:rPr>
          <w:lang w:val="cs-CZ"/>
        </w:rPr>
        <w:t>Dodavatel je povinen začít práce na objednávce na rozvoj</w:t>
      </w:r>
      <w:r>
        <w:rPr>
          <w:lang w:val="cs-CZ"/>
        </w:rPr>
        <w:t xml:space="preserve"> nejpozději do 7</w:t>
      </w:r>
      <w:r w:rsidRPr="001B4049">
        <w:rPr>
          <w:lang w:val="cs-CZ"/>
        </w:rPr>
        <w:t xml:space="preserve"> kalendářní dnů ode dne odeslání objednávky objednatelem a o zahájení prací informovat kontaktní osobu dodavatele.</w:t>
      </w:r>
    </w:p>
    <w:p w:rsidR="009D2DD3" w:rsidRPr="00DA7797" w:rsidRDefault="009D2DD3" w:rsidP="009D2DD3"/>
    <w:tbl>
      <w:tblPr>
        <w:tblW w:w="0" w:type="auto"/>
        <w:tblLook w:val="04A0" w:firstRow="1" w:lastRow="0" w:firstColumn="1" w:lastColumn="0" w:noHBand="0" w:noVBand="1"/>
      </w:tblPr>
      <w:tblGrid>
        <w:gridCol w:w="4536"/>
        <w:gridCol w:w="4536"/>
      </w:tblGrid>
      <w:tr w:rsidR="009D2DD3" w:rsidRPr="001B4049" w:rsidTr="003D6591">
        <w:trPr>
          <w:trHeight w:val="290"/>
        </w:trPr>
        <w:tc>
          <w:tcPr>
            <w:tcW w:w="4644" w:type="dxa"/>
            <w:shd w:val="clear" w:color="auto" w:fill="auto"/>
            <w:vAlign w:val="center"/>
          </w:tcPr>
          <w:p w:rsidR="009D2DD3" w:rsidRPr="001B4049" w:rsidRDefault="009D2DD3" w:rsidP="003D6591">
            <w:pPr>
              <w:spacing w:before="240" w:after="0"/>
              <w:jc w:val="center"/>
            </w:pPr>
            <w:r w:rsidRPr="001B4049">
              <w:t>V </w:t>
            </w:r>
            <w:r>
              <w:t>.............</w:t>
            </w:r>
            <w:r w:rsidRPr="001B4049">
              <w:t xml:space="preserve"> dne …………</w:t>
            </w:r>
            <w:r>
              <w:t>......</w:t>
            </w:r>
            <w:r w:rsidRPr="001B4049">
              <w:t>…..</w:t>
            </w:r>
          </w:p>
        </w:tc>
        <w:tc>
          <w:tcPr>
            <w:tcW w:w="4644" w:type="dxa"/>
            <w:shd w:val="clear" w:color="auto" w:fill="auto"/>
            <w:vAlign w:val="center"/>
          </w:tcPr>
          <w:p w:rsidR="009D2DD3" w:rsidRPr="001B4049" w:rsidRDefault="009D2DD3" w:rsidP="003D6591">
            <w:pPr>
              <w:spacing w:before="240" w:after="0"/>
              <w:jc w:val="center"/>
            </w:pPr>
            <w:r w:rsidRPr="001B4049">
              <w:t>V Plzni dne ……………</w:t>
            </w:r>
            <w:r>
              <w:t>...</w:t>
            </w:r>
            <w:r w:rsidRPr="001B4049">
              <w:t>…..</w:t>
            </w:r>
          </w:p>
        </w:tc>
      </w:tr>
      <w:tr w:rsidR="009D2DD3" w:rsidRPr="001B4049" w:rsidTr="003D6591">
        <w:trPr>
          <w:trHeight w:val="338"/>
        </w:trPr>
        <w:tc>
          <w:tcPr>
            <w:tcW w:w="4644" w:type="dxa"/>
            <w:shd w:val="clear" w:color="auto" w:fill="auto"/>
            <w:vAlign w:val="center"/>
          </w:tcPr>
          <w:p w:rsidR="009D2DD3" w:rsidRPr="001B4049" w:rsidRDefault="009D2DD3" w:rsidP="003D6591">
            <w:pPr>
              <w:spacing w:after="0"/>
              <w:jc w:val="center"/>
            </w:pPr>
            <w:r w:rsidRPr="001B4049">
              <w:t>Za dodavatele</w:t>
            </w:r>
          </w:p>
        </w:tc>
        <w:tc>
          <w:tcPr>
            <w:tcW w:w="4644" w:type="dxa"/>
            <w:shd w:val="clear" w:color="auto" w:fill="auto"/>
            <w:vAlign w:val="center"/>
          </w:tcPr>
          <w:p w:rsidR="009D2DD3" w:rsidRPr="001B4049" w:rsidRDefault="009D2DD3" w:rsidP="003D6591">
            <w:pPr>
              <w:spacing w:after="0"/>
              <w:jc w:val="center"/>
            </w:pPr>
            <w:r w:rsidRPr="001B4049">
              <w:t>Za objednatele</w:t>
            </w:r>
          </w:p>
        </w:tc>
      </w:tr>
      <w:tr w:rsidR="009D2DD3" w:rsidRPr="007677F1" w:rsidTr="003D6591">
        <w:trPr>
          <w:trHeight w:val="1186"/>
        </w:trPr>
        <w:tc>
          <w:tcPr>
            <w:tcW w:w="4644" w:type="dxa"/>
            <w:shd w:val="clear" w:color="auto" w:fill="auto"/>
            <w:vAlign w:val="bottom"/>
          </w:tcPr>
          <w:p w:rsidR="009D2DD3" w:rsidRPr="007677F1" w:rsidRDefault="009D2DD3" w:rsidP="003D6591">
            <w:pPr>
              <w:spacing w:after="0"/>
              <w:jc w:val="center"/>
            </w:pPr>
            <w:r w:rsidRPr="007677F1">
              <w:t>………………………………..</w:t>
            </w:r>
          </w:p>
        </w:tc>
        <w:tc>
          <w:tcPr>
            <w:tcW w:w="4644" w:type="dxa"/>
            <w:shd w:val="clear" w:color="auto" w:fill="auto"/>
            <w:vAlign w:val="bottom"/>
          </w:tcPr>
          <w:p w:rsidR="009D2DD3" w:rsidRPr="007677F1" w:rsidRDefault="009D2DD3" w:rsidP="003D6591">
            <w:pPr>
              <w:spacing w:after="0"/>
              <w:jc w:val="center"/>
            </w:pPr>
            <w:r w:rsidRPr="007677F1">
              <w:t>………………………………..</w:t>
            </w:r>
          </w:p>
        </w:tc>
      </w:tr>
      <w:tr w:rsidR="009D2DD3" w:rsidRPr="007677F1" w:rsidTr="003D6591">
        <w:trPr>
          <w:trHeight w:val="791"/>
        </w:trPr>
        <w:tc>
          <w:tcPr>
            <w:tcW w:w="4644" w:type="dxa"/>
            <w:shd w:val="clear" w:color="auto" w:fill="auto"/>
          </w:tcPr>
          <w:p w:rsidR="009D2DD3" w:rsidRDefault="009D2DD3" w:rsidP="003D6591">
            <w:pPr>
              <w:spacing w:after="0"/>
              <w:jc w:val="center"/>
            </w:pPr>
            <w:r w:rsidRPr="007677F1">
              <w:t>=Doplní dodavatel</w:t>
            </w:r>
            <w:r>
              <w:t>=</w:t>
            </w:r>
          </w:p>
          <w:p w:rsidR="009D2DD3" w:rsidRPr="007677F1" w:rsidRDefault="009D2DD3" w:rsidP="003D6591">
            <w:pPr>
              <w:spacing w:after="0"/>
              <w:jc w:val="center"/>
            </w:pPr>
            <w:r w:rsidRPr="007677F1">
              <w:t>=Doplní dodavatel=</w:t>
            </w:r>
          </w:p>
        </w:tc>
        <w:tc>
          <w:tcPr>
            <w:tcW w:w="4644" w:type="dxa"/>
            <w:shd w:val="clear" w:color="auto" w:fill="auto"/>
          </w:tcPr>
          <w:p w:rsidR="009D2DD3" w:rsidRPr="007677F1" w:rsidRDefault="009D2DD3" w:rsidP="003D6591">
            <w:pPr>
              <w:spacing w:after="0"/>
              <w:jc w:val="center"/>
            </w:pPr>
            <w:r w:rsidRPr="007677F1">
              <w:t xml:space="preserve">Mgr. Jiří </w:t>
            </w:r>
            <w:proofErr w:type="spellStart"/>
            <w:r w:rsidRPr="007677F1">
              <w:t>Leščinský</w:t>
            </w:r>
            <w:proofErr w:type="spellEnd"/>
          </w:p>
          <w:p w:rsidR="009D2DD3" w:rsidRDefault="009D2DD3" w:rsidP="003D6591">
            <w:pPr>
              <w:spacing w:after="0"/>
              <w:jc w:val="center"/>
            </w:pPr>
            <w:r w:rsidRPr="007677F1">
              <w:t>Ředitel Krajského úřadu  Plzeňského kraje</w:t>
            </w: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Default="009D2DD3" w:rsidP="003D6591">
            <w:pPr>
              <w:spacing w:after="0"/>
              <w:jc w:val="center"/>
            </w:pPr>
          </w:p>
          <w:p w:rsidR="009D2DD3" w:rsidRPr="007677F1" w:rsidRDefault="009D2DD3" w:rsidP="003D6591">
            <w:pPr>
              <w:spacing w:after="0"/>
            </w:pPr>
          </w:p>
        </w:tc>
      </w:tr>
    </w:tbl>
    <w:p w:rsidR="0029700A" w:rsidRDefault="0029700A">
      <w:bookmarkStart w:id="0" w:name="_GoBack"/>
      <w:bookmarkEnd w:id="0"/>
    </w:p>
    <w:sectPr w:rsidR="00297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98" w:rsidRDefault="009D2DD3" w:rsidP="00C33198">
    <w:pPr>
      <w:pStyle w:val="Zhlav"/>
      <w:jc w:val="center"/>
      <w:rPr>
        <w:i/>
        <w:sz w:val="20"/>
        <w:szCs w:val="20"/>
      </w:rPr>
    </w:pPr>
    <w:r w:rsidRPr="00CE083D">
      <w:rPr>
        <w:noProof/>
        <w:lang w:eastAsia="cs-CZ"/>
      </w:rPr>
      <w:drawing>
        <wp:inline distT="0" distB="0" distL="0" distR="0">
          <wp:extent cx="1371600" cy="342900"/>
          <wp:effectExtent l="0" t="0" r="0" b="0"/>
          <wp:docPr id="1" name="Obrázek 1" descr="Pop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Popis: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inline>
      </w:drawing>
    </w:r>
  </w:p>
  <w:p w:rsidR="00C33198" w:rsidRDefault="009D2DD3">
    <w:pPr>
      <w:pStyle w:val="Zpat"/>
    </w:pPr>
  </w:p>
  <w:p w:rsidR="00E868A1" w:rsidRDefault="009D2DD3">
    <w:pPr>
      <w:pStyle w:val="Zpat"/>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50" w:rsidRPr="002C55BC" w:rsidRDefault="009D2DD3" w:rsidP="00DD1450">
    <w:pPr>
      <w:pStyle w:val="Zhlav"/>
      <w:jc w:val="right"/>
      <w:rPr>
        <w:i/>
        <w:sz w:val="20"/>
        <w:szCs w:val="20"/>
      </w:rPr>
    </w:pPr>
    <w:r>
      <w:rPr>
        <w:i/>
        <w:sz w:val="20"/>
        <w:szCs w:val="20"/>
      </w:rPr>
      <w:t>VZ</w:t>
    </w:r>
    <w:r>
      <w:rPr>
        <w:i/>
        <w:sz w:val="20"/>
        <w:szCs w:val="20"/>
      </w:rPr>
      <w:t>MR</w:t>
    </w:r>
    <w:r>
      <w:rPr>
        <w:i/>
        <w:sz w:val="20"/>
        <w:szCs w:val="20"/>
      </w:rPr>
      <w:t xml:space="preserve"> </w:t>
    </w:r>
    <w:r>
      <w:rPr>
        <w:i/>
        <w:sz w:val="20"/>
        <w:szCs w:val="20"/>
      </w:rPr>
      <w:t xml:space="preserve"> „Webový portál </w:t>
    </w:r>
    <w:r>
      <w:rPr>
        <w:i/>
        <w:sz w:val="20"/>
        <w:szCs w:val="20"/>
      </w:rPr>
      <w:t>pro správu a aktualizaci PRVAK</w:t>
    </w:r>
    <w:r w:rsidRPr="002C55BC">
      <w:rPr>
        <w:i/>
        <w:sz w:val="20"/>
        <w:szCs w:val="20"/>
      </w:rPr>
      <w:t>“</w:t>
    </w:r>
  </w:p>
  <w:p w:rsidR="00DD1450" w:rsidRPr="002C55BC" w:rsidRDefault="009D2DD3" w:rsidP="00DD1450">
    <w:pPr>
      <w:pStyle w:val="Zhlav"/>
      <w:ind w:left="851"/>
      <w:jc w:val="right"/>
      <w:rPr>
        <w:i/>
        <w:sz w:val="20"/>
        <w:szCs w:val="20"/>
      </w:rPr>
    </w:pPr>
    <w:r w:rsidRPr="002C55BC">
      <w:rPr>
        <w:i/>
        <w:sz w:val="20"/>
        <w:szCs w:val="20"/>
      </w:rPr>
      <w:t xml:space="preserve">Příloha </w:t>
    </w:r>
    <w:r>
      <w:rPr>
        <w:i/>
        <w:sz w:val="20"/>
        <w:szCs w:val="20"/>
      </w:rPr>
      <w:t>č.</w:t>
    </w:r>
    <w:r>
      <w:rPr>
        <w:i/>
        <w:sz w:val="20"/>
        <w:szCs w:val="20"/>
      </w:rPr>
      <w:t xml:space="preserve"> 5</w:t>
    </w:r>
    <w:r>
      <w:rPr>
        <w:i/>
        <w:sz w:val="20"/>
        <w:szCs w:val="20"/>
      </w:rPr>
      <w:t xml:space="preserve"> </w:t>
    </w:r>
    <w:r w:rsidRPr="002C55BC">
      <w:rPr>
        <w:i/>
        <w:sz w:val="20"/>
        <w:szCs w:val="20"/>
      </w:rPr>
      <w:t xml:space="preserve"> výzvy </w:t>
    </w:r>
  </w:p>
  <w:p w:rsidR="00F854AE" w:rsidRPr="00DD1450" w:rsidRDefault="009D2DD3" w:rsidP="00DD14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CAC"/>
    <w:multiLevelType w:val="multilevel"/>
    <w:tmpl w:val="A5509AAC"/>
    <w:lvl w:ilvl="0">
      <w:start w:val="1"/>
      <w:numFmt w:val="decimal"/>
      <w:pStyle w:val="Nadpis1"/>
      <w:lvlText w:val="Čl. %1."/>
      <w:lvlJc w:val="left"/>
      <w:pPr>
        <w:ind w:left="432" w:hanging="432"/>
      </w:pPr>
      <w:rPr>
        <w:rFonts w:hint="default"/>
      </w:rPr>
    </w:lvl>
    <w:lvl w:ilvl="1">
      <w:start w:val="1"/>
      <w:numFmt w:val="decimal"/>
      <w:pStyle w:val="Nadpis2"/>
      <w:lvlText w:val="%1.%2."/>
      <w:lvlJc w:val="left"/>
      <w:pPr>
        <w:ind w:left="860" w:hanging="576"/>
      </w:pPr>
      <w:rPr>
        <w:rFonts w:hint="default"/>
      </w:rPr>
    </w:lvl>
    <w:lvl w:ilvl="2">
      <w:start w:val="1"/>
      <w:numFmt w:val="decimal"/>
      <w:pStyle w:val="Nadpis3"/>
      <w:lvlText w:val="%1.%2.%3."/>
      <w:lvlJc w:val="left"/>
      <w:pPr>
        <w:ind w:left="1146" w:hanging="720"/>
      </w:pPr>
      <w:rPr>
        <w:rFonts w:hint="default"/>
        <w:b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2B56358B"/>
    <w:multiLevelType w:val="hybridMultilevel"/>
    <w:tmpl w:val="98243E3E"/>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3D5D5B93"/>
    <w:multiLevelType w:val="multilevel"/>
    <w:tmpl w:val="08342E44"/>
    <w:lvl w:ilvl="0">
      <w:start w:val="1"/>
      <w:numFmt w:val="upperRoman"/>
      <w:pStyle w:val="PVTrove1slovanodstavce"/>
      <w:suff w:val="space"/>
      <w:lvlText w:val="%1."/>
      <w:lvlJc w:val="left"/>
      <w:pPr>
        <w:ind w:left="0" w:firstLine="0"/>
      </w:pPr>
      <w:rPr>
        <w:rFonts w:cs="Times New Roman"/>
      </w:rPr>
    </w:lvl>
    <w:lvl w:ilvl="1">
      <w:start w:val="1"/>
      <w:numFmt w:val="decimal"/>
      <w:pStyle w:val="PVTrove2slovanodstavce"/>
      <w:lvlText w:val="%2."/>
      <w:lvlJc w:val="left"/>
      <w:pPr>
        <w:tabs>
          <w:tab w:val="num" w:pos="397"/>
        </w:tabs>
        <w:ind w:left="397" w:hanging="397"/>
      </w:pPr>
      <w:rPr>
        <w:rFonts w:ascii="Arial" w:eastAsia="Times New Roman" w:hAnsi="Arial" w:cs="Times New Roman"/>
        <w:b w:val="0"/>
        <w:i w:val="0"/>
      </w:rPr>
    </w:lvl>
    <w:lvl w:ilvl="2">
      <w:start w:val="1"/>
      <w:numFmt w:val="lowerLetter"/>
      <w:pStyle w:val="PVTrove3slovanodstavce"/>
      <w:lvlText w:val="%3)"/>
      <w:lvlJc w:val="left"/>
      <w:pPr>
        <w:tabs>
          <w:tab w:val="num" w:pos="964"/>
        </w:tabs>
        <w:ind w:left="964" w:hanging="567"/>
      </w:pPr>
    </w:lvl>
    <w:lvl w:ilvl="3">
      <w:start w:val="1"/>
      <w:numFmt w:val="bullet"/>
      <w:pStyle w:val="PVTrove4slovanodstavce"/>
      <w:lvlText w:val=""/>
      <w:lvlJc w:val="left"/>
      <w:pPr>
        <w:tabs>
          <w:tab w:val="num" w:pos="1531"/>
        </w:tabs>
        <w:ind w:left="1531" w:hanging="567"/>
      </w:pPr>
      <w:rPr>
        <w:rFonts w:ascii="Symbol" w:hAnsi="Symbol" w:hint="default"/>
      </w:rPr>
    </w:lvl>
    <w:lvl w:ilvl="4">
      <w:start w:val="1"/>
      <w:numFmt w:val="decimal"/>
      <w:pStyle w:val="PVTrove5slovanodstavce"/>
      <w:lvlText w:val="%3%4%5)"/>
      <w:lvlJc w:val="left"/>
      <w:pPr>
        <w:tabs>
          <w:tab w:val="num" w:pos="2098"/>
        </w:tabs>
        <w:ind w:left="2098" w:hanging="567"/>
      </w:pPr>
      <w:rPr>
        <w:rFonts w:cs="Times New Roman"/>
      </w:rPr>
    </w:lvl>
    <w:lvl w:ilvl="5">
      <w:start w:val="1"/>
      <w:numFmt w:val="decimal"/>
      <w:pStyle w:val="PVTrove6slovanodstavce"/>
      <w:lvlText w:val="%6."/>
      <w:lvlJc w:val="left"/>
      <w:pPr>
        <w:tabs>
          <w:tab w:val="num" w:pos="2665"/>
        </w:tabs>
        <w:ind w:left="2665" w:hanging="567"/>
      </w:pPr>
      <w:rPr>
        <w:rFonts w:cs="Times New Roman"/>
      </w:rPr>
    </w:lvl>
    <w:lvl w:ilvl="6">
      <w:start w:val="1"/>
      <w:numFmt w:val="decimal"/>
      <w:pStyle w:val="PVTrove7slovanodstavce"/>
      <w:lvlText w:val="%7."/>
      <w:lvlJc w:val="left"/>
      <w:pPr>
        <w:tabs>
          <w:tab w:val="num" w:pos="3232"/>
        </w:tabs>
        <w:ind w:left="3232" w:hanging="567"/>
      </w:pPr>
      <w:rPr>
        <w:rFonts w:cs="Times New Roman"/>
      </w:rPr>
    </w:lvl>
    <w:lvl w:ilvl="7">
      <w:start w:val="1"/>
      <w:numFmt w:val="decimal"/>
      <w:pStyle w:val="PVTrove8slovanodstavce"/>
      <w:lvlText w:val="%8."/>
      <w:lvlJc w:val="left"/>
      <w:pPr>
        <w:tabs>
          <w:tab w:val="num" w:pos="3799"/>
        </w:tabs>
        <w:ind w:left="3799" w:hanging="567"/>
      </w:pPr>
      <w:rPr>
        <w:rFonts w:cs="Times New Roman"/>
      </w:rPr>
    </w:lvl>
    <w:lvl w:ilvl="8">
      <w:start w:val="1"/>
      <w:numFmt w:val="decimal"/>
      <w:lvlText w:val="%1.%2.%3.%4.%5.%6.%7.%8.%9."/>
      <w:lvlJc w:val="left"/>
      <w:pPr>
        <w:tabs>
          <w:tab w:val="num" w:pos="7464"/>
        </w:tabs>
        <w:ind w:left="6372" w:hanging="708"/>
      </w:pPr>
      <w:rPr>
        <w:rFonts w:cs="Times New Roman"/>
      </w:rPr>
    </w:lvl>
  </w:abstractNum>
  <w:abstractNum w:abstractNumId="3" w15:restartNumberingAfterBreak="0">
    <w:nsid w:val="4B500867"/>
    <w:multiLevelType w:val="hybridMultilevel"/>
    <w:tmpl w:val="51D48BF0"/>
    <w:lvl w:ilvl="0" w:tplc="04050001">
      <w:start w:val="774"/>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5B05563"/>
    <w:multiLevelType w:val="hybridMultilevel"/>
    <w:tmpl w:val="1A605F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6D506051"/>
    <w:multiLevelType w:val="hybridMultilevel"/>
    <w:tmpl w:val="A490B32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D3"/>
    <w:rsid w:val="00257E44"/>
    <w:rsid w:val="00267249"/>
    <w:rsid w:val="0029700A"/>
    <w:rsid w:val="0029733F"/>
    <w:rsid w:val="002E6DB6"/>
    <w:rsid w:val="0053549C"/>
    <w:rsid w:val="00742379"/>
    <w:rsid w:val="00801270"/>
    <w:rsid w:val="0083019D"/>
    <w:rsid w:val="008C06E1"/>
    <w:rsid w:val="00967F6C"/>
    <w:rsid w:val="009D2DD3"/>
    <w:rsid w:val="00BC383C"/>
    <w:rsid w:val="00D85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29DC2-B899-4425-9DFD-16E4152F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2DD3"/>
    <w:pPr>
      <w:spacing w:after="200" w:line="276" w:lineRule="auto"/>
      <w:jc w:val="both"/>
    </w:pPr>
    <w:rPr>
      <w:rFonts w:ascii="Calibri" w:eastAsia="Calibri" w:hAnsi="Calibri" w:cs="Times New Roman"/>
    </w:rPr>
  </w:style>
  <w:style w:type="paragraph" w:styleId="Nadpis1">
    <w:name w:val="heading 1"/>
    <w:basedOn w:val="Normln"/>
    <w:next w:val="Normln"/>
    <w:link w:val="Nadpis1Char"/>
    <w:uiPriority w:val="9"/>
    <w:qFormat/>
    <w:rsid w:val="009D2DD3"/>
    <w:pPr>
      <w:keepNext/>
      <w:numPr>
        <w:numId w:val="1"/>
      </w:numPr>
      <w:spacing w:before="240" w:after="60"/>
      <w:outlineLvl w:val="0"/>
    </w:pPr>
    <w:rPr>
      <w:rFonts w:ascii="Cambria" w:eastAsia="Times New Roman" w:hAnsi="Cambria"/>
      <w:b/>
      <w:bCs/>
      <w:kern w:val="32"/>
      <w:sz w:val="32"/>
      <w:szCs w:val="32"/>
      <w:lang w:val="x-none"/>
    </w:rPr>
  </w:style>
  <w:style w:type="paragraph" w:styleId="Nadpis2">
    <w:name w:val="heading 2"/>
    <w:basedOn w:val="Normln"/>
    <w:next w:val="Normln"/>
    <w:link w:val="Nadpis2Char"/>
    <w:uiPriority w:val="9"/>
    <w:unhideWhenUsed/>
    <w:qFormat/>
    <w:rsid w:val="009D2DD3"/>
    <w:pPr>
      <w:keepNext/>
      <w:numPr>
        <w:ilvl w:val="1"/>
        <w:numId w:val="1"/>
      </w:numPr>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uiPriority w:val="9"/>
    <w:unhideWhenUsed/>
    <w:qFormat/>
    <w:rsid w:val="009D2DD3"/>
    <w:pPr>
      <w:numPr>
        <w:ilvl w:val="2"/>
        <w:numId w:val="1"/>
      </w:numPr>
      <w:spacing w:before="240" w:after="60"/>
      <w:outlineLvl w:val="2"/>
    </w:pPr>
    <w:rPr>
      <w:rFonts w:eastAsia="Times New Roman"/>
      <w:bCs/>
      <w:szCs w:val="26"/>
      <w:lang w:val="x-none"/>
    </w:rPr>
  </w:style>
  <w:style w:type="paragraph" w:styleId="Nadpis4">
    <w:name w:val="heading 4"/>
    <w:basedOn w:val="Normln"/>
    <w:next w:val="Normln"/>
    <w:link w:val="Nadpis4Char"/>
    <w:uiPriority w:val="9"/>
    <w:semiHidden/>
    <w:unhideWhenUsed/>
    <w:qFormat/>
    <w:rsid w:val="009D2DD3"/>
    <w:pPr>
      <w:keepNext/>
      <w:numPr>
        <w:ilvl w:val="3"/>
        <w:numId w:val="1"/>
      </w:numPr>
      <w:spacing w:before="240" w:after="60"/>
      <w:outlineLvl w:val="3"/>
    </w:pPr>
    <w:rPr>
      <w:rFonts w:eastAsia="Times New Roman"/>
      <w:b/>
      <w:bCs/>
      <w:sz w:val="28"/>
      <w:szCs w:val="28"/>
      <w:lang w:val="x-none"/>
    </w:rPr>
  </w:style>
  <w:style w:type="paragraph" w:styleId="Nadpis5">
    <w:name w:val="heading 5"/>
    <w:basedOn w:val="Normln"/>
    <w:next w:val="Normln"/>
    <w:link w:val="Nadpis5Char"/>
    <w:uiPriority w:val="9"/>
    <w:semiHidden/>
    <w:unhideWhenUsed/>
    <w:qFormat/>
    <w:rsid w:val="009D2DD3"/>
    <w:pPr>
      <w:numPr>
        <w:ilvl w:val="4"/>
        <w:numId w:val="1"/>
      </w:numPr>
      <w:spacing w:before="240" w:after="60"/>
      <w:outlineLvl w:val="4"/>
    </w:pPr>
    <w:rPr>
      <w:rFonts w:eastAsia="Times New Roman"/>
      <w:b/>
      <w:bCs/>
      <w:i/>
      <w:iCs/>
      <w:sz w:val="26"/>
      <w:szCs w:val="26"/>
      <w:lang w:val="x-none"/>
    </w:rPr>
  </w:style>
  <w:style w:type="paragraph" w:styleId="Nadpis6">
    <w:name w:val="heading 6"/>
    <w:basedOn w:val="Normln"/>
    <w:next w:val="Normln"/>
    <w:link w:val="Nadpis6Char"/>
    <w:uiPriority w:val="9"/>
    <w:semiHidden/>
    <w:unhideWhenUsed/>
    <w:qFormat/>
    <w:rsid w:val="009D2DD3"/>
    <w:pPr>
      <w:numPr>
        <w:ilvl w:val="5"/>
        <w:numId w:val="1"/>
      </w:numPr>
      <w:spacing w:before="240" w:after="60"/>
      <w:outlineLvl w:val="5"/>
    </w:pPr>
    <w:rPr>
      <w:rFonts w:eastAsia="Times New Roman"/>
      <w:b/>
      <w:bCs/>
      <w:lang w:val="x-none"/>
    </w:rPr>
  </w:style>
  <w:style w:type="paragraph" w:styleId="Nadpis7">
    <w:name w:val="heading 7"/>
    <w:basedOn w:val="Normln"/>
    <w:next w:val="Normln"/>
    <w:link w:val="Nadpis7Char"/>
    <w:uiPriority w:val="9"/>
    <w:semiHidden/>
    <w:unhideWhenUsed/>
    <w:qFormat/>
    <w:rsid w:val="009D2DD3"/>
    <w:pPr>
      <w:numPr>
        <w:ilvl w:val="6"/>
        <w:numId w:val="1"/>
      </w:numPr>
      <w:spacing w:before="240" w:after="60"/>
      <w:outlineLvl w:val="6"/>
    </w:pPr>
    <w:rPr>
      <w:rFonts w:eastAsia="Times New Roman"/>
      <w:sz w:val="24"/>
      <w:szCs w:val="24"/>
      <w:lang w:val="x-none"/>
    </w:rPr>
  </w:style>
  <w:style w:type="paragraph" w:styleId="Nadpis8">
    <w:name w:val="heading 8"/>
    <w:basedOn w:val="Normln"/>
    <w:next w:val="Normln"/>
    <w:link w:val="Nadpis8Char"/>
    <w:uiPriority w:val="9"/>
    <w:semiHidden/>
    <w:unhideWhenUsed/>
    <w:qFormat/>
    <w:rsid w:val="009D2DD3"/>
    <w:pPr>
      <w:numPr>
        <w:ilvl w:val="7"/>
        <w:numId w:val="1"/>
      </w:numPr>
      <w:spacing w:before="240" w:after="60"/>
      <w:outlineLvl w:val="7"/>
    </w:pPr>
    <w:rPr>
      <w:rFonts w:eastAsia="Times New Roman"/>
      <w:i/>
      <w:iCs/>
      <w:sz w:val="24"/>
      <w:szCs w:val="24"/>
      <w:lang w:val="x-none"/>
    </w:rPr>
  </w:style>
  <w:style w:type="paragraph" w:styleId="Nadpis9">
    <w:name w:val="heading 9"/>
    <w:basedOn w:val="Normln"/>
    <w:next w:val="Normln"/>
    <w:link w:val="Nadpis9Char"/>
    <w:uiPriority w:val="9"/>
    <w:semiHidden/>
    <w:unhideWhenUsed/>
    <w:qFormat/>
    <w:rsid w:val="009D2DD3"/>
    <w:pPr>
      <w:numPr>
        <w:ilvl w:val="8"/>
        <w:numId w:val="1"/>
      </w:numPr>
      <w:spacing w:before="240" w:after="60"/>
      <w:outlineLvl w:val="8"/>
    </w:pPr>
    <w:rPr>
      <w:rFonts w:ascii="Cambria" w:eastAsia="Times New Roman" w:hAnsi="Cambria"/>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2DD3"/>
    <w:rPr>
      <w:rFonts w:ascii="Cambria" w:eastAsia="Times New Roman" w:hAnsi="Cambria" w:cs="Times New Roman"/>
      <w:b/>
      <w:bCs/>
      <w:kern w:val="32"/>
      <w:sz w:val="32"/>
      <w:szCs w:val="32"/>
      <w:lang w:val="x-none"/>
    </w:rPr>
  </w:style>
  <w:style w:type="character" w:customStyle="1" w:styleId="Nadpis2Char">
    <w:name w:val="Nadpis 2 Char"/>
    <w:basedOn w:val="Standardnpsmoodstavce"/>
    <w:link w:val="Nadpis2"/>
    <w:uiPriority w:val="9"/>
    <w:rsid w:val="009D2DD3"/>
    <w:rPr>
      <w:rFonts w:ascii="Cambria" w:eastAsia="Times New Roman" w:hAnsi="Cambria" w:cs="Times New Roman"/>
      <w:b/>
      <w:bCs/>
      <w:i/>
      <w:iCs/>
      <w:sz w:val="28"/>
      <w:szCs w:val="28"/>
      <w:lang w:val="x-none"/>
    </w:rPr>
  </w:style>
  <w:style w:type="character" w:customStyle="1" w:styleId="Nadpis3Char">
    <w:name w:val="Nadpis 3 Char"/>
    <w:basedOn w:val="Standardnpsmoodstavce"/>
    <w:link w:val="Nadpis3"/>
    <w:uiPriority w:val="9"/>
    <w:rsid w:val="009D2DD3"/>
    <w:rPr>
      <w:rFonts w:ascii="Calibri" w:eastAsia="Times New Roman" w:hAnsi="Calibri" w:cs="Times New Roman"/>
      <w:bCs/>
      <w:szCs w:val="26"/>
      <w:lang w:val="x-none"/>
    </w:rPr>
  </w:style>
  <w:style w:type="character" w:customStyle="1" w:styleId="Nadpis4Char">
    <w:name w:val="Nadpis 4 Char"/>
    <w:basedOn w:val="Standardnpsmoodstavce"/>
    <w:link w:val="Nadpis4"/>
    <w:uiPriority w:val="9"/>
    <w:semiHidden/>
    <w:rsid w:val="009D2DD3"/>
    <w:rPr>
      <w:rFonts w:ascii="Calibri" w:eastAsia="Times New Roman" w:hAnsi="Calibri" w:cs="Times New Roman"/>
      <w:b/>
      <w:bCs/>
      <w:sz w:val="28"/>
      <w:szCs w:val="28"/>
      <w:lang w:val="x-none"/>
    </w:rPr>
  </w:style>
  <w:style w:type="character" w:customStyle="1" w:styleId="Nadpis5Char">
    <w:name w:val="Nadpis 5 Char"/>
    <w:basedOn w:val="Standardnpsmoodstavce"/>
    <w:link w:val="Nadpis5"/>
    <w:uiPriority w:val="9"/>
    <w:semiHidden/>
    <w:rsid w:val="009D2DD3"/>
    <w:rPr>
      <w:rFonts w:ascii="Calibri" w:eastAsia="Times New Roman" w:hAnsi="Calibri" w:cs="Times New Roman"/>
      <w:b/>
      <w:bCs/>
      <w:i/>
      <w:iCs/>
      <w:sz w:val="26"/>
      <w:szCs w:val="26"/>
      <w:lang w:val="x-none"/>
    </w:rPr>
  </w:style>
  <w:style w:type="character" w:customStyle="1" w:styleId="Nadpis6Char">
    <w:name w:val="Nadpis 6 Char"/>
    <w:basedOn w:val="Standardnpsmoodstavce"/>
    <w:link w:val="Nadpis6"/>
    <w:uiPriority w:val="9"/>
    <w:semiHidden/>
    <w:rsid w:val="009D2DD3"/>
    <w:rPr>
      <w:rFonts w:ascii="Calibri" w:eastAsia="Times New Roman" w:hAnsi="Calibri" w:cs="Times New Roman"/>
      <w:b/>
      <w:bCs/>
      <w:lang w:val="x-none"/>
    </w:rPr>
  </w:style>
  <w:style w:type="character" w:customStyle="1" w:styleId="Nadpis7Char">
    <w:name w:val="Nadpis 7 Char"/>
    <w:basedOn w:val="Standardnpsmoodstavce"/>
    <w:link w:val="Nadpis7"/>
    <w:uiPriority w:val="9"/>
    <w:semiHidden/>
    <w:rsid w:val="009D2DD3"/>
    <w:rPr>
      <w:rFonts w:ascii="Calibri" w:eastAsia="Times New Roman" w:hAnsi="Calibri" w:cs="Times New Roman"/>
      <w:sz w:val="24"/>
      <w:szCs w:val="24"/>
      <w:lang w:val="x-none"/>
    </w:rPr>
  </w:style>
  <w:style w:type="character" w:customStyle="1" w:styleId="Nadpis8Char">
    <w:name w:val="Nadpis 8 Char"/>
    <w:basedOn w:val="Standardnpsmoodstavce"/>
    <w:link w:val="Nadpis8"/>
    <w:uiPriority w:val="9"/>
    <w:semiHidden/>
    <w:rsid w:val="009D2DD3"/>
    <w:rPr>
      <w:rFonts w:ascii="Calibri" w:eastAsia="Times New Roman" w:hAnsi="Calibri" w:cs="Times New Roman"/>
      <w:i/>
      <w:iCs/>
      <w:sz w:val="24"/>
      <w:szCs w:val="24"/>
      <w:lang w:val="x-none"/>
    </w:rPr>
  </w:style>
  <w:style w:type="character" w:customStyle="1" w:styleId="Nadpis9Char">
    <w:name w:val="Nadpis 9 Char"/>
    <w:basedOn w:val="Standardnpsmoodstavce"/>
    <w:link w:val="Nadpis9"/>
    <w:uiPriority w:val="9"/>
    <w:semiHidden/>
    <w:rsid w:val="009D2DD3"/>
    <w:rPr>
      <w:rFonts w:ascii="Cambria" w:eastAsia="Times New Roman" w:hAnsi="Cambria" w:cs="Times New Roman"/>
      <w:lang w:val="x-none"/>
    </w:rPr>
  </w:style>
  <w:style w:type="paragraph" w:styleId="Zhlav">
    <w:name w:val="header"/>
    <w:basedOn w:val="Normln"/>
    <w:link w:val="ZhlavChar"/>
    <w:uiPriority w:val="99"/>
    <w:unhideWhenUsed/>
    <w:rsid w:val="009D2D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DD3"/>
    <w:rPr>
      <w:rFonts w:ascii="Calibri" w:eastAsia="Calibri" w:hAnsi="Calibri" w:cs="Times New Roman"/>
    </w:rPr>
  </w:style>
  <w:style w:type="paragraph" w:styleId="Zpat">
    <w:name w:val="footer"/>
    <w:basedOn w:val="Normln"/>
    <w:link w:val="ZpatChar"/>
    <w:uiPriority w:val="99"/>
    <w:unhideWhenUsed/>
    <w:rsid w:val="009D2DD3"/>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DD3"/>
    <w:rPr>
      <w:rFonts w:ascii="Calibri" w:eastAsia="Calibri" w:hAnsi="Calibri" w:cs="Times New Roman"/>
    </w:rPr>
  </w:style>
  <w:style w:type="character" w:customStyle="1" w:styleId="normln0">
    <w:name w:val="normální"/>
    <w:rsid w:val="009D2DD3"/>
    <w:rPr>
      <w:rFonts w:ascii="Arial" w:hAnsi="Arial"/>
    </w:rPr>
  </w:style>
  <w:style w:type="paragraph" w:styleId="Zkladntext">
    <w:name w:val="Body Text"/>
    <w:basedOn w:val="Normln"/>
    <w:link w:val="ZkladntextChar"/>
    <w:rsid w:val="009D2DD3"/>
    <w:pPr>
      <w:spacing w:after="120" w:line="240" w:lineRule="auto"/>
      <w:jc w:val="left"/>
    </w:pPr>
    <w:rPr>
      <w:rFonts w:ascii="Times New Roman" w:hAnsi="Times New Roman"/>
      <w:szCs w:val="24"/>
      <w:lang w:val="x-none" w:eastAsia="x-none"/>
    </w:rPr>
  </w:style>
  <w:style w:type="character" w:customStyle="1" w:styleId="ZkladntextChar">
    <w:name w:val="Základní text Char"/>
    <w:basedOn w:val="Standardnpsmoodstavce"/>
    <w:link w:val="Zkladntext"/>
    <w:rsid w:val="009D2DD3"/>
    <w:rPr>
      <w:rFonts w:ascii="Times New Roman" w:eastAsia="Calibri" w:hAnsi="Times New Roman" w:cs="Times New Roman"/>
      <w:szCs w:val="24"/>
      <w:lang w:val="x-none" w:eastAsia="x-none"/>
    </w:rPr>
  </w:style>
  <w:style w:type="character" w:styleId="Hypertextovodkaz">
    <w:name w:val="Hyperlink"/>
    <w:rsid w:val="009D2DD3"/>
    <w:rPr>
      <w:color w:val="0000FF"/>
      <w:u w:val="single"/>
    </w:rPr>
  </w:style>
  <w:style w:type="paragraph" w:customStyle="1" w:styleId="Zkladntext0">
    <w:name w:val="Základní text~"/>
    <w:basedOn w:val="Normln"/>
    <w:rsid w:val="009D2DD3"/>
    <w:pPr>
      <w:widowControl w:val="0"/>
      <w:spacing w:after="0" w:line="288" w:lineRule="auto"/>
      <w:jc w:val="left"/>
    </w:pPr>
    <w:rPr>
      <w:rFonts w:ascii="Times New Roman" w:eastAsia="Times New Roman" w:hAnsi="Times New Roman"/>
      <w:sz w:val="24"/>
      <w:szCs w:val="20"/>
      <w:lang w:eastAsia="cs-CZ"/>
    </w:rPr>
  </w:style>
  <w:style w:type="paragraph" w:customStyle="1" w:styleId="PVTrove1slovanodstavce">
    <w:name w:val="PVT úroveň 1 číslované odstavce"/>
    <w:basedOn w:val="Normln"/>
    <w:rsid w:val="009D2DD3"/>
    <w:pPr>
      <w:keepNext/>
      <w:numPr>
        <w:numId w:val="6"/>
      </w:numPr>
      <w:spacing w:before="240" w:after="120" w:line="240" w:lineRule="auto"/>
      <w:ind w:left="1069" w:hanging="360"/>
      <w:jc w:val="center"/>
    </w:pPr>
    <w:rPr>
      <w:rFonts w:ascii="Arial" w:hAnsi="Arial" w:cs="Arial"/>
      <w:b/>
      <w:bCs/>
      <w:smallCaps/>
      <w:sz w:val="28"/>
      <w:szCs w:val="28"/>
      <w:lang w:eastAsia="cs-CZ"/>
    </w:rPr>
  </w:style>
  <w:style w:type="paragraph" w:customStyle="1" w:styleId="PVTrove2slovanodstavce">
    <w:name w:val="PVT úroveň 2 číslované odstavce"/>
    <w:basedOn w:val="Normln"/>
    <w:rsid w:val="009D2DD3"/>
    <w:pPr>
      <w:numPr>
        <w:ilvl w:val="1"/>
        <w:numId w:val="6"/>
      </w:numPr>
      <w:tabs>
        <w:tab w:val="clear" w:pos="397"/>
      </w:tabs>
      <w:spacing w:after="120" w:line="240" w:lineRule="auto"/>
      <w:ind w:left="1789" w:hanging="360"/>
    </w:pPr>
    <w:rPr>
      <w:rFonts w:ascii="Arial" w:hAnsi="Arial" w:cs="Arial"/>
      <w:sz w:val="20"/>
      <w:szCs w:val="20"/>
      <w:lang w:eastAsia="cs-CZ"/>
    </w:rPr>
  </w:style>
  <w:style w:type="paragraph" w:customStyle="1" w:styleId="PVTrove3slovanodstavce">
    <w:name w:val="PVT úroveň 3 číslované odstavce"/>
    <w:basedOn w:val="Normln"/>
    <w:rsid w:val="009D2DD3"/>
    <w:pPr>
      <w:numPr>
        <w:ilvl w:val="2"/>
        <w:numId w:val="6"/>
      </w:numPr>
      <w:tabs>
        <w:tab w:val="clear" w:pos="964"/>
      </w:tabs>
      <w:spacing w:after="120" w:line="240" w:lineRule="auto"/>
      <w:ind w:left="2509" w:hanging="360"/>
    </w:pPr>
    <w:rPr>
      <w:rFonts w:ascii="Arial" w:hAnsi="Arial" w:cs="Arial"/>
      <w:sz w:val="20"/>
      <w:szCs w:val="20"/>
      <w:lang w:eastAsia="cs-CZ"/>
    </w:rPr>
  </w:style>
  <w:style w:type="paragraph" w:customStyle="1" w:styleId="PVTrove4slovanodstavce">
    <w:name w:val="PVT úroveň 4 číslované odstavce"/>
    <w:basedOn w:val="Normln"/>
    <w:rsid w:val="009D2DD3"/>
    <w:pPr>
      <w:numPr>
        <w:ilvl w:val="3"/>
        <w:numId w:val="6"/>
      </w:numPr>
      <w:tabs>
        <w:tab w:val="clear" w:pos="1531"/>
      </w:tabs>
      <w:spacing w:after="120" w:line="240" w:lineRule="auto"/>
      <w:ind w:left="3229" w:hanging="360"/>
    </w:pPr>
    <w:rPr>
      <w:rFonts w:ascii="Arial" w:hAnsi="Arial" w:cs="Arial"/>
      <w:sz w:val="20"/>
      <w:szCs w:val="20"/>
      <w:lang w:eastAsia="cs-CZ"/>
    </w:rPr>
  </w:style>
  <w:style w:type="paragraph" w:customStyle="1" w:styleId="PVTrove5slovanodstavce">
    <w:name w:val="PVT úroveň 5 číslované odstavce"/>
    <w:basedOn w:val="Normln"/>
    <w:rsid w:val="009D2DD3"/>
    <w:pPr>
      <w:numPr>
        <w:ilvl w:val="4"/>
        <w:numId w:val="6"/>
      </w:numPr>
      <w:tabs>
        <w:tab w:val="clear" w:pos="2098"/>
      </w:tabs>
      <w:spacing w:after="120" w:line="240" w:lineRule="auto"/>
      <w:ind w:left="3949" w:hanging="360"/>
    </w:pPr>
    <w:rPr>
      <w:rFonts w:ascii="Arial" w:hAnsi="Arial" w:cs="Arial"/>
      <w:sz w:val="20"/>
      <w:szCs w:val="20"/>
      <w:lang w:eastAsia="cs-CZ"/>
    </w:rPr>
  </w:style>
  <w:style w:type="paragraph" w:customStyle="1" w:styleId="PVTrove7slovanodstavce">
    <w:name w:val="PVT úroveň 7 číslované odstavce"/>
    <w:basedOn w:val="Normln"/>
    <w:rsid w:val="009D2DD3"/>
    <w:pPr>
      <w:numPr>
        <w:ilvl w:val="6"/>
        <w:numId w:val="6"/>
      </w:numPr>
      <w:tabs>
        <w:tab w:val="clear" w:pos="3232"/>
      </w:tabs>
      <w:spacing w:after="120" w:line="240" w:lineRule="auto"/>
      <w:ind w:left="5389" w:hanging="360"/>
    </w:pPr>
    <w:rPr>
      <w:rFonts w:ascii="Arial" w:hAnsi="Arial" w:cs="Arial"/>
      <w:sz w:val="20"/>
      <w:szCs w:val="20"/>
      <w:lang w:eastAsia="cs-CZ"/>
    </w:rPr>
  </w:style>
  <w:style w:type="paragraph" w:customStyle="1" w:styleId="PVTrove6slovanodstavce">
    <w:name w:val="PVT úroveň 6 číslované odstavce"/>
    <w:basedOn w:val="Normln"/>
    <w:rsid w:val="009D2DD3"/>
    <w:pPr>
      <w:numPr>
        <w:ilvl w:val="5"/>
        <w:numId w:val="6"/>
      </w:numPr>
      <w:tabs>
        <w:tab w:val="clear" w:pos="2665"/>
      </w:tabs>
      <w:spacing w:after="120" w:line="240" w:lineRule="auto"/>
      <w:ind w:left="4669" w:hanging="360"/>
    </w:pPr>
    <w:rPr>
      <w:rFonts w:ascii="Arial" w:hAnsi="Arial" w:cs="Arial"/>
      <w:sz w:val="20"/>
      <w:szCs w:val="20"/>
      <w:lang w:eastAsia="cs-CZ"/>
    </w:rPr>
  </w:style>
  <w:style w:type="paragraph" w:customStyle="1" w:styleId="PVTrove8slovanodstavce">
    <w:name w:val="PVT úroveň 8 číslované odstavce"/>
    <w:basedOn w:val="Normln"/>
    <w:rsid w:val="009D2DD3"/>
    <w:pPr>
      <w:numPr>
        <w:ilvl w:val="7"/>
        <w:numId w:val="6"/>
      </w:numPr>
      <w:tabs>
        <w:tab w:val="clear" w:pos="3799"/>
      </w:tabs>
      <w:spacing w:after="120" w:line="240" w:lineRule="auto"/>
      <w:ind w:left="6109" w:hanging="360"/>
    </w:pPr>
    <w:rPr>
      <w:rFonts w:ascii="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plzensky-kraj.cz" TargetMode="External"/><Relationship Id="rId5" Type="http://schemas.openxmlformats.org/officeDocument/2006/relationships/hyperlink" Target="mailto:posta@plzensky-kraj.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2955</Words>
  <Characters>17436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Pechátová Jarmila</dc:creator>
  <cp:keywords/>
  <dc:description/>
  <cp:lastModifiedBy>Pechátová Jarmila</cp:lastModifiedBy>
  <cp:revision>1</cp:revision>
  <dcterms:created xsi:type="dcterms:W3CDTF">2019-09-09T13:53:00Z</dcterms:created>
  <dcterms:modified xsi:type="dcterms:W3CDTF">2019-09-09T13:54:00Z</dcterms:modified>
</cp:coreProperties>
</file>