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Y="1681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276"/>
        <w:gridCol w:w="849"/>
        <w:gridCol w:w="1274"/>
        <w:gridCol w:w="1995"/>
        <w:gridCol w:w="563"/>
        <w:gridCol w:w="711"/>
        <w:gridCol w:w="2075"/>
      </w:tblGrid>
      <w:tr w:rsidR="00836D1E" w:rsidRPr="00F702FF" w14:paraId="316D2C65" w14:textId="77777777" w:rsidTr="007016D7">
        <w:trPr>
          <w:trHeight w:val="740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9FCC70E" w14:textId="4581327A" w:rsidR="00836D1E" w:rsidRPr="00F702FF" w:rsidRDefault="00836D1E" w:rsidP="00D35D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VYSVĚTLENÍ ZADÁVACÍ DOKUMENTACE</w:t>
            </w:r>
            <w:r w:rsidR="00616679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 Č. </w:t>
            </w:r>
            <w:r w:rsidR="003B2A21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3</w:t>
            </w:r>
          </w:p>
        </w:tc>
      </w:tr>
      <w:tr w:rsidR="00836D1E" w:rsidRPr="00F702FF" w14:paraId="53C85A8A" w14:textId="77777777" w:rsidTr="007016D7">
        <w:trPr>
          <w:trHeight w:val="397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44CDD08" w14:textId="77777777" w:rsidR="00836D1E" w:rsidRPr="00F702FF" w:rsidRDefault="00836D1E" w:rsidP="007016D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5BFE">
              <w:rPr>
                <w:rFonts w:ascii="Calibri" w:eastAsia="Times New Roman" w:hAnsi="Calibri" w:cs="Calibri"/>
                <w:b/>
                <w:bCs/>
                <w:caps/>
                <w:szCs w:val="28"/>
                <w:lang w:eastAsia="cs-CZ"/>
              </w:rPr>
              <w:t>nÁZEV VEŘEJNÉ ZAKÁZKY</w:t>
            </w:r>
          </w:p>
        </w:tc>
      </w:tr>
      <w:tr w:rsidR="00836D1E" w:rsidRPr="00F702FF" w14:paraId="48F8003F" w14:textId="77777777" w:rsidTr="007016D7">
        <w:trPr>
          <w:trHeight w:val="284"/>
        </w:trPr>
        <w:tc>
          <w:tcPr>
            <w:tcW w:w="9855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7953B7" w14:textId="77777777" w:rsidR="000967A4" w:rsidRDefault="000967A4" w:rsidP="000967A4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PRO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STODSKOU </w:t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NEMOCNICI, A.S.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         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LABORATORNÍ TECHNIKA</w:t>
            </w:r>
          </w:p>
          <w:p w14:paraId="288D7C4F" w14:textId="77777777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Část 1 –</w:t>
            </w:r>
            <w:r>
              <w:t xml:space="preserve"> </w:t>
            </w:r>
            <w:r w:rsidRPr="00285274">
              <w:rPr>
                <w:b/>
              </w:rPr>
              <w:t>Analyzátor moči automatický</w:t>
            </w:r>
          </w:p>
          <w:p w14:paraId="6F952D4E" w14:textId="087A5681" w:rsidR="00836D1E" w:rsidRPr="00FA7401" w:rsidRDefault="00836D1E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</w:p>
        </w:tc>
      </w:tr>
      <w:tr w:rsidR="00836D1E" w:rsidRPr="00F702FF" w14:paraId="6CF93827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D2E54EA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SPISOVÁ ZNAČKA: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C81A8" w14:textId="24A0D717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CN/50</w:t>
            </w:r>
            <w:r w:rsidR="00616679">
              <w:rPr>
                <w:rFonts w:ascii="Calibri" w:eastAsia="Times New Roman" w:hAnsi="Calibri" w:cs="Calibri"/>
                <w:lang w:eastAsia="cs-CZ"/>
              </w:rPr>
              <w:t>/CN/22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486CC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ČÍSLO JEDNACÍ: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5C8D" w14:textId="59A0B2FA" w:rsidR="00836D1E" w:rsidRPr="00F702FF" w:rsidRDefault="003B2A21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3988</w:t>
            </w:r>
            <w:r w:rsidR="00836D1E" w:rsidRPr="00616679">
              <w:rPr>
                <w:rFonts w:ascii="Calibri" w:eastAsia="Times New Roman" w:hAnsi="Calibri" w:cs="Calibri"/>
                <w:lang w:eastAsia="cs-CZ"/>
              </w:rPr>
              <w:t>/22/CN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96F648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SYSTÉMOVÉ ČÍSLO VZ: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16FE6E1" w14:textId="1AD8D583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0967A4">
              <w:rPr>
                <w:rFonts w:ascii="Calibri" w:eastAsia="Times New Roman" w:hAnsi="Calibri" w:cs="Calibri"/>
                <w:lang w:eastAsia="cs-CZ"/>
              </w:rPr>
              <w:t>P21V00000357</w:t>
            </w:r>
          </w:p>
        </w:tc>
      </w:tr>
      <w:tr w:rsidR="00836D1E" w:rsidRPr="00F702FF" w14:paraId="36C285C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FEC1818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 xml:space="preserve">ODKAZ 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E</w:t>
            </w:r>
            <w:r>
              <w:rPr>
                <w:rFonts w:ascii="Calibri" w:eastAsia="Times New Roman" w:hAnsi="Calibri" w:cs="Calibri"/>
                <w:sz w:val="20"/>
                <w:lang w:eastAsia="cs-CZ"/>
              </w:rPr>
              <w:t>-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ZAK: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F65282A" w14:textId="6D06A844" w:rsidR="00836D1E" w:rsidRPr="00F702FF" w:rsidRDefault="000967A4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https://ezak.cnpk.cz/contract_display_8674.html</w:t>
            </w:r>
          </w:p>
        </w:tc>
      </w:tr>
      <w:tr w:rsidR="00836D1E" w:rsidRPr="00F702FF" w14:paraId="1350AAA4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F924DA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VVZ: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B9C1E8" w14:textId="23C478E6" w:rsidR="00836D1E" w:rsidRPr="005574D2" w:rsidRDefault="003B2A21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cs-CZ"/>
              </w:rPr>
            </w:pPr>
            <w:hyperlink r:id="rId7" w:history="1">
              <w:r w:rsidR="000967A4" w:rsidRPr="007037D3">
                <w:rPr>
                  <w:rStyle w:val="Hypertextovodkaz"/>
                  <w:rFonts w:ascii="Calibri" w:eastAsia="Times New Roman" w:hAnsi="Calibri" w:cs="Times New Roman"/>
                  <w:b/>
                  <w:sz w:val="20"/>
                  <w:lang w:eastAsia="cs-CZ"/>
                </w:rPr>
                <w:t>https://www.vestnikverejnychzakazek.cz/Form02/Display/275306</w:t>
              </w:r>
            </w:hyperlink>
            <w:r w:rsid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21E92E99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AF026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TED: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FB5B45" w14:textId="5292C067" w:rsidR="00836D1E" w:rsidRPr="005574D2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https://ted.europa.eu/udl?uri=TED:NOTICE:282800-2022:TEXT:CS:HTML</w:t>
            </w:r>
          </w:p>
        </w:tc>
      </w:tr>
      <w:tr w:rsidR="00836D1E" w:rsidRPr="00F702FF" w14:paraId="4C045C4B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9AD76D5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A71A76">
              <w:rPr>
                <w:rFonts w:ascii="Calibri" w:eastAsia="Times New Roman" w:hAnsi="Calibri" w:cs="Calibri"/>
                <w:sz w:val="20"/>
                <w:lang w:eastAsia="cs-CZ"/>
              </w:rPr>
              <w:t>Číslo VZ v systému MS2014+: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B47549" w14:textId="7F7E215F" w:rsidR="00836D1E" w:rsidRPr="00A71A76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16"/>
                <w:highlight w:val="red"/>
                <w:lang w:eastAsia="cs-CZ"/>
              </w:rPr>
            </w:pPr>
            <w:r w:rsidRPr="005908D3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VZ 0020 (</w:t>
            </w:r>
            <w:r w:rsidRPr="002A5BEA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1qKJQVVZ)</w:t>
            </w:r>
          </w:p>
        </w:tc>
      </w:tr>
      <w:tr w:rsidR="00836D1E" w:rsidRPr="00F702FF" w14:paraId="0355623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E557CDD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0A41F67" w14:textId="2A2B192A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>Stodská</w:t>
            </w:r>
            <w:proofErr w:type="spellEnd"/>
            <w:r w:rsidR="00976122" w:rsidRPr="00976122"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 xml:space="preserve"> nemocnice, a.s.</w:t>
            </w:r>
          </w:p>
        </w:tc>
      </w:tr>
      <w:tr w:rsidR="00836D1E" w:rsidRPr="00F702FF" w14:paraId="620A0DE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DA5FA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7C5A08" w14:textId="7A77A473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Hradecká 600, 333 01 Stod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496DE37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AD7C0BF" w14:textId="3896CD67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26361086</w:t>
            </w:r>
          </w:p>
        </w:tc>
      </w:tr>
      <w:tr w:rsidR="00976122" w:rsidRPr="00F702FF" w14:paraId="04CD19C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6C4C27E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4A3273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Mgr. Jaroslav Šíma, MBA, předseda představenstva </w:t>
            </w:r>
          </w:p>
          <w:p w14:paraId="0B7E4EC1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MUDr. Petr Hubáček, MBA, </w:t>
            </w:r>
            <w:proofErr w:type="gramStart"/>
            <w:r w:rsidRPr="00ED2D3D">
              <w:rPr>
                <w:rFonts w:ascii="Calibri" w:eastAsia="Times New Roman" w:hAnsi="Calibri" w:cs="Times New Roman"/>
                <w:lang w:eastAsia="cs-CZ"/>
              </w:rPr>
              <w:t>LL.M.</w:t>
            </w:r>
            <w:proofErr w:type="gramEnd"/>
            <w:r w:rsidRPr="00ED2D3D">
              <w:rPr>
                <w:rFonts w:ascii="Calibri" w:eastAsia="Times New Roman" w:hAnsi="Calibri" w:cs="Times New Roman"/>
                <w:lang w:eastAsia="cs-CZ"/>
              </w:rPr>
              <w:t>, místopředseda představenstva</w:t>
            </w:r>
          </w:p>
          <w:p w14:paraId="2D969489" w14:textId="07A00806" w:rsidR="00976122" w:rsidRPr="00FA7401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>MUDr. Iva Pešková, člen představenstva</w:t>
            </w:r>
          </w:p>
        </w:tc>
      </w:tr>
      <w:tr w:rsidR="00976122" w:rsidRPr="00F702FF" w14:paraId="7A0B579B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B6277C7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99E5A3" w14:textId="3AAA84C0" w:rsidR="00976122" w:rsidRPr="00FA7401" w:rsidRDefault="000967A4" w:rsidP="00976122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10695">
              <w:rPr>
                <w:rFonts w:ascii="Calibri" w:eastAsia="Times New Roman" w:hAnsi="Calibri" w:cs="Times New Roman"/>
                <w:lang w:eastAsia="cs-CZ"/>
              </w:rPr>
              <w:t>Ing. Jiří Janota, vedoucí provozu</w:t>
            </w:r>
          </w:p>
        </w:tc>
      </w:tr>
      <w:tr w:rsidR="00836D1E" w:rsidRPr="00F702FF" w14:paraId="35AABBF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02CDAC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  <w:t>ADMINISTRÁTOR: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D10B4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Calibri" w:hAnsi="Calibri" w:cs="Calibri"/>
                <w:b/>
                <w:lang w:eastAsia="cs-CZ"/>
              </w:rPr>
              <w:t>Centrální nákup</w:t>
            </w:r>
            <w:r>
              <w:rPr>
                <w:rFonts w:ascii="Calibri" w:eastAsia="Calibri" w:hAnsi="Calibri" w:cs="Calibri"/>
                <w:b/>
                <w:lang w:eastAsia="cs-CZ"/>
              </w:rPr>
              <w:t xml:space="preserve"> Plzeňského kraje</w:t>
            </w:r>
            <w:r w:rsidRPr="00F702FF">
              <w:rPr>
                <w:rFonts w:ascii="Calibri" w:eastAsia="Calibri" w:hAnsi="Calibri" w:cs="Calibri"/>
                <w:b/>
                <w:lang w:eastAsia="cs-CZ"/>
              </w:rPr>
              <w:t>, příspěvková organizace</w:t>
            </w:r>
          </w:p>
        </w:tc>
      </w:tr>
      <w:tr w:rsidR="00836D1E" w:rsidRPr="00F702FF" w14:paraId="6DEEDA9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1F9173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D87AD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Vejprnická 663/56, 318 00 Plzeň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84AF640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ED5DF92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72046635</w:t>
            </w:r>
          </w:p>
        </w:tc>
      </w:tr>
      <w:tr w:rsidR="00836D1E" w:rsidRPr="00F702FF" w14:paraId="585D6A61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F44210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B3EB79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Mgr. Bc. Jana Dubcová, ředitelka</w:t>
            </w:r>
          </w:p>
        </w:tc>
      </w:tr>
      <w:tr w:rsidR="00836D1E" w:rsidRPr="00F702FF" w14:paraId="16D8E7A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2C6FAF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411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65C2C" w14:textId="77777777" w:rsidR="00836D1E" w:rsidRPr="00FA7401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A7401">
              <w:rPr>
                <w:rFonts w:ascii="Calibri" w:eastAsia="Times New Roman" w:hAnsi="Calibri" w:cs="Times New Roman"/>
                <w:lang w:eastAsia="cs-CZ"/>
              </w:rPr>
              <w:t>Mgr. Richard Volín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15AF5A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E-MAIL: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98ED047" w14:textId="77777777" w:rsidR="00836D1E" w:rsidRPr="00136892" w:rsidRDefault="003B2A21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hyperlink r:id="rId8" w:history="1">
              <w:r w:rsidR="00836D1E" w:rsidRPr="00C30731">
                <w:rPr>
                  <w:rStyle w:val="Hypertextovodkaz"/>
                  <w:rFonts w:ascii="Calibri" w:eastAsia="Times New Roman" w:hAnsi="Calibri" w:cs="Times New Roman"/>
                  <w:sz w:val="20"/>
                  <w:lang w:eastAsia="cs-CZ"/>
                </w:rPr>
                <w:t>richard.volin@cnpk.cz</w:t>
              </w:r>
            </w:hyperlink>
            <w:r w:rsidR="00836D1E" w:rsidRPr="005574D2">
              <w:rPr>
                <w:rFonts w:ascii="Calibri" w:eastAsia="Times New Roman" w:hAnsi="Calibri" w:cs="Times New Roman"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61CB81B1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3B7E99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460A6" w14:textId="77777777" w:rsidR="00836D1E" w:rsidRPr="00F702FF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152A9A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6ACB72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C2D1C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75B7D5C" w14:textId="77777777" w:rsidR="00836D1E" w:rsidRPr="005574D2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E52BBB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836D1E" w:rsidRPr="00F702FF" w14:paraId="5001EBA9" w14:textId="77777777" w:rsidTr="00976122">
        <w:trPr>
          <w:trHeight w:hRule="exact" w:val="1116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73B5E8F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FINANCOVÁNO Z EU: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FE646F" w14:textId="77777777" w:rsidR="000967A4" w:rsidRPr="005908D3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908D3">
              <w:rPr>
                <w:rFonts w:ascii="Calibri" w:eastAsia="Times New Roman" w:hAnsi="Calibri" w:cs="Calibri"/>
                <w:lang w:eastAsia="cs-CZ"/>
              </w:rPr>
              <w:t xml:space="preserve">IROP 2014 – 2020, REACT-EU: </w:t>
            </w:r>
          </w:p>
          <w:p w14:paraId="25B947BD" w14:textId="415FC227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5908D3">
              <w:rPr>
                <w:rFonts w:ascii="Calibri" w:eastAsia="Times New Roman" w:hAnsi="Calibri" w:cs="Calibri"/>
                <w:lang w:eastAsia="cs-CZ"/>
              </w:rPr>
              <w:t>Stodská</w:t>
            </w:r>
            <w:proofErr w:type="spellEnd"/>
            <w:r w:rsidRPr="005908D3">
              <w:rPr>
                <w:rFonts w:ascii="Calibri" w:eastAsia="Times New Roman" w:hAnsi="Calibri" w:cs="Calibri"/>
                <w:lang w:eastAsia="cs-CZ"/>
              </w:rPr>
              <w:t xml:space="preserve"> nemocnice – rozvoj a posílení odolnosti a připravenosti zdravotnického zařízení CZ.06.6.127/0.0/0.0/21_121/0016</w:t>
            </w:r>
            <w:r>
              <w:rPr>
                <w:rFonts w:ascii="Calibri" w:eastAsia="Times New Roman" w:hAnsi="Calibri" w:cs="Calibri"/>
                <w:lang w:eastAsia="cs-CZ"/>
              </w:rPr>
              <w:t>255</w:t>
            </w:r>
            <w:r w:rsidRPr="00A71A76">
              <w:rPr>
                <w:rFonts w:ascii="Calibri" w:eastAsia="Times New Roman" w:hAnsi="Calibri" w:cs="Calibri"/>
                <w:lang w:eastAsia="cs-CZ"/>
              </w:rPr>
              <w:t xml:space="preserve">  </w:t>
            </w:r>
          </w:p>
        </w:tc>
      </w:tr>
    </w:tbl>
    <w:p w14:paraId="06364E04" w14:textId="61699B7F" w:rsidR="00382179" w:rsidRDefault="00836D1E" w:rsidP="00900E77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Z</w:t>
      </w:r>
      <w:r w:rsidR="00042DC1" w:rsidRPr="0097768E">
        <w:rPr>
          <w:rFonts w:eastAsia="Times New Roman" w:cstheme="minorHAnsi"/>
          <w:lang w:eastAsia="cs-CZ"/>
        </w:rPr>
        <w:t xml:space="preserve">adavatel poskytuje </w:t>
      </w:r>
      <w:r w:rsidR="003B1805" w:rsidRPr="0097768E">
        <w:rPr>
          <w:rFonts w:eastAsia="Times New Roman" w:cstheme="minorHAnsi"/>
          <w:lang w:eastAsia="cs-CZ"/>
        </w:rPr>
        <w:t xml:space="preserve">v </w:t>
      </w:r>
      <w:r w:rsidR="00042DC1" w:rsidRPr="0097768E">
        <w:rPr>
          <w:rFonts w:eastAsia="Times New Roman" w:cstheme="minorHAnsi"/>
          <w:lang w:eastAsia="cs-CZ"/>
        </w:rPr>
        <w:t>souladu s § 98 a § 99</w:t>
      </w:r>
      <w:r w:rsidR="004C1A8B" w:rsidRPr="0097768E">
        <w:rPr>
          <w:rFonts w:eastAsia="Times New Roman" w:cstheme="minorHAnsi"/>
          <w:lang w:eastAsia="cs-CZ"/>
        </w:rPr>
        <w:t xml:space="preserve"> zákona č. 134/2016 Sb., o zadávání veřejných zakázek, v platném znění (dále „ZZVZ“), </w:t>
      </w:r>
      <w:r w:rsidR="00042DC1" w:rsidRPr="0097768E">
        <w:rPr>
          <w:rFonts w:eastAsia="Times New Roman" w:cstheme="minorHAnsi"/>
          <w:lang w:eastAsia="cs-CZ"/>
        </w:rPr>
        <w:t>vysvětlení zadávací dokumentace k výše uvedené veřejné zakázce</w:t>
      </w:r>
      <w:r w:rsidR="004C1A8B" w:rsidRPr="0097768E">
        <w:rPr>
          <w:rFonts w:eastAsia="Times New Roman" w:cstheme="minorHAnsi"/>
          <w:lang w:eastAsia="cs-CZ"/>
        </w:rPr>
        <w:t>.</w:t>
      </w:r>
    </w:p>
    <w:p w14:paraId="6C5B973D" w14:textId="77777777" w:rsidR="00382179" w:rsidRDefault="00382179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07720319" w14:textId="795F82DB" w:rsidR="003B1805" w:rsidRPr="0097768E" w:rsidRDefault="00900E77" w:rsidP="004C1A8B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Dne </w:t>
      </w:r>
      <w:r w:rsidR="003B2A21">
        <w:rPr>
          <w:rFonts w:eastAsia="Times New Roman" w:cstheme="minorHAnsi"/>
          <w:lang w:eastAsia="cs-CZ"/>
        </w:rPr>
        <w:t xml:space="preserve">18. 7. </w:t>
      </w:r>
      <w:r w:rsidR="00976122">
        <w:rPr>
          <w:rFonts w:eastAsia="Times New Roman" w:cstheme="minorHAnsi"/>
          <w:lang w:eastAsia="cs-CZ"/>
        </w:rPr>
        <w:t xml:space="preserve">2022 </w:t>
      </w:r>
      <w:r w:rsidR="00042DC1" w:rsidRPr="0097768E">
        <w:rPr>
          <w:rFonts w:eastAsia="Times New Roman" w:cstheme="minorHAnsi"/>
          <w:lang w:eastAsia="cs-CZ"/>
        </w:rPr>
        <w:t>byl</w:t>
      </w:r>
      <w:r>
        <w:rPr>
          <w:rFonts w:eastAsia="Times New Roman" w:cstheme="minorHAnsi"/>
          <w:lang w:eastAsia="cs-CZ"/>
        </w:rPr>
        <w:t>y</w:t>
      </w:r>
      <w:r w:rsidR="00042DC1" w:rsidRPr="0097768E">
        <w:rPr>
          <w:rFonts w:eastAsia="Times New Roman" w:cstheme="minorHAnsi"/>
          <w:lang w:eastAsia="cs-CZ"/>
        </w:rPr>
        <w:t xml:space="preserve"> </w:t>
      </w:r>
      <w:r>
        <w:rPr>
          <w:rFonts w:eastAsia="Times New Roman" w:cstheme="minorHAnsi"/>
          <w:lang w:eastAsia="cs-CZ"/>
        </w:rPr>
        <w:t>doručeny</w:t>
      </w:r>
      <w:r w:rsidR="00042DC1" w:rsidRPr="0097768E">
        <w:rPr>
          <w:rFonts w:eastAsia="Times New Roman" w:cstheme="minorHAnsi"/>
          <w:lang w:eastAsia="cs-CZ"/>
        </w:rPr>
        <w:t xml:space="preserve"> žádost</w:t>
      </w:r>
      <w:r>
        <w:rPr>
          <w:rFonts w:eastAsia="Times New Roman" w:cstheme="minorHAnsi"/>
          <w:lang w:eastAsia="cs-CZ"/>
        </w:rPr>
        <w:t>i</w:t>
      </w:r>
      <w:r w:rsidR="003B1805" w:rsidRPr="0097768E">
        <w:rPr>
          <w:rFonts w:eastAsia="Times New Roman" w:cstheme="minorHAnsi"/>
          <w:lang w:eastAsia="cs-CZ"/>
        </w:rPr>
        <w:t xml:space="preserve"> o vysvětlení </w:t>
      </w:r>
      <w:r w:rsidR="00FC7423">
        <w:rPr>
          <w:rFonts w:eastAsia="Times New Roman" w:cstheme="minorHAnsi"/>
          <w:lang w:eastAsia="cs-CZ"/>
        </w:rPr>
        <w:t>za</w:t>
      </w:r>
      <w:r>
        <w:rPr>
          <w:rFonts w:eastAsia="Times New Roman" w:cstheme="minorHAnsi"/>
          <w:lang w:eastAsia="cs-CZ"/>
        </w:rPr>
        <w:t>dávací dokumentace od dodavatelů</w:t>
      </w:r>
      <w:r w:rsidR="003B1805" w:rsidRPr="0097768E">
        <w:rPr>
          <w:rFonts w:eastAsia="Times New Roman" w:cstheme="minorHAnsi"/>
          <w:lang w:eastAsia="cs-CZ"/>
        </w:rPr>
        <w:t>, na kter</w:t>
      </w:r>
      <w:r>
        <w:rPr>
          <w:rFonts w:eastAsia="Times New Roman" w:cstheme="minorHAnsi"/>
          <w:lang w:eastAsia="cs-CZ"/>
        </w:rPr>
        <w:t>é</w:t>
      </w:r>
      <w:r w:rsidR="003B1805" w:rsidRPr="0097768E">
        <w:rPr>
          <w:rFonts w:eastAsia="Times New Roman" w:cstheme="minorHAnsi"/>
          <w:lang w:eastAsia="cs-CZ"/>
        </w:rPr>
        <w:t xml:space="preserve"> zadavatel tímto odpovídá.</w:t>
      </w:r>
    </w:p>
    <w:p w14:paraId="4667C853" w14:textId="0D189A68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1</w:t>
      </w:r>
      <w:r w:rsidRPr="003B2A21">
        <w:rPr>
          <w:rFonts w:ascii="Calibri" w:eastAsia="Calibri" w:hAnsi="Calibri" w:cs="Calibri"/>
        </w:rPr>
        <w:t>: „</w:t>
      </w:r>
      <w:r w:rsidRPr="003B2A21">
        <w:rPr>
          <w:rFonts w:ascii="Calibri" w:eastAsia="Calibri" w:hAnsi="Calibri" w:cs="Calibri"/>
          <w:color w:val="002060"/>
        </w:rPr>
        <w:t>Z technické specifikace není zřejmé, zda zadavatel požaduje plně automatickou linku tvořenou jednotkami na vyšetření moči chemicky a sediment nebo o dvě samostatné jednotky?</w:t>
      </w:r>
      <w:r w:rsidRPr="003B2A21">
        <w:rPr>
          <w:rFonts w:ascii="Calibri" w:eastAsia="Calibri" w:hAnsi="Calibri" w:cs="Calibri"/>
        </w:rPr>
        <w:t>“</w:t>
      </w:r>
    </w:p>
    <w:p w14:paraId="167CE5C8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087E406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>: Zadavatel požaduje plně automatickou linku složenou z přístroje na vyšetření močového sedimentu a z přístroje na chemický rozbor moči.</w:t>
      </w:r>
    </w:p>
    <w:p w14:paraId="0843A721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266F5483" w14:textId="71C43B4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Dotaz č. 2</w:t>
      </w:r>
      <w:r w:rsidRPr="003B2A21">
        <w:rPr>
          <w:rFonts w:ascii="Calibri" w:eastAsia="Calibri" w:hAnsi="Calibri" w:cs="Calibri"/>
        </w:rPr>
        <w:t>: „</w:t>
      </w:r>
      <w:r w:rsidRPr="003B2A21">
        <w:rPr>
          <w:rFonts w:ascii="Calibri" w:eastAsia="Calibri" w:hAnsi="Calibri" w:cs="Calibri"/>
          <w:color w:val="002060"/>
        </w:rPr>
        <w:t xml:space="preserve">Naše dotazy zní následovně: V Příloze </w:t>
      </w:r>
      <w:proofErr w:type="gramStart"/>
      <w:r w:rsidRPr="003B2A21">
        <w:rPr>
          <w:rFonts w:ascii="Calibri" w:eastAsia="Calibri" w:hAnsi="Calibri" w:cs="Calibri"/>
          <w:color w:val="002060"/>
        </w:rPr>
        <w:t>č.2 ZD</w:t>
      </w:r>
      <w:proofErr w:type="gramEnd"/>
      <w:r w:rsidRPr="003B2A21">
        <w:rPr>
          <w:rFonts w:ascii="Calibri" w:eastAsia="Calibri" w:hAnsi="Calibri" w:cs="Calibri"/>
          <w:color w:val="002060"/>
        </w:rPr>
        <w:t xml:space="preserve"> Technické specifikace zadavatel vyžaduje následující vlastnosti: 1. Analýza prováděna z neodstředěné moči a z primární zkumavky – bude zadavatel akceptovat řešení, </w:t>
      </w:r>
      <w:r w:rsidRPr="003B2A21">
        <w:rPr>
          <w:rFonts w:ascii="Calibri" w:eastAsia="Calibri" w:hAnsi="Calibri" w:cs="Calibri"/>
          <w:color w:val="002060"/>
        </w:rPr>
        <w:lastRenderedPageBreak/>
        <w:t xml:space="preserve">kdy se do přístroje vkládá nativní vzorek v primární zkumavky bez nutnosti jakékoli další manipulace se zkumavkou (například míchání, centrifugace </w:t>
      </w:r>
      <w:proofErr w:type="spellStart"/>
      <w:r w:rsidRPr="003B2A21">
        <w:rPr>
          <w:rFonts w:ascii="Calibri" w:eastAsia="Calibri" w:hAnsi="Calibri" w:cs="Calibri"/>
          <w:color w:val="002060"/>
        </w:rPr>
        <w:t>apod</w:t>
      </w:r>
      <w:proofErr w:type="spellEnd"/>
      <w:r w:rsidRPr="003B2A21">
        <w:rPr>
          <w:rFonts w:ascii="Calibri" w:eastAsia="Calibri" w:hAnsi="Calibri" w:cs="Calibri"/>
          <w:color w:val="002060"/>
        </w:rPr>
        <w:t>) s tím, že přístroj si sám moč ve zkumavce promíchá a následně stočí v kyvetě pro jeho další digitální zpracování a vyhodnocení, které probíhá taktéž zcela automaticky? Tato technologie vychází z manuální mikroskopie, která je zlatým standardem ve vyšetřování močového sedimentu, a stále se používá pro případnou konfirmaci nejednoznačných výsledků. Technologie, kterou náš systém nabízí, automatizuje manuální kroky za účelem zefektivnění a zrychlení procesu a zkvalitnění výsledků. Navíc výsledné snímky vyhodnocované obsluhou jsou téměř totožné s pohledem do zorného pole mikroskopu, což práci laborantů velmi zjednodušuje a snižuje nároky na zaškolení personálu</w:t>
      </w:r>
      <w:r w:rsidRPr="003B2A21">
        <w:rPr>
          <w:rFonts w:ascii="Calibri" w:eastAsia="Calibri" w:hAnsi="Calibri" w:cs="Calibri"/>
        </w:rPr>
        <w:t>.“</w:t>
      </w:r>
    </w:p>
    <w:p w14:paraId="1809EFEC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045EB67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>: Zadavatel neakceptuje navržené řešení.</w:t>
      </w:r>
    </w:p>
    <w:p w14:paraId="22E24EC7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EF4F41E" w14:textId="10230669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3</w:t>
      </w:r>
      <w:r w:rsidRPr="003B2A21">
        <w:rPr>
          <w:rFonts w:ascii="Calibri" w:eastAsia="Calibri" w:hAnsi="Calibri" w:cs="Calibri"/>
        </w:rPr>
        <w:t>: „</w:t>
      </w:r>
      <w:r w:rsidRPr="003B2A21">
        <w:rPr>
          <w:rFonts w:ascii="Calibri" w:eastAsia="Calibri" w:hAnsi="Calibri" w:cs="Calibri"/>
          <w:color w:val="002060"/>
        </w:rPr>
        <w:t xml:space="preserve">2. V rámci léčebně preventivní péče možnost cytologické analýzy jiných tělních tekutin (punktát, dialyzát, mozkomíšní mok aj.) – doložit výtiskem z manuálu výrobce. Bude zadavatel akceptovat řešení, kdy měření jiných tělních tekutin jako punktátu, dialyzátu a </w:t>
      </w:r>
      <w:proofErr w:type="spellStart"/>
      <w:r w:rsidRPr="003B2A21">
        <w:rPr>
          <w:rFonts w:ascii="Calibri" w:eastAsia="Calibri" w:hAnsi="Calibri" w:cs="Calibri"/>
          <w:color w:val="002060"/>
        </w:rPr>
        <w:t>likvoru</w:t>
      </w:r>
      <w:proofErr w:type="spellEnd"/>
      <w:r w:rsidRPr="003B2A21">
        <w:rPr>
          <w:rFonts w:ascii="Calibri" w:eastAsia="Calibri" w:hAnsi="Calibri" w:cs="Calibri"/>
          <w:color w:val="002060"/>
        </w:rPr>
        <w:t xml:space="preserve"> technologicky možné jen, ovšem z důvodu chybějící CE značky není o této možnosti v Uživatelské příručce zmínka? Nabízíme možnost zapůjčení demo systému pro ověření, že přístroj svou technologii zvládne tyto vzorky zpracovat</w:t>
      </w:r>
      <w:r w:rsidRPr="003B2A21">
        <w:rPr>
          <w:rFonts w:ascii="Calibri" w:eastAsia="Calibri" w:hAnsi="Calibri" w:cs="Calibri"/>
        </w:rPr>
        <w:t>.“</w:t>
      </w:r>
    </w:p>
    <w:p w14:paraId="76461C34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AB4FA03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>: Zadavatel neakceptuje možnost vyšetření jiných tělních tekutin pouze na základě vlastní validace měření.</w:t>
      </w:r>
    </w:p>
    <w:p w14:paraId="67FF2845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42B8BAA1" w14:textId="2AB9A81D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4</w:t>
      </w:r>
      <w:r w:rsidRPr="003B2A21">
        <w:rPr>
          <w:rFonts w:ascii="Calibri" w:eastAsia="Calibri" w:hAnsi="Calibri" w:cs="Calibri"/>
        </w:rPr>
        <w:t>: „</w:t>
      </w:r>
      <w:r w:rsidRPr="003B2A21">
        <w:rPr>
          <w:rFonts w:ascii="Calibri" w:eastAsia="Calibri" w:hAnsi="Calibri" w:cs="Calibri"/>
          <w:color w:val="002060"/>
        </w:rPr>
        <w:t xml:space="preserve">3. Výsledky vydávány v arbitrárních jednotkách – bude zadavatel akceptovat řešení, kdy systém vydává výsledky v plus systému nebo SI jednotkách s tím, že převodník na arbitrární jednotky bude vytvořen v </w:t>
      </w:r>
      <w:proofErr w:type="spellStart"/>
      <w:r w:rsidRPr="003B2A21">
        <w:rPr>
          <w:rFonts w:ascii="Calibri" w:eastAsia="Calibri" w:hAnsi="Calibri" w:cs="Calibri"/>
          <w:color w:val="002060"/>
        </w:rPr>
        <w:t>LISu</w:t>
      </w:r>
      <w:proofErr w:type="spellEnd"/>
      <w:r w:rsidRPr="003B2A21">
        <w:rPr>
          <w:rFonts w:ascii="Calibri" w:eastAsia="Calibri" w:hAnsi="Calibri" w:cs="Calibri"/>
          <w:color w:val="002060"/>
        </w:rPr>
        <w:t>? Týká se pouze chemického modulu. Mikroskopický modul vydává výsledky v arbitrárních jednotkách nebo v částicích/ul</w:t>
      </w:r>
      <w:r w:rsidRPr="003B2A21">
        <w:rPr>
          <w:rFonts w:ascii="Calibri" w:eastAsia="Calibri" w:hAnsi="Calibri" w:cs="Calibri"/>
        </w:rPr>
        <w:t>.“</w:t>
      </w:r>
    </w:p>
    <w:p w14:paraId="43DC8AFB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ECC8683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>: Zadavatel akceptuje navržené řešení.</w:t>
      </w:r>
    </w:p>
    <w:p w14:paraId="07514CCC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54FBF5AA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610C6681" w14:textId="6DE5567C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5</w:t>
      </w:r>
      <w:bookmarkStart w:id="0" w:name="_GoBack"/>
      <w:bookmarkEnd w:id="0"/>
      <w:r w:rsidRPr="003B2A21">
        <w:rPr>
          <w:rFonts w:ascii="Calibri" w:eastAsia="Calibri" w:hAnsi="Calibri" w:cs="Calibri"/>
        </w:rPr>
        <w:t>: „</w:t>
      </w:r>
      <w:r w:rsidRPr="003B2A21">
        <w:rPr>
          <w:rFonts w:ascii="Calibri" w:eastAsia="Calibri" w:hAnsi="Calibri" w:cs="Calibri"/>
          <w:color w:val="002060"/>
        </w:rPr>
        <w:t>4. Snímání obrazu částic v usměrněném toku kapaliny pomocí digitální kamery – bude zadavatel akceptovat princip, kdy snímání obrazu částic neprobíhá v toku kapaliny, ale po centrifugaci vzorku v kyvetě za použití digitální kamery? Snímání obrazu části po centrifugaci vzorku navazuje na metodu zlatého standardu, což je manuální mikroskopie, jak je popsáno v bodě 1 a přináší kromě výše uvedeného ještě další výhody – jako například možnost vidět buňky obklopené v jejich prostředí dalšími buňkami a elementy. Nebo například možnost manuálního módu, kdy je možné vidět buňky v reálném čase tj. také v pohybu – pro lepší rozlišení mezi drtí a záplavou bakterií, konfirmaci trichomonád nebo prověření patologických válců</w:t>
      </w:r>
      <w:r w:rsidRPr="003B2A21">
        <w:rPr>
          <w:rFonts w:ascii="Calibri" w:eastAsia="Calibri" w:hAnsi="Calibri" w:cs="Calibri"/>
        </w:rPr>
        <w:t>.“</w:t>
      </w:r>
    </w:p>
    <w:p w14:paraId="33C54459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1DBC9DF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>: Zadavatel neakceptuje navržené řešení.</w:t>
      </w:r>
    </w:p>
    <w:p w14:paraId="57DC4B0C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937FFCC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345D194A" w14:textId="54BCE68B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Dotaz č. 6</w:t>
      </w:r>
      <w:r w:rsidRPr="003B2A21">
        <w:rPr>
          <w:rFonts w:ascii="Calibri" w:eastAsia="Calibri" w:hAnsi="Calibri" w:cs="Calibri"/>
        </w:rPr>
        <w:t>: „</w:t>
      </w:r>
      <w:r w:rsidRPr="003B2A21">
        <w:rPr>
          <w:rFonts w:ascii="Calibri" w:eastAsia="Calibri" w:hAnsi="Calibri" w:cs="Calibri"/>
          <w:color w:val="002060"/>
        </w:rPr>
        <w:t xml:space="preserve">5. Jednoduchá obsluha, software v češtině – bude zadavatel akceptovat SW v angličtině s tím, že SW je skutečně velmi jednoduchý, intuitivní a obsluha obdrží zkrácený uživatelský manuál k přístroji v češtině s popisem potřebných kroků? SW přístroje je navíc doplněn o </w:t>
      </w:r>
      <w:proofErr w:type="spellStart"/>
      <w:r w:rsidRPr="003B2A21">
        <w:rPr>
          <w:rFonts w:ascii="Calibri" w:eastAsia="Calibri" w:hAnsi="Calibri" w:cs="Calibri"/>
          <w:color w:val="002060"/>
        </w:rPr>
        <w:t>nápovědník</w:t>
      </w:r>
      <w:proofErr w:type="spellEnd"/>
      <w:r w:rsidRPr="003B2A21">
        <w:rPr>
          <w:rFonts w:ascii="Calibri" w:eastAsia="Calibri" w:hAnsi="Calibri" w:cs="Calibri"/>
          <w:color w:val="002060"/>
        </w:rPr>
        <w:t>, který jednoduchými pokyny a šipkami vede uživatele k potřebným krokům či nápravě chyby</w:t>
      </w:r>
      <w:r w:rsidRPr="003B2A21">
        <w:rPr>
          <w:rFonts w:ascii="Calibri" w:eastAsia="Calibri" w:hAnsi="Calibri" w:cs="Calibri"/>
        </w:rPr>
        <w:t>.“</w:t>
      </w:r>
    </w:p>
    <w:p w14:paraId="72A00019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7F30C593" w14:textId="77777777" w:rsidR="003B2A21" w:rsidRPr="003B2A21" w:rsidRDefault="003B2A21" w:rsidP="003B2A21">
      <w:pPr>
        <w:spacing w:after="0" w:line="240" w:lineRule="auto"/>
        <w:jc w:val="both"/>
        <w:rPr>
          <w:rFonts w:ascii="Calibri" w:eastAsia="Calibri" w:hAnsi="Calibri" w:cs="Calibri"/>
        </w:rPr>
      </w:pPr>
      <w:r w:rsidRPr="003B2A21">
        <w:rPr>
          <w:rFonts w:ascii="Calibri" w:eastAsia="Calibri" w:hAnsi="Calibri" w:cs="Calibri"/>
          <w:b/>
          <w:bCs/>
        </w:rPr>
        <w:t>Odpověď zadavatele</w:t>
      </w:r>
      <w:r w:rsidRPr="003B2A21">
        <w:rPr>
          <w:rFonts w:ascii="Calibri" w:eastAsia="Calibri" w:hAnsi="Calibri" w:cs="Calibri"/>
        </w:rPr>
        <w:t>: Zadavatel neakceptuje SW v angličtině.</w:t>
      </w:r>
    </w:p>
    <w:p w14:paraId="349673C0" w14:textId="77777777" w:rsidR="008F2637" w:rsidRPr="008F2637" w:rsidRDefault="008F2637" w:rsidP="003B2A21">
      <w:pPr>
        <w:spacing w:after="0" w:line="240" w:lineRule="auto"/>
        <w:jc w:val="both"/>
        <w:rPr>
          <w:rFonts w:ascii="Calibri" w:eastAsia="Calibri" w:hAnsi="Calibri" w:cs="Calibri"/>
        </w:rPr>
      </w:pPr>
    </w:p>
    <w:p w14:paraId="03A061E7" w14:textId="77777777" w:rsidR="003B2A21" w:rsidRDefault="003B2A21" w:rsidP="0097768E">
      <w:pPr>
        <w:spacing w:before="360" w:after="0" w:line="276" w:lineRule="auto"/>
        <w:jc w:val="both"/>
        <w:rPr>
          <w:rFonts w:eastAsia="Times New Roman" w:cstheme="minorHAnsi"/>
          <w:b/>
          <w:lang w:eastAsia="cs-CZ"/>
        </w:rPr>
      </w:pPr>
    </w:p>
    <w:p w14:paraId="5431C8AC" w14:textId="707CED16" w:rsidR="003B1805" w:rsidRPr="003B2A21" w:rsidRDefault="003B1805" w:rsidP="0097768E">
      <w:pPr>
        <w:spacing w:before="360" w:after="0" w:line="276" w:lineRule="auto"/>
        <w:jc w:val="both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b/>
          <w:lang w:eastAsia="cs-CZ"/>
        </w:rPr>
        <w:t>Upozornění</w:t>
      </w:r>
      <w:r w:rsidR="004C1A8B" w:rsidRPr="0097768E">
        <w:rPr>
          <w:rFonts w:eastAsia="Times New Roman" w:cstheme="minorHAnsi"/>
          <w:b/>
          <w:lang w:eastAsia="cs-CZ"/>
        </w:rPr>
        <w:t>:</w:t>
      </w:r>
      <w:r w:rsidR="004C1A8B" w:rsidRPr="0097768E">
        <w:rPr>
          <w:rFonts w:eastAsia="Times New Roman" w:cstheme="minorHAnsi"/>
          <w:lang w:eastAsia="cs-CZ"/>
        </w:rPr>
        <w:t xml:space="preserve"> </w:t>
      </w:r>
    </w:p>
    <w:p w14:paraId="3144325D" w14:textId="1FB097D1" w:rsidR="00122899" w:rsidRPr="003B2A21" w:rsidRDefault="00A62BC4" w:rsidP="003B2A21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Zadavatel </w:t>
      </w:r>
      <w:r w:rsidRPr="00122899">
        <w:rPr>
          <w:rFonts w:eastAsia="Times New Roman" w:cstheme="minorHAnsi"/>
          <w:b/>
          <w:u w:val="single"/>
          <w:lang w:eastAsia="cs-CZ"/>
        </w:rPr>
        <w:t>prodlužuje</w:t>
      </w:r>
      <w:r w:rsidR="003B2A21">
        <w:rPr>
          <w:rFonts w:eastAsia="Times New Roman" w:cstheme="minorHAnsi"/>
          <w:lang w:eastAsia="cs-CZ"/>
        </w:rPr>
        <w:t xml:space="preserve"> </w:t>
      </w:r>
      <w:r w:rsidR="00900E77" w:rsidRPr="003B2A21">
        <w:rPr>
          <w:rFonts w:eastAsia="Times New Roman" w:cstheme="minorHAnsi"/>
          <w:lang w:eastAsia="cs-CZ"/>
        </w:rPr>
        <w:t xml:space="preserve">u </w:t>
      </w:r>
      <w:r w:rsidR="00900E77" w:rsidRPr="003B2A21">
        <w:rPr>
          <w:rFonts w:eastAsia="Times New Roman" w:cstheme="minorHAnsi"/>
          <w:b/>
          <w:lang w:eastAsia="cs-CZ"/>
        </w:rPr>
        <w:t>Části 1 – Analyzátor moči automatický</w:t>
      </w:r>
      <w:r w:rsidR="00900E77" w:rsidRPr="003B2A21">
        <w:rPr>
          <w:rFonts w:eastAsia="Times New Roman" w:cstheme="minorHAnsi"/>
          <w:lang w:eastAsia="cs-CZ"/>
        </w:rPr>
        <w:t xml:space="preserve"> </w:t>
      </w:r>
      <w:r w:rsidR="00122899" w:rsidRPr="003B2A21">
        <w:rPr>
          <w:rFonts w:eastAsia="Times New Roman" w:cstheme="minorHAnsi"/>
          <w:lang w:eastAsia="cs-CZ"/>
        </w:rPr>
        <w:t>lhůtu pro podání nabídek</w:t>
      </w:r>
      <w:r w:rsidR="00CD66A8" w:rsidRPr="003B2A21">
        <w:rPr>
          <w:rFonts w:eastAsia="Times New Roman" w:cstheme="minorHAnsi"/>
          <w:lang w:eastAsia="cs-CZ"/>
        </w:rPr>
        <w:t xml:space="preserve"> </w:t>
      </w:r>
      <w:r w:rsidR="003B2A21" w:rsidRPr="003B2A21">
        <w:rPr>
          <w:rFonts w:eastAsia="Times New Roman" w:cstheme="minorHAnsi"/>
          <w:b/>
          <w:lang w:eastAsia="cs-CZ"/>
        </w:rPr>
        <w:t>do 23. 8</w:t>
      </w:r>
      <w:r w:rsidR="008F2637" w:rsidRPr="003B2A21">
        <w:rPr>
          <w:rFonts w:eastAsia="Times New Roman" w:cstheme="minorHAnsi"/>
          <w:b/>
          <w:lang w:eastAsia="cs-CZ"/>
        </w:rPr>
        <w:t>. 2022 do 10</w:t>
      </w:r>
      <w:r w:rsidR="00CD66A8" w:rsidRPr="003B2A21">
        <w:rPr>
          <w:rFonts w:eastAsia="Times New Roman" w:cstheme="minorHAnsi"/>
          <w:b/>
          <w:lang w:eastAsia="cs-CZ"/>
        </w:rPr>
        <w:t>:00 hodin</w:t>
      </w:r>
      <w:r w:rsidR="003B2A21">
        <w:rPr>
          <w:rFonts w:eastAsia="Times New Roman" w:cstheme="minorHAnsi"/>
          <w:lang w:eastAsia="cs-CZ"/>
        </w:rPr>
        <w:t>.</w:t>
      </w:r>
    </w:p>
    <w:p w14:paraId="33FC3F2F" w14:textId="163497B4" w:rsidR="00900E77" w:rsidRPr="00900E77" w:rsidRDefault="00900E77" w:rsidP="00900E77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lastRenderedPageBreak/>
        <w:t>V ostatních částech VZ se lhůta pro podání nabídek nemění.</w:t>
      </w:r>
    </w:p>
    <w:p w14:paraId="5D4E4ADD" w14:textId="77777777" w:rsidR="00CD66A8" w:rsidRDefault="00CD66A8" w:rsidP="000979E3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18C89574" w14:textId="6A76338F" w:rsidR="004C1A8B" w:rsidRPr="0097768E" w:rsidRDefault="006F3166" w:rsidP="0097768E">
      <w:pPr>
        <w:spacing w:before="360" w:after="0" w:line="384" w:lineRule="auto"/>
        <w:rPr>
          <w:rFonts w:eastAsia="Times New Roman" w:cstheme="minorHAnsi"/>
          <w:b/>
          <w:lang w:eastAsia="cs-CZ"/>
        </w:rPr>
      </w:pPr>
      <w:r w:rsidRPr="0097768E">
        <w:rPr>
          <w:rFonts w:eastAsia="Times New Roman" w:cstheme="minorHAnsi"/>
          <w:lang w:eastAsia="cs-CZ"/>
        </w:rPr>
        <w:t>V</w:t>
      </w:r>
      <w:r w:rsidR="00A62BC4">
        <w:rPr>
          <w:rFonts w:eastAsia="Times New Roman" w:cstheme="minorHAnsi"/>
          <w:lang w:eastAsia="cs-CZ"/>
        </w:rPr>
        <w:t> </w:t>
      </w:r>
      <w:r w:rsidRPr="0097768E">
        <w:rPr>
          <w:rFonts w:eastAsia="Times New Roman" w:cstheme="minorHAnsi"/>
          <w:lang w:eastAsia="cs-CZ"/>
        </w:rPr>
        <w:t>Plzni</w:t>
      </w:r>
      <w:r w:rsidR="003B2A21">
        <w:rPr>
          <w:rFonts w:eastAsia="Times New Roman" w:cstheme="minorHAnsi"/>
          <w:lang w:eastAsia="cs-CZ"/>
        </w:rPr>
        <w:t xml:space="preserve"> dne 21. 7</w:t>
      </w:r>
      <w:r w:rsidR="00A62BC4">
        <w:rPr>
          <w:rFonts w:eastAsia="Times New Roman" w:cstheme="minorHAnsi"/>
          <w:lang w:eastAsia="cs-CZ"/>
        </w:rPr>
        <w:t>. 2022</w:t>
      </w:r>
      <w:r w:rsidR="009214BA">
        <w:rPr>
          <w:rFonts w:eastAsia="Times New Roman" w:cstheme="minorHAnsi"/>
          <w:lang w:eastAsia="cs-CZ"/>
        </w:rPr>
        <w:t xml:space="preserve">                                                                                </w:t>
      </w:r>
    </w:p>
    <w:p w14:paraId="6047480A" w14:textId="0D431306" w:rsidR="004C1A8B" w:rsidRPr="0097768E" w:rsidRDefault="00836D1E" w:rsidP="0097768E">
      <w:pPr>
        <w:spacing w:before="1200" w:after="0" w:line="240" w:lineRule="auto"/>
        <w:rPr>
          <w:rFonts w:eastAsia="Calibri" w:cstheme="minorHAnsi"/>
          <w:b/>
          <w:lang w:eastAsia="cs-CZ"/>
        </w:rPr>
      </w:pPr>
      <w:r w:rsidRPr="00836D1E">
        <w:rPr>
          <w:rFonts w:eastAsia="Calibri" w:cstheme="minorHAnsi"/>
          <w:b/>
          <w:lang w:eastAsia="cs-CZ"/>
        </w:rPr>
        <w:t>Mgr. Richard Volín</w:t>
      </w:r>
    </w:p>
    <w:p w14:paraId="037F300B" w14:textId="28E4F80A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administrátor</w:t>
      </w:r>
    </w:p>
    <w:p w14:paraId="2EB73B4B" w14:textId="77777777" w:rsidR="007C5402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Centrální nákup</w:t>
      </w:r>
      <w:r w:rsidR="007C5402">
        <w:rPr>
          <w:rFonts w:eastAsia="Calibri" w:cstheme="minorHAnsi"/>
          <w:lang w:eastAsia="cs-CZ"/>
        </w:rPr>
        <w:t xml:space="preserve"> Plzeňského kraje</w:t>
      </w:r>
      <w:r w:rsidRPr="0097768E">
        <w:rPr>
          <w:rFonts w:eastAsia="Calibri" w:cstheme="minorHAnsi"/>
          <w:lang w:eastAsia="cs-CZ"/>
        </w:rPr>
        <w:t>,</w:t>
      </w:r>
    </w:p>
    <w:p w14:paraId="055F3E11" w14:textId="7C1A7487" w:rsidR="004C1A8B" w:rsidRPr="0097768E" w:rsidRDefault="004C1A8B" w:rsidP="0097768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příspěvková organizace</w:t>
      </w:r>
    </w:p>
    <w:sectPr w:rsidR="004C1A8B" w:rsidRPr="0097768E" w:rsidSect="00E6467E">
      <w:footerReference w:type="default" r:id="rId9"/>
      <w:headerReference w:type="first" r:id="rId10"/>
      <w:footerReference w:type="first" r:id="rId11"/>
      <w:pgSz w:w="11906" w:h="16838" w:code="9"/>
      <w:pgMar w:top="1701" w:right="851" w:bottom="1134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A2260" w14:textId="77777777" w:rsidR="005F0732" w:rsidRDefault="005F0732" w:rsidP="005F0732">
      <w:pPr>
        <w:spacing w:after="0" w:line="240" w:lineRule="auto"/>
      </w:pPr>
      <w:r>
        <w:separator/>
      </w:r>
    </w:p>
  </w:endnote>
  <w:endnote w:type="continuationSeparator" w:id="0">
    <w:p w14:paraId="3867CC98" w14:textId="77777777" w:rsidR="005F0732" w:rsidRDefault="005F0732" w:rsidP="005F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468840"/>
      <w:docPartObj>
        <w:docPartGallery w:val="Page Numbers (Bottom of Page)"/>
        <w:docPartUnique/>
      </w:docPartObj>
    </w:sdtPr>
    <w:sdtEndPr/>
    <w:sdtContent>
      <w:p w14:paraId="5EE2470D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A21">
          <w:rPr>
            <w:noProof/>
          </w:rPr>
          <w:t>3</w:t>
        </w:r>
        <w:r>
          <w:fldChar w:fldCharType="end"/>
        </w:r>
      </w:p>
    </w:sdtContent>
  </w:sdt>
  <w:p w14:paraId="29CCB396" w14:textId="77777777" w:rsidR="00E6467E" w:rsidRDefault="00E646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8241"/>
      <w:docPartObj>
        <w:docPartGallery w:val="Page Numbers (Bottom of Page)"/>
        <w:docPartUnique/>
      </w:docPartObj>
    </w:sdtPr>
    <w:sdtEndPr/>
    <w:sdtContent>
      <w:p w14:paraId="72ED8E49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A21">
          <w:rPr>
            <w:noProof/>
          </w:rPr>
          <w:t>1</w:t>
        </w:r>
        <w:r>
          <w:fldChar w:fldCharType="end"/>
        </w:r>
      </w:p>
    </w:sdtContent>
  </w:sdt>
  <w:p w14:paraId="1E787BC9" w14:textId="77777777" w:rsidR="00E6467E" w:rsidRDefault="00E646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0EC51" w14:textId="77777777" w:rsidR="005F0732" w:rsidRDefault="005F0732" w:rsidP="005F0732">
      <w:pPr>
        <w:spacing w:after="0" w:line="240" w:lineRule="auto"/>
      </w:pPr>
      <w:r>
        <w:separator/>
      </w:r>
    </w:p>
  </w:footnote>
  <w:footnote w:type="continuationSeparator" w:id="0">
    <w:p w14:paraId="2BEA9AD0" w14:textId="77777777" w:rsidR="005F0732" w:rsidRDefault="005F0732" w:rsidP="005F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35C42" w14:textId="22601078" w:rsidR="00E6467E" w:rsidRPr="007C5402" w:rsidRDefault="00647464" w:rsidP="00647464">
    <w:pPr>
      <w:pStyle w:val="Zhlav"/>
      <w:tabs>
        <w:tab w:val="clear" w:pos="4536"/>
        <w:tab w:val="left" w:pos="1725"/>
        <w:tab w:val="left" w:pos="6804"/>
      </w:tabs>
      <w:spacing w:before="1200"/>
      <w:rPr>
        <w:i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E1A4BAC" wp14:editId="01D604CB">
          <wp:simplePos x="0" y="0"/>
          <wp:positionH relativeFrom="column">
            <wp:posOffset>-121285</wp:posOffset>
          </wp:positionH>
          <wp:positionV relativeFrom="paragraph">
            <wp:posOffset>133350</wp:posOffset>
          </wp:positionV>
          <wp:extent cx="1609725" cy="1006475"/>
          <wp:effectExtent l="0" t="0" r="9525" b="317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0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82CD6"/>
    <w:multiLevelType w:val="hybridMultilevel"/>
    <w:tmpl w:val="2FA42E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D30C8"/>
    <w:multiLevelType w:val="hybridMultilevel"/>
    <w:tmpl w:val="A2540170"/>
    <w:lvl w:ilvl="0" w:tplc="BC5224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52038D"/>
    <w:multiLevelType w:val="hybridMultilevel"/>
    <w:tmpl w:val="23ACF300"/>
    <w:lvl w:ilvl="0" w:tplc="80AA9D5A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8755F2"/>
    <w:multiLevelType w:val="hybridMultilevel"/>
    <w:tmpl w:val="0A2A3A12"/>
    <w:lvl w:ilvl="0" w:tplc="B1C67EC6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5"/>
    <w:rsid w:val="00042DC1"/>
    <w:rsid w:val="000967A4"/>
    <w:rsid w:val="000979E3"/>
    <w:rsid w:val="00110587"/>
    <w:rsid w:val="00122899"/>
    <w:rsid w:val="00136892"/>
    <w:rsid w:val="0018151D"/>
    <w:rsid w:val="0018236E"/>
    <w:rsid w:val="002701D3"/>
    <w:rsid w:val="00316097"/>
    <w:rsid w:val="0033033A"/>
    <w:rsid w:val="00371FF5"/>
    <w:rsid w:val="00382179"/>
    <w:rsid w:val="003A24C9"/>
    <w:rsid w:val="003B1805"/>
    <w:rsid w:val="003B2A21"/>
    <w:rsid w:val="00441F6A"/>
    <w:rsid w:val="004B3D06"/>
    <w:rsid w:val="004C1A8B"/>
    <w:rsid w:val="005F0732"/>
    <w:rsid w:val="00616679"/>
    <w:rsid w:val="00647464"/>
    <w:rsid w:val="006801F9"/>
    <w:rsid w:val="006F30D3"/>
    <w:rsid w:val="006F3166"/>
    <w:rsid w:val="00703B68"/>
    <w:rsid w:val="007C5402"/>
    <w:rsid w:val="008132AA"/>
    <w:rsid w:val="00822CDC"/>
    <w:rsid w:val="00836D1E"/>
    <w:rsid w:val="00857DBA"/>
    <w:rsid w:val="008F2637"/>
    <w:rsid w:val="00900E77"/>
    <w:rsid w:val="009214BA"/>
    <w:rsid w:val="00941475"/>
    <w:rsid w:val="00976122"/>
    <w:rsid w:val="0097768E"/>
    <w:rsid w:val="009C32C0"/>
    <w:rsid w:val="009E5A27"/>
    <w:rsid w:val="00A62BC4"/>
    <w:rsid w:val="00AC61A8"/>
    <w:rsid w:val="00B03BAD"/>
    <w:rsid w:val="00B25A69"/>
    <w:rsid w:val="00CD66A8"/>
    <w:rsid w:val="00CE773E"/>
    <w:rsid w:val="00D35D7D"/>
    <w:rsid w:val="00D40E8D"/>
    <w:rsid w:val="00D80F53"/>
    <w:rsid w:val="00DA393A"/>
    <w:rsid w:val="00DF6329"/>
    <w:rsid w:val="00E6467E"/>
    <w:rsid w:val="00E92F94"/>
    <w:rsid w:val="00EC1271"/>
    <w:rsid w:val="00F702FF"/>
    <w:rsid w:val="00F9116F"/>
    <w:rsid w:val="00F95C48"/>
    <w:rsid w:val="00F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67900"/>
  <w15:chartTrackingRefBased/>
  <w15:docId w15:val="{B443B3DE-E23B-4087-9BFE-1E2B9F52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732"/>
  </w:style>
  <w:style w:type="paragraph" w:styleId="Zpat">
    <w:name w:val="footer"/>
    <w:basedOn w:val="Normln"/>
    <w:link w:val="Zpat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732"/>
  </w:style>
  <w:style w:type="table" w:styleId="Mkatabulky">
    <w:name w:val="Table Grid"/>
    <w:basedOn w:val="Normlntabulka"/>
    <w:uiPriority w:val="39"/>
    <w:rsid w:val="005F0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e">
    <w:name w:val="annotation text"/>
    <w:basedOn w:val="Normln"/>
    <w:link w:val="TextkomenteChar"/>
    <w:uiPriority w:val="99"/>
    <w:unhideWhenUsed/>
    <w:rsid w:val="00F702FF"/>
    <w:pPr>
      <w:spacing w:before="240" w:after="400" w:line="240" w:lineRule="auto"/>
    </w:pPr>
    <w:rPr>
      <w:rFonts w:ascii="Cambria" w:eastAsia="Cambria" w:hAnsi="Cambria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702FF"/>
    <w:rPr>
      <w:rFonts w:ascii="Cambria" w:eastAsia="Cambria" w:hAnsi="Cambria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702FF"/>
    <w:rPr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39"/>
    <w:rsid w:val="00F702FF"/>
    <w:pPr>
      <w:spacing w:after="0" w:line="240" w:lineRule="auto"/>
    </w:pPr>
    <w:rPr>
      <w:rFonts w:ascii="Cambria" w:eastAsia="Cambria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FF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A8B"/>
    <w:pPr>
      <w:spacing w:before="0" w:after="160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A8B"/>
    <w:rPr>
      <w:rFonts w:ascii="Cambria" w:eastAsia="Cambria" w:hAnsi="Cambria" w:cs="Times New Roman"/>
      <w:b/>
      <w:bCs/>
      <w:sz w:val="20"/>
      <w:szCs w:val="20"/>
    </w:rPr>
  </w:style>
  <w:style w:type="paragraph" w:styleId="Bezmezer">
    <w:name w:val="No Spacing"/>
    <w:uiPriority w:val="1"/>
    <w:qFormat/>
    <w:rsid w:val="004C1A8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36D1E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volin@cnp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stnikverejnychzakazek.cz/Form02/Display/2753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Z26k45Ecxk9fd9gqFLg9woVXGHSLklqDtrBi/efGLVQ=</DigestValue>
    </Reference>
    <Reference Type="http://www.w3.org/2000/09/xmldsig#Object" URI="#idOfficeObject">
      <DigestMethod Algorithm="http://www.w3.org/2001/04/xmlenc#sha256"/>
      <DigestValue>+FZtZ5TKdYvL3YZD9ytj32CAY66i0svrO01PKD3Xris=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3m8cSncCJ2cidzKO/JzH5CSU/90OB0Jp0dnWmtdYTSY=</DigestValue>
    </Reference>
  </SignedInfo>
  <SignatureValue>c8Dpem9cBLG0thRmEigUsqJv4kvcwkWNTSjJcbJ9/WF+rWBAvdOALTFJk9t6pgO1hdMcWr26Vj56
nTCiJWFAwtW+PwmzoeFuppjOyU4N8Wd9tHklZvsYydakdhju29EOyyTP+qNeaHFfahI3uJRPc+uY
umvh5ft5X4fKaj2U9FwJ1DTIEHB4s/iU3U1eL2CFEuIm23VPlNr5lCYld3qq3Czj2Eto4DhmUvji
aliEAh6gP0+2sMR8SV5ZOqa1RpW/YBU6NFv5BD485uIj9mhUROoV1wI+aFow2aR5WCgjil82ae2j
16BEyzKvY7XdLdEot3LADJPvoYH14vdCJ5AnFQ==</SignatureValue>
  <KeyInfo>
    <X509Data>
      <X509Certificate>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kdrElkF5oSdSEY4ILp3rNIIQlCc2Ik9uLE5xc41INKs=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F7pbkhighBBPaQcQYWFrbUjvwtHK4uSuu0oihzcmO4w=</DigestValue>
      </Reference>
      <Reference URI="/word/endnotes.xml?ContentType=application/vnd.openxmlformats-officedocument.wordprocessingml.endnotes+xml">
        <DigestMethod Algorithm="http://www.w3.org/2001/04/xmlenc#sha256"/>
        <DigestValue>LNyu0vR5r+DeY6dByrjhiExLWryAS2L+wQRy5FBs4og=</DigestValue>
      </Reference>
      <Reference URI="/word/fontTable.xml?ContentType=application/vnd.openxmlformats-officedocument.wordprocessingml.fontTable+xml">
        <DigestMethod Algorithm="http://www.w3.org/2001/04/xmlenc#sha256"/>
        <DigestValue>g15ABBrwBqooaIB7vM/dTNjtpyLVFkp3ykPSBNU5qpw=</DigestValue>
      </Reference>
      <Reference URI="/word/footer1.xml?ContentType=application/vnd.openxmlformats-officedocument.wordprocessingml.footer+xml">
        <DigestMethod Algorithm="http://www.w3.org/2001/04/xmlenc#sha256"/>
        <DigestValue>nhDNd0baUfZRhIRU25dmuvo+lzd/8/pXvyo78J3xmYA=</DigestValue>
      </Reference>
      <Reference URI="/word/footer2.xml?ContentType=application/vnd.openxmlformats-officedocument.wordprocessingml.footer+xml">
        <DigestMethod Algorithm="http://www.w3.org/2001/04/xmlenc#sha256"/>
        <DigestValue>xChbTSuSo3he8EYs6OOISrV9Yvsr2B8l3W3xBQDvYfY=</DigestValue>
      </Reference>
      <Reference URI="/word/footnotes.xml?ContentType=application/vnd.openxmlformats-officedocument.wordprocessingml.footnotes+xml">
        <DigestMethod Algorithm="http://www.w3.org/2001/04/xmlenc#sha256"/>
        <DigestValue>3M9zSI2t6ZhUlv6286mxL64531607hvwvKQLB7caD+Y=</DigestValue>
      </Reference>
      <Reference URI="/word/header1.xml?ContentType=application/vnd.openxmlformats-officedocument.wordprocessingml.header+xml">
        <DigestMethod Algorithm="http://www.w3.org/2001/04/xmlenc#sha256"/>
        <DigestValue>AJevwyGG0zyLjka2maeyC3sqOrufOEX+7Z6qtNVmt+w=</DigestValue>
      </Reference>
      <Reference URI="/word/media/image1.jpeg?ContentType=image/jpeg">
        <DigestMethod Algorithm="http://www.w3.org/2001/04/xmlenc#sha256"/>
        <DigestValue>xPEXVoKuJSqPvjbAAVn0X8F8a7u34oyfDhLLGQZiMFE=</DigestValue>
      </Reference>
      <Reference URI="/word/numbering.xml?ContentType=application/vnd.openxmlformats-officedocument.wordprocessingml.numbering+xml">
        <DigestMethod Algorithm="http://www.w3.org/2001/04/xmlenc#sha256"/>
        <DigestValue>NihubrImFybz41Ttts8hGpdEZ9Mel1KfoVwTyBLWJvY=</DigestValue>
      </Reference>
      <Reference URI="/word/settings.xml?ContentType=application/vnd.openxmlformats-officedocument.wordprocessingml.settings+xml">
        <DigestMethod Algorithm="http://www.w3.org/2001/04/xmlenc#sha256"/>
        <DigestValue>ICXrpE7MYvRShCYbWacJzfAh2uFZKOLOgQelJSFuPQM=</DigestValue>
      </Reference>
      <Reference URI="/word/styles.xml?ContentType=application/vnd.openxmlformats-officedocument.wordprocessingml.styles+xml">
        <DigestMethod Algorithm="http://www.w3.org/2001/04/xmlenc#sha256"/>
        <DigestValue>zvF5cUXBVzbXzYpIgBM9D+McXw+cB7yFG9kvoKh26rA=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QBzBqQP50nr717+Tv4G5A3NCQtXVN2Zc7ZYaTtkoyZo=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2022-07-21T05:30:57Z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2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2022-07-21T05:30:57Z</xd:SigningTime>
          <xd:SigningCertificate>
            <xd:Cert>
              <xd:CertDigest>
                <DigestMethod Algorithm="http://www.w3.org/2001/04/xmlenc#sha256"/>
                <DigestValue>3YIpYsquT3XT1oHdhPKkxwB8mJn4lEeBJFeyYV9gKcM=</DigestValue>
              </xd:CertDigest>
              <xd:IssuerSerial>
                <X509IssuerName>SERIALNUMBER=NTRCZ-26439395, O="První certifikační autorita, a.s.", CN=I.CA Qualified 2 CA/RSA 02/2016, C=CZ</X509IssuerName>
                <X509SerialNumber>11916119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</xd:EncapsulatedX509Certificate>
            <xd:EncapsulatedX509Certificate>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858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Richard Volín</cp:lastModifiedBy>
  <cp:revision>4</cp:revision>
  <dcterms:created xsi:type="dcterms:W3CDTF">2022-06-16T08:54:00Z</dcterms:created>
  <dcterms:modified xsi:type="dcterms:W3CDTF">2022-07-21T05:30:00Z</dcterms:modified>
</cp:coreProperties>
</file>