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22" w:rsidRDefault="00F44422"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14:editId="0A435955">
            <wp:simplePos x="0" y="0"/>
            <wp:positionH relativeFrom="column">
              <wp:posOffset>-153035</wp:posOffset>
            </wp:positionH>
            <wp:positionV relativeFrom="paragraph">
              <wp:posOffset>0</wp:posOffset>
            </wp:positionV>
            <wp:extent cx="2326005" cy="714375"/>
            <wp:effectExtent l="0" t="0" r="0" b="9525"/>
            <wp:wrapTight wrapText="bothSides">
              <wp:wrapPolygon edited="0">
                <wp:start x="0" y="0"/>
                <wp:lineTo x="0" y="21312"/>
                <wp:lineTo x="21405" y="21312"/>
                <wp:lineTo x="21405" y="0"/>
                <wp:lineTo x="0"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326005" cy="714375"/>
                    </a:xfrm>
                    <a:prstGeom prst="rect">
                      <a:avLst/>
                    </a:prstGeom>
                  </pic:spPr>
                </pic:pic>
              </a:graphicData>
            </a:graphic>
            <wp14:sizeRelH relativeFrom="margin">
              <wp14:pctWidth>0</wp14:pctWidth>
            </wp14:sizeRelH>
            <wp14:sizeRelV relativeFrom="margin">
              <wp14:pctHeight>0</wp14:pctHeight>
            </wp14:sizeRelV>
          </wp:anchor>
        </w:drawing>
      </w:r>
      <w:r>
        <w:rPr>
          <w:noProof/>
          <w:szCs w:val="24"/>
        </w:rPr>
        <w:t xml:space="preserve">    </w:t>
      </w:r>
      <w:r>
        <w:rPr>
          <w:noProof/>
        </w:rPr>
        <w:drawing>
          <wp:inline distT="0" distB="0" distL="0" distR="0" wp14:anchorId="323A6808" wp14:editId="429BE636">
            <wp:extent cx="4109085" cy="676910"/>
            <wp:effectExtent l="0" t="0" r="571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9085" cy="676910"/>
                    </a:xfrm>
                    <a:prstGeom prst="rect">
                      <a:avLst/>
                    </a:prstGeom>
                    <a:noFill/>
                  </pic:spPr>
                </pic:pic>
              </a:graphicData>
            </a:graphic>
          </wp:inline>
        </w:drawing>
      </w:r>
    </w:p>
    <w:p w:rsidR="00486AA1" w:rsidRPr="00736042" w:rsidRDefault="00486AA1" w:rsidP="00B176B6">
      <w:pPr>
        <w:spacing w:after="0"/>
        <w:jc w:val="center"/>
        <w:rPr>
          <w:rFonts w:ascii="Arial" w:hAnsi="Arial" w:cs="Arial"/>
          <w:b/>
          <w:sz w:val="20"/>
          <w:szCs w:val="20"/>
        </w:rPr>
      </w:pPr>
    </w:p>
    <w:p w:rsidR="00901185" w:rsidRDefault="00F44422"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01185" w:rsidRPr="00F44422" w:rsidRDefault="00F44422" w:rsidP="00B176B6">
      <w:pPr>
        <w:pStyle w:val="Nzev"/>
        <w:spacing w:line="276" w:lineRule="auto"/>
        <w:rPr>
          <w:rFonts w:ascii="Arial" w:eastAsia="Arial" w:hAnsi="Arial" w:cs="Arial"/>
          <w:sz w:val="20"/>
        </w:rPr>
      </w:pPr>
      <w:r w:rsidRPr="00F44422">
        <w:rPr>
          <w:rFonts w:ascii="Arial" w:eastAsia="Arial" w:hAnsi="Arial" w:cs="Arial"/>
          <w:bCs/>
          <w:sz w:val="22"/>
          <w:szCs w:val="22"/>
        </w:rPr>
        <w:t>"</w:t>
      </w:r>
      <w:r w:rsidRPr="00F44422">
        <w:rPr>
          <w:rFonts w:ascii="Arial" w:eastAsia="Arial" w:hAnsi="Arial" w:cs="Arial"/>
          <w:bCs/>
          <w:sz w:val="20"/>
        </w:rPr>
        <w:t>II/232 Stabilizace svahu hranice okr. PS/RO</w:t>
      </w:r>
      <w:r w:rsidR="00AA224A">
        <w:rPr>
          <w:rFonts w:ascii="Arial" w:eastAsia="Arial" w:hAnsi="Arial" w:cs="Arial"/>
          <w:bCs/>
          <w:sz w:val="20"/>
        </w:rPr>
        <w:t xml:space="preserve"> (2. </w:t>
      </w:r>
      <w:r w:rsidR="00744B23">
        <w:rPr>
          <w:rFonts w:ascii="Arial" w:eastAsia="Arial" w:hAnsi="Arial" w:cs="Arial"/>
          <w:bCs/>
          <w:sz w:val="20"/>
        </w:rPr>
        <w:t>vypsání</w:t>
      </w:r>
      <w:r w:rsidR="00AA224A">
        <w:rPr>
          <w:rFonts w:ascii="Arial" w:eastAsia="Arial" w:hAnsi="Arial" w:cs="Arial"/>
          <w:bCs/>
          <w:sz w:val="20"/>
        </w:rPr>
        <w:t>)</w:t>
      </w:r>
      <w:r w:rsidRPr="00F44422">
        <w:rPr>
          <w:rFonts w:ascii="Arial" w:eastAsia="Arial" w:hAnsi="Arial" w:cs="Arial"/>
          <w:bCs/>
          <w:sz w:val="22"/>
          <w:szCs w:val="22"/>
        </w:rPr>
        <w:t>"</w:t>
      </w:r>
    </w:p>
    <w:p w:rsidR="003B1D62" w:rsidRPr="0019056B" w:rsidRDefault="00F44422" w:rsidP="00B176B6">
      <w:pPr>
        <w:spacing w:after="0"/>
        <w:jc w:val="center"/>
        <w:rPr>
          <w:rFonts w:ascii="Arial" w:hAnsi="Arial" w:cs="Arial"/>
          <w:sz w:val="20"/>
          <w:szCs w:val="20"/>
        </w:rPr>
      </w:pPr>
      <w:r w:rsidRPr="0019056B">
        <w:rPr>
          <w:rFonts w:ascii="Arial" w:hAnsi="Arial" w:cs="Arial"/>
          <w:sz w:val="20"/>
          <w:szCs w:val="20"/>
        </w:rPr>
        <w:t>(dále jen „smlouva“)</w:t>
      </w:r>
    </w:p>
    <w:p w:rsidR="00981BE8" w:rsidRPr="0019056B" w:rsidRDefault="00F44422"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rsidR="003B1D62" w:rsidRPr="0019056B" w:rsidRDefault="00F44422" w:rsidP="00B176B6">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rsidR="003B1D62" w:rsidRPr="0019056B" w:rsidRDefault="003B1D62" w:rsidP="00B176B6">
      <w:pPr>
        <w:spacing w:after="0"/>
        <w:jc w:val="center"/>
        <w:rPr>
          <w:rFonts w:ascii="Arial" w:hAnsi="Arial" w:cs="Arial"/>
          <w:sz w:val="20"/>
          <w:szCs w:val="20"/>
        </w:rPr>
      </w:pPr>
    </w:p>
    <w:p w:rsidR="003B1D62" w:rsidRPr="00C97B27" w:rsidRDefault="00F44422"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rsidR="003B1D62" w:rsidRPr="00C97B27" w:rsidRDefault="00F44422"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rsidR="00672907" w:rsidRPr="000D5574" w:rsidRDefault="00F44422" w:rsidP="00B176B6">
      <w:pPr>
        <w:spacing w:after="0"/>
        <w:rPr>
          <w:rFonts w:ascii="Arial" w:hAnsi="Arial" w:cs="Arial"/>
          <w:sz w:val="18"/>
          <w:szCs w:val="18"/>
        </w:rPr>
      </w:pPr>
      <w:proofErr w:type="spellStart"/>
      <w:r w:rsidRPr="000D5574">
        <w:rPr>
          <w:rFonts w:ascii="Arial" w:hAnsi="Arial" w:cs="Arial"/>
          <w:sz w:val="18"/>
          <w:szCs w:val="18"/>
        </w:rPr>
        <w:t>reg</w:t>
      </w:r>
      <w:proofErr w:type="spellEnd"/>
      <w:r w:rsidRPr="000D5574">
        <w:rPr>
          <w:rFonts w:ascii="Arial" w:hAnsi="Arial" w:cs="Arial"/>
          <w:sz w:val="18"/>
          <w:szCs w:val="18"/>
        </w:rPr>
        <w:t xml:space="preserve">. č. projektu: </w:t>
      </w:r>
      <w:r w:rsidR="006D1596" w:rsidRPr="000D5574">
        <w:rPr>
          <w:rFonts w:ascii="Arial" w:hAnsi="Arial" w:cs="Arial"/>
          <w:sz w:val="18"/>
          <w:szCs w:val="18"/>
        </w:rPr>
        <w:t>CZ</w:t>
      </w:r>
      <w:r w:rsidR="00C97B27" w:rsidRPr="000D5574">
        <w:rPr>
          <w:rFonts w:ascii="Arial" w:hAnsi="Arial" w:cs="Arial"/>
          <w:sz w:val="18"/>
          <w:szCs w:val="18"/>
        </w:rPr>
        <w:t xml:space="preserve"> </w:t>
      </w:r>
      <w:r w:rsidR="00C97B27" w:rsidRPr="000D5574">
        <w:rPr>
          <w:rFonts w:ascii="Arial" w:hAnsi="Arial" w:cs="Arial"/>
          <w:bCs/>
          <w:sz w:val="18"/>
          <w:szCs w:val="18"/>
        </w:rPr>
        <w:fldChar w:fldCharType="begin">
          <w:ffData>
            <w:name w:val="Text41"/>
            <w:enabled/>
            <w:calcOnExit w:val="0"/>
            <w:textInput>
              <w:format w:val="None"/>
            </w:textInput>
          </w:ffData>
        </w:fldChar>
      </w:r>
      <w:r w:rsidR="00C97B27" w:rsidRPr="000D5574">
        <w:rPr>
          <w:rFonts w:ascii="Arial" w:hAnsi="Arial" w:cs="Arial"/>
          <w:bCs/>
          <w:sz w:val="18"/>
          <w:szCs w:val="18"/>
        </w:rPr>
        <w:instrText>FORMTEXT</w:instrText>
      </w:r>
      <w:r w:rsidR="00C97B27" w:rsidRPr="000D5574">
        <w:rPr>
          <w:rFonts w:ascii="Arial" w:hAnsi="Arial" w:cs="Arial"/>
          <w:bCs/>
          <w:sz w:val="18"/>
          <w:szCs w:val="18"/>
        </w:rPr>
      </w:r>
      <w:r w:rsidR="00C97B27" w:rsidRPr="000D5574">
        <w:rPr>
          <w:rFonts w:ascii="Arial" w:hAnsi="Arial" w:cs="Arial"/>
          <w:bCs/>
          <w:sz w:val="18"/>
          <w:szCs w:val="18"/>
        </w:rPr>
        <w:fldChar w:fldCharType="separate"/>
      </w:r>
      <w:r w:rsidR="00C97B27" w:rsidRPr="000D5574">
        <w:rPr>
          <w:rFonts w:ascii="Arial" w:hAnsi="Arial" w:cs="Arial"/>
          <w:bCs/>
          <w:noProof/>
          <w:sz w:val="18"/>
          <w:szCs w:val="18"/>
        </w:rPr>
        <w:t>     </w:t>
      </w:r>
      <w:r w:rsidR="00C97B27" w:rsidRPr="000D5574">
        <w:rPr>
          <w:rFonts w:ascii="Arial" w:hAnsi="Arial" w:cs="Arial"/>
          <w:bCs/>
          <w:sz w:val="18"/>
          <w:szCs w:val="18"/>
        </w:rPr>
        <w:fldChar w:fldCharType="end"/>
      </w:r>
      <w:r w:rsidR="00C97B27" w:rsidRPr="000D5574">
        <w:rPr>
          <w:rFonts w:ascii="Arial" w:hAnsi="Arial" w:cs="Arial"/>
          <w:sz w:val="18"/>
          <w:szCs w:val="18"/>
        </w:rPr>
        <w:t xml:space="preserve"> </w:t>
      </w:r>
      <w:r w:rsidR="006D1596" w:rsidRPr="000D5574">
        <w:rPr>
          <w:rFonts w:ascii="Arial" w:hAnsi="Arial" w:cs="Arial"/>
          <w:sz w:val="18"/>
          <w:szCs w:val="18"/>
        </w:rPr>
        <w:t>(dále jen „projekt“)</w:t>
      </w:r>
      <w:r w:rsidR="006D1596" w:rsidRPr="000D5574">
        <w:rPr>
          <w:rFonts w:ascii="Arial" w:hAnsi="Arial" w:cs="Arial"/>
          <w:bCs/>
          <w:sz w:val="18"/>
          <w:szCs w:val="18"/>
        </w:rPr>
        <w:t xml:space="preserve"> </w:t>
      </w:r>
    </w:p>
    <w:p w:rsidR="00C97B27" w:rsidRPr="00C97B27" w:rsidRDefault="00C97B27" w:rsidP="00B176B6">
      <w:pPr>
        <w:spacing w:after="0"/>
        <w:rPr>
          <w:rFonts w:ascii="Arial" w:hAnsi="Arial" w:cs="Arial"/>
          <w:sz w:val="18"/>
          <w:szCs w:val="18"/>
        </w:rPr>
      </w:pPr>
    </w:p>
    <w:p w:rsidR="00794EE5" w:rsidRDefault="00F44422" w:rsidP="00B176B6">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AA224A" w:rsidRPr="00AA224A">
        <w:rPr>
          <w:rFonts w:ascii="Arial" w:hAnsi="Arial" w:cs="Arial"/>
          <w:bCs/>
          <w:sz w:val="20"/>
          <w:szCs w:val="20"/>
        </w:rPr>
        <w:t>P22V00000467</w:t>
      </w:r>
      <w:r w:rsidR="0061012A">
        <w:rPr>
          <w:rFonts w:ascii="Arial" w:hAnsi="Arial" w:cs="Arial"/>
          <w:bCs/>
          <w:sz w:val="20"/>
          <w:szCs w:val="20"/>
        </w:rPr>
        <w:t xml:space="preserve"> </w:t>
      </w:r>
      <w:r w:rsidR="0061012A" w:rsidRPr="0061012A">
        <w:rPr>
          <w:rFonts w:ascii="Arial" w:hAnsi="Arial" w:cs="Arial"/>
          <w:sz w:val="20"/>
          <w:szCs w:val="20"/>
        </w:rPr>
        <w:t>(dále jen „zadávací řízení“)</w:t>
      </w:r>
    </w:p>
    <w:p w:rsidR="00794EE5" w:rsidRPr="0019056B" w:rsidRDefault="00794EE5" w:rsidP="00B176B6">
      <w:pPr>
        <w:spacing w:after="0"/>
        <w:jc w:val="both"/>
        <w:rPr>
          <w:rFonts w:ascii="Arial" w:hAnsi="Arial" w:cs="Arial"/>
          <w:sz w:val="20"/>
          <w:szCs w:val="20"/>
        </w:rPr>
      </w:pP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F44422"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rsidR="00E33332" w:rsidRPr="0019056B" w:rsidRDefault="00F44422" w:rsidP="00B176B6">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sp.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F44422"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 xml:space="preserve">Koterovská 462/162, </w:t>
      </w:r>
      <w:proofErr w:type="spellStart"/>
      <w:r w:rsidR="009A0CF7" w:rsidRPr="009A0CF7">
        <w:rPr>
          <w:rFonts w:ascii="Arial" w:hAnsi="Arial" w:cs="Arial"/>
          <w:sz w:val="20"/>
          <w:szCs w:val="20"/>
        </w:rPr>
        <w:t>Koterov</w:t>
      </w:r>
      <w:proofErr w:type="spellEnd"/>
      <w:r w:rsidR="009A0CF7" w:rsidRPr="009A0CF7">
        <w:rPr>
          <w:rFonts w:ascii="Arial" w:hAnsi="Arial" w:cs="Arial"/>
          <w:sz w:val="20"/>
          <w:szCs w:val="20"/>
        </w:rPr>
        <w:t>, 326 00 Plzeň</w:t>
      </w:r>
    </w:p>
    <w:p w:rsidR="003B1D62" w:rsidRPr="007A17FD" w:rsidRDefault="00F44422"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rsidR="003B1D62" w:rsidRPr="007A17FD" w:rsidRDefault="00F44422"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r w:rsidRPr="007A17FD">
        <w:rPr>
          <w:rFonts w:ascii="Arial" w:hAnsi="Arial" w:cs="Arial"/>
          <w:sz w:val="20"/>
          <w:szCs w:val="20"/>
        </w:rPr>
        <w:t>DIČ: CZ72053119</w:t>
      </w:r>
    </w:p>
    <w:p w:rsidR="003B1D62" w:rsidRPr="007A17FD" w:rsidRDefault="00F44422"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10"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rsidR="003B1D62" w:rsidRPr="007A17FD" w:rsidRDefault="00F44422"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rsidR="003B1D62" w:rsidRPr="007A17FD" w:rsidRDefault="00F44422"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F44422"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74665" w:rsidRPr="003E5DE5" w:rsidRDefault="00F44422" w:rsidP="00B176B6">
      <w:pPr>
        <w:spacing w:after="0"/>
        <w:ind w:left="567"/>
        <w:jc w:val="both"/>
        <w:rPr>
          <w:rFonts w:ascii="Arial" w:hAnsi="Arial" w:cs="Arial"/>
          <w:sz w:val="20"/>
          <w:szCs w:val="20"/>
        </w:rPr>
      </w:pPr>
      <w:r w:rsidRPr="00F44422">
        <w:rPr>
          <w:rFonts w:ascii="Arial" w:hAnsi="Arial" w:cs="Arial"/>
          <w:bCs/>
          <w:sz w:val="20"/>
          <w:szCs w:val="20"/>
        </w:rPr>
        <w:t xml:space="preserve">Bc. Lukáš Václavík, </w:t>
      </w:r>
      <w:proofErr w:type="spellStart"/>
      <w:r w:rsidRPr="00F44422">
        <w:rPr>
          <w:rFonts w:ascii="Arial" w:hAnsi="Arial" w:cs="Arial"/>
          <w:bCs/>
          <w:sz w:val="20"/>
          <w:szCs w:val="20"/>
        </w:rPr>
        <w:t>DiS</w:t>
      </w:r>
      <w:proofErr w:type="spellEnd"/>
      <w:r w:rsidRPr="00F44422">
        <w:rPr>
          <w:rFonts w:ascii="Arial" w:hAnsi="Arial" w:cs="Arial"/>
          <w:bCs/>
          <w:sz w:val="20"/>
          <w:szCs w:val="20"/>
        </w:rPr>
        <w:t xml:space="preserve">., tel.: 737 285 653, e-mail: </w:t>
      </w:r>
      <w:hyperlink r:id="rId11" w:history="1">
        <w:r w:rsidRPr="00226D7A">
          <w:rPr>
            <w:rStyle w:val="Hypertextovodkaz"/>
            <w:rFonts w:ascii="Arial" w:hAnsi="Arial" w:cs="Arial"/>
            <w:bCs/>
            <w:sz w:val="20"/>
            <w:szCs w:val="20"/>
          </w:rPr>
          <w:t>lukas.vaclavik@suspk.eu</w:t>
        </w:r>
      </w:hyperlink>
      <w:r>
        <w:rPr>
          <w:rFonts w:ascii="Arial" w:hAnsi="Arial" w:cs="Arial"/>
          <w:bCs/>
          <w:sz w:val="20"/>
          <w:szCs w:val="20"/>
        </w:rPr>
        <w:t xml:space="preserve"> </w:t>
      </w:r>
      <w:r w:rsidR="006422F3">
        <w:rPr>
          <w:rFonts w:ascii="Arial" w:hAnsi="Arial" w:cs="Arial"/>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F4442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rsidR="003B1D62"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rsidR="00107C72" w:rsidRPr="00107C72" w:rsidRDefault="00F44422"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107C72" w:rsidRPr="00107C72" w:rsidRDefault="00F44422"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F4442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F4442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Default="00F4442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rsidR="00953963" w:rsidRPr="00107C72" w:rsidRDefault="00F4442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rsidR="00107C72" w:rsidRPr="00107C72" w:rsidRDefault="00F44422"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rsidR="00107C72" w:rsidRPr="00107C72" w:rsidRDefault="00F44422"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rsidR="00107C72" w:rsidRPr="00107C72" w:rsidRDefault="00F44422"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rsidR="00107C72" w:rsidRDefault="00F44422"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rsidR="005C4E92" w:rsidRDefault="00F44422"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Default="00F44422" w:rsidP="00F44422">
      <w:pPr>
        <w:numPr>
          <w:ilvl w:val="0"/>
          <w:numId w:val="7"/>
        </w:numPr>
        <w:spacing w:before="120" w:after="120"/>
        <w:jc w:val="both"/>
        <w:rPr>
          <w:rFonts w:ascii="Arial" w:hAnsi="Arial" w:cs="Arial"/>
          <w:sz w:val="20"/>
          <w:szCs w:val="20"/>
        </w:rPr>
      </w:pPr>
      <w:r w:rsidRPr="00F44422">
        <w:rPr>
          <w:rFonts w:ascii="Arial" w:hAnsi="Arial" w:cs="Arial"/>
          <w:sz w:val="20"/>
          <w:szCs w:val="20"/>
        </w:rPr>
        <w:t xml:space="preserve">zhotovení stavby </w:t>
      </w:r>
      <w:r w:rsidR="004023FC" w:rsidRPr="00F44422">
        <w:rPr>
          <w:rFonts w:ascii="Arial" w:hAnsi="Arial" w:cs="Arial"/>
          <w:b/>
          <w:sz w:val="20"/>
          <w:szCs w:val="20"/>
        </w:rPr>
        <w:t>„</w:t>
      </w:r>
      <w:r w:rsidRPr="00F44422">
        <w:rPr>
          <w:rFonts w:ascii="Arial" w:hAnsi="Arial" w:cs="Arial"/>
          <w:b/>
          <w:bCs/>
          <w:sz w:val="20"/>
          <w:szCs w:val="20"/>
        </w:rPr>
        <w:t>II/232 Stabilizace svahu hranice okr. PS/RO</w:t>
      </w:r>
      <w:r w:rsidR="004023FC" w:rsidRPr="00F44422">
        <w:rPr>
          <w:rFonts w:ascii="Arial" w:hAnsi="Arial" w:cs="Arial"/>
          <w:b/>
          <w:sz w:val="20"/>
          <w:szCs w:val="20"/>
        </w:rPr>
        <w:t xml:space="preserve">“ </w:t>
      </w:r>
      <w:r w:rsidR="004023FC" w:rsidRPr="00F44422">
        <w:rPr>
          <w:rFonts w:ascii="Arial" w:hAnsi="Arial" w:cs="Arial"/>
          <w:sz w:val="20"/>
          <w:szCs w:val="20"/>
        </w:rPr>
        <w:t xml:space="preserve">dle podkladů pro provedení díla </w:t>
      </w:r>
      <w:r w:rsidR="002E71DB" w:rsidRPr="00F44422">
        <w:rPr>
          <w:rFonts w:ascii="Arial" w:hAnsi="Arial" w:cs="Arial"/>
          <w:sz w:val="20"/>
          <w:szCs w:val="20"/>
        </w:rPr>
        <w:t xml:space="preserve">dle </w:t>
      </w:r>
      <w:r w:rsidR="00F20F0E" w:rsidRPr="00F44422">
        <w:rPr>
          <w:rFonts w:ascii="Arial" w:hAnsi="Arial" w:cs="Arial"/>
          <w:sz w:val="20"/>
          <w:szCs w:val="20"/>
        </w:rPr>
        <w:t>čl</w:t>
      </w:r>
      <w:r w:rsidR="005848F7" w:rsidRPr="00F44422">
        <w:rPr>
          <w:rFonts w:ascii="Arial" w:hAnsi="Arial" w:cs="Arial"/>
          <w:sz w:val="20"/>
          <w:szCs w:val="20"/>
        </w:rPr>
        <w:t>.</w:t>
      </w:r>
      <w:r w:rsidR="00F20F0E" w:rsidRPr="00F44422">
        <w:rPr>
          <w:rFonts w:ascii="Arial" w:hAnsi="Arial" w:cs="Arial"/>
          <w:sz w:val="20"/>
          <w:szCs w:val="20"/>
        </w:rPr>
        <w:t xml:space="preserve"> II. odst. 2.2. této smlouvy</w:t>
      </w:r>
      <w:r w:rsidR="00265DB2" w:rsidRPr="00F44422">
        <w:rPr>
          <w:rFonts w:ascii="Arial" w:hAnsi="Arial" w:cs="Arial"/>
          <w:sz w:val="20"/>
          <w:szCs w:val="20"/>
        </w:rPr>
        <w:t xml:space="preserve">. </w:t>
      </w:r>
      <w:r w:rsidRPr="00F44422">
        <w:rPr>
          <w:rFonts w:ascii="Arial" w:hAnsi="Arial" w:cs="Arial"/>
          <w:sz w:val="20"/>
          <w:szCs w:val="20"/>
        </w:rPr>
        <w:t xml:space="preserve">Předmětem veřejné zakázky je statické zajištění svahu pod komunikací II. třídy, který je vlivem stávajícího uspořádání a zatížení dopravou nestabilní. Společně s provedením opěrné zdi, která je navržena jako monolitický železobetonový práh založený pomocí 366 ks </w:t>
      </w:r>
      <w:proofErr w:type="spellStart"/>
      <w:r w:rsidRPr="00F44422">
        <w:rPr>
          <w:rFonts w:ascii="Arial" w:hAnsi="Arial" w:cs="Arial"/>
          <w:sz w:val="20"/>
          <w:szCs w:val="20"/>
        </w:rPr>
        <w:t>mikropilot</w:t>
      </w:r>
      <w:proofErr w:type="spellEnd"/>
      <w:r w:rsidRPr="00F44422">
        <w:rPr>
          <w:rFonts w:ascii="Arial" w:hAnsi="Arial" w:cs="Arial"/>
          <w:sz w:val="20"/>
          <w:szCs w:val="20"/>
        </w:rPr>
        <w:t xml:space="preserve"> s lanovým kotvením do rostlého svahu a s provedením nové konstrukce silnice v opravovaném úseku o navržené tloušťce 0,48 m. Více viz předmětná PD a soupis prací.</w:t>
      </w:r>
      <w:r w:rsidR="00A642E5">
        <w:rPr>
          <w:rFonts w:ascii="Arial" w:hAnsi="Arial" w:cs="Arial"/>
          <w:sz w:val="20"/>
          <w:szCs w:val="20"/>
        </w:rPr>
        <w:t xml:space="preserve"> </w:t>
      </w:r>
    </w:p>
    <w:p w:rsidR="003B1D62" w:rsidRDefault="00F44422"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F44422" w:rsidP="00B176B6">
      <w:pPr>
        <w:spacing w:before="120" w:after="120"/>
        <w:ind w:left="425"/>
        <w:jc w:val="both"/>
        <w:rPr>
          <w:rFonts w:ascii="Arial" w:hAnsi="Arial" w:cs="Arial"/>
          <w:sz w:val="20"/>
          <w:szCs w:val="20"/>
        </w:rPr>
      </w:pPr>
      <w:r>
        <w:rPr>
          <w:rFonts w:ascii="Arial" w:hAnsi="Arial" w:cs="Arial"/>
          <w:sz w:val="20"/>
          <w:szCs w:val="20"/>
        </w:rPr>
        <w:t>(dále jen „dílo“)</w:t>
      </w:r>
    </w:p>
    <w:p w:rsidR="004023FC" w:rsidRPr="004023FC" w:rsidRDefault="00F44422"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4023FC" w:rsidRPr="004023FC" w:rsidRDefault="00F44422" w:rsidP="00F44422">
      <w:pPr>
        <w:numPr>
          <w:ilvl w:val="0"/>
          <w:numId w:val="18"/>
        </w:numPr>
        <w:spacing w:before="60" w:after="60"/>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Pr="00F44422">
        <w:rPr>
          <w:rFonts w:ascii="Arial" w:hAnsi="Arial" w:cs="Arial"/>
          <w:bCs/>
          <w:sz w:val="20"/>
        </w:rPr>
        <w:t xml:space="preserve">PRAGOPROJEKT, a.s. , IČO: 45272387, se sídlem Praha 4, K </w:t>
      </w:r>
      <w:proofErr w:type="spellStart"/>
      <w:r w:rsidRPr="00F44422">
        <w:rPr>
          <w:rFonts w:ascii="Arial" w:hAnsi="Arial" w:cs="Arial"/>
          <w:bCs/>
          <w:sz w:val="20"/>
        </w:rPr>
        <w:t>Ryšánce</w:t>
      </w:r>
      <w:proofErr w:type="spellEnd"/>
      <w:r w:rsidRPr="00F44422">
        <w:rPr>
          <w:rFonts w:ascii="Arial" w:hAnsi="Arial" w:cs="Arial"/>
          <w:bCs/>
          <w:sz w:val="20"/>
        </w:rPr>
        <w:t xml:space="preserve"> 1668/16, PSČ 14754, zpracované v 11/2015, č. zakázky 14-255-1, 14-255-2</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rsidR="002E71DB" w:rsidRPr="002E71DB" w:rsidRDefault="00F44422"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3B1D62" w:rsidRPr="00F44422" w:rsidRDefault="00F44422" w:rsidP="00B176B6">
      <w:pPr>
        <w:numPr>
          <w:ilvl w:val="0"/>
          <w:numId w:val="18"/>
        </w:numPr>
        <w:spacing w:before="60" w:after="60"/>
        <w:ind w:left="1060" w:hanging="357"/>
        <w:jc w:val="both"/>
        <w:rPr>
          <w:rFonts w:ascii="Arial" w:hAnsi="Arial" w:cs="Arial"/>
          <w:sz w:val="20"/>
          <w:szCs w:val="20"/>
        </w:rPr>
      </w:pPr>
      <w:r w:rsidRPr="00F44422">
        <w:rPr>
          <w:rFonts w:ascii="Arial" w:hAnsi="Arial" w:cs="Arial"/>
          <w:sz w:val="20"/>
          <w:szCs w:val="20"/>
        </w:rPr>
        <w:t xml:space="preserve">pravomocným stavebním povolením č.j. OV/5112/16 Pech ze dne 15.3.2016 ve znění pozdějších rozhodnutí o prodloužení doby platnosti. č.j. OV/4384/18 </w:t>
      </w:r>
      <w:proofErr w:type="spellStart"/>
      <w:r w:rsidRPr="00F44422">
        <w:rPr>
          <w:rFonts w:ascii="Arial" w:hAnsi="Arial" w:cs="Arial"/>
          <w:sz w:val="20"/>
          <w:szCs w:val="20"/>
        </w:rPr>
        <w:t>Tisj</w:t>
      </w:r>
      <w:proofErr w:type="spellEnd"/>
      <w:r w:rsidRPr="00F44422">
        <w:rPr>
          <w:rFonts w:ascii="Arial" w:hAnsi="Arial" w:cs="Arial"/>
          <w:sz w:val="20"/>
          <w:szCs w:val="20"/>
        </w:rPr>
        <w:t xml:space="preserve"> ze dne 26.4.2018 a č.j. OV/11863/20 </w:t>
      </w:r>
      <w:proofErr w:type="spellStart"/>
      <w:r w:rsidRPr="00F44422">
        <w:rPr>
          <w:rFonts w:ascii="Arial" w:hAnsi="Arial" w:cs="Arial"/>
          <w:sz w:val="20"/>
          <w:szCs w:val="20"/>
        </w:rPr>
        <w:t>Tisj</w:t>
      </w:r>
      <w:proofErr w:type="spellEnd"/>
      <w:r w:rsidRPr="00F44422">
        <w:rPr>
          <w:rFonts w:ascii="Arial" w:hAnsi="Arial" w:cs="Arial"/>
          <w:sz w:val="20"/>
          <w:szCs w:val="20"/>
        </w:rPr>
        <w:t xml:space="preserve"> ze dne 18.6.2022, vše vydané odborem výstavby </w:t>
      </w:r>
      <w:proofErr w:type="spellStart"/>
      <w:r w:rsidRPr="00F44422">
        <w:rPr>
          <w:rFonts w:ascii="Arial" w:hAnsi="Arial" w:cs="Arial"/>
          <w:sz w:val="20"/>
          <w:szCs w:val="20"/>
        </w:rPr>
        <w:t>MěÚ</w:t>
      </w:r>
      <w:proofErr w:type="spellEnd"/>
      <w:r w:rsidRPr="00F44422">
        <w:rPr>
          <w:rFonts w:ascii="Arial" w:hAnsi="Arial" w:cs="Arial"/>
          <w:sz w:val="20"/>
          <w:szCs w:val="20"/>
        </w:rPr>
        <w:t xml:space="preserve"> Kralovice</w:t>
      </w:r>
      <w:r w:rsidR="00E917F6" w:rsidRPr="00F44422">
        <w:rPr>
          <w:rFonts w:ascii="Arial" w:hAnsi="Arial" w:cs="Arial"/>
          <w:bCs/>
          <w:sz w:val="20"/>
          <w:szCs w:val="20"/>
        </w:rPr>
        <w:t>;</w:t>
      </w:r>
    </w:p>
    <w:p w:rsidR="002E71DB" w:rsidRPr="0019056B" w:rsidRDefault="00F44422" w:rsidP="00B176B6">
      <w:pPr>
        <w:spacing w:before="120" w:after="120"/>
        <w:ind w:left="702"/>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rsidR="003B1D62" w:rsidRPr="001D6B31" w:rsidRDefault="00F44422"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1C3798" w:rsidRPr="000D5574" w:rsidRDefault="00F44422" w:rsidP="00B176B6">
      <w:pPr>
        <w:numPr>
          <w:ilvl w:val="2"/>
          <w:numId w:val="8"/>
        </w:numPr>
        <w:spacing w:before="120" w:after="120"/>
        <w:ind w:left="1077"/>
        <w:jc w:val="both"/>
        <w:rPr>
          <w:rFonts w:ascii="Arial" w:hAnsi="Arial" w:cs="Arial"/>
          <w:sz w:val="20"/>
          <w:szCs w:val="20"/>
        </w:rPr>
      </w:pPr>
      <w:r w:rsidRPr="000D5574">
        <w:rPr>
          <w:rFonts w:ascii="Arial" w:hAnsi="Arial" w:cs="Arial"/>
          <w:sz w:val="20"/>
          <w:szCs w:val="20"/>
        </w:rPr>
        <w:t xml:space="preserve">Geodetické zaměření skutečného stavu, provedené v souřadném systému S-JTSK, výškovém systému </w:t>
      </w:r>
      <w:proofErr w:type="spellStart"/>
      <w:r w:rsidRPr="000D5574">
        <w:rPr>
          <w:rFonts w:ascii="Arial" w:hAnsi="Arial" w:cs="Arial"/>
          <w:sz w:val="20"/>
          <w:szCs w:val="20"/>
        </w:rPr>
        <w:t>Bpv</w:t>
      </w:r>
      <w:proofErr w:type="spellEnd"/>
      <w:r w:rsidRPr="000D5574">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2" w:history="1">
        <w:r w:rsidRPr="000D5574">
          <w:rPr>
            <w:rFonts w:ascii="Arial" w:hAnsi="Arial" w:cs="Arial"/>
            <w:sz w:val="20"/>
            <w:szCs w:val="20"/>
          </w:rPr>
          <w:t>http://dtm.plzensky-kraj.cz/modul-zakazka/verejne-dokumenty</w:t>
        </w:r>
      </w:hyperlink>
      <w:r w:rsidRPr="000D5574">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rsidR="00957699" w:rsidRPr="000D5574" w:rsidRDefault="00F44422" w:rsidP="00B176B6">
      <w:pPr>
        <w:numPr>
          <w:ilvl w:val="2"/>
          <w:numId w:val="8"/>
        </w:numPr>
        <w:spacing w:before="120" w:after="120"/>
        <w:ind w:left="1077"/>
        <w:jc w:val="both"/>
        <w:rPr>
          <w:rFonts w:ascii="Arial" w:hAnsi="Arial" w:cs="Arial"/>
          <w:sz w:val="20"/>
          <w:szCs w:val="20"/>
        </w:rPr>
      </w:pPr>
      <w:r w:rsidRPr="000D5574">
        <w:rPr>
          <w:rFonts w:ascii="Arial" w:hAnsi="Arial" w:cs="Arial"/>
          <w:sz w:val="20"/>
          <w:szCs w:val="20"/>
        </w:rPr>
        <w:t>V</w:t>
      </w:r>
      <w:r w:rsidR="00AD33D9" w:rsidRPr="000D5574">
        <w:rPr>
          <w:rFonts w:ascii="Arial" w:hAnsi="Arial" w:cs="Arial"/>
          <w:sz w:val="20"/>
          <w:szCs w:val="20"/>
        </w:rPr>
        <w:t>yhotovení</w:t>
      </w:r>
      <w:r w:rsidRPr="000D5574">
        <w:rPr>
          <w:rFonts w:ascii="Arial" w:hAnsi="Arial" w:cs="Arial"/>
          <w:sz w:val="20"/>
          <w:szCs w:val="20"/>
        </w:rPr>
        <w:t xml:space="preserve"> dokumentace skutečného provedení stavby dle </w:t>
      </w:r>
      <w:proofErr w:type="spellStart"/>
      <w:r w:rsidRPr="000D5574">
        <w:rPr>
          <w:rFonts w:ascii="Arial" w:hAnsi="Arial" w:cs="Arial"/>
          <w:sz w:val="20"/>
          <w:szCs w:val="20"/>
        </w:rPr>
        <w:t>příl</w:t>
      </w:r>
      <w:proofErr w:type="spellEnd"/>
      <w:r w:rsidRPr="000D5574">
        <w:rPr>
          <w:rFonts w:ascii="Arial" w:hAnsi="Arial" w:cs="Arial"/>
          <w:sz w:val="20"/>
          <w:szCs w:val="20"/>
        </w:rPr>
        <w:t xml:space="preserve">. 7 </w:t>
      </w:r>
      <w:proofErr w:type="spellStart"/>
      <w:r w:rsidRPr="000D5574">
        <w:rPr>
          <w:rFonts w:ascii="Arial" w:hAnsi="Arial" w:cs="Arial"/>
          <w:sz w:val="20"/>
          <w:szCs w:val="20"/>
        </w:rPr>
        <w:t>vyhl</w:t>
      </w:r>
      <w:proofErr w:type="spellEnd"/>
      <w:r w:rsidRPr="000D5574">
        <w:rPr>
          <w:rFonts w:ascii="Arial" w:hAnsi="Arial" w:cs="Arial"/>
          <w:sz w:val="20"/>
          <w:szCs w:val="20"/>
        </w:rPr>
        <w:t>. č. 499/2006 Sb., o dokumentaci staveb, se zakreslením veškerých změn dle skutečného stavu ve 4 vyhotoveních.</w:t>
      </w:r>
    </w:p>
    <w:p w:rsidR="003B1D62" w:rsidRPr="000D5574" w:rsidRDefault="00F44422" w:rsidP="00B176B6">
      <w:pPr>
        <w:numPr>
          <w:ilvl w:val="2"/>
          <w:numId w:val="8"/>
        </w:numPr>
        <w:spacing w:before="120" w:after="120"/>
        <w:ind w:left="1077"/>
        <w:jc w:val="both"/>
        <w:rPr>
          <w:rFonts w:ascii="Arial" w:hAnsi="Arial" w:cs="Arial"/>
          <w:sz w:val="20"/>
          <w:szCs w:val="20"/>
        </w:rPr>
      </w:pPr>
      <w:r w:rsidRPr="000D5574">
        <w:rPr>
          <w:rFonts w:ascii="Arial" w:hAnsi="Arial" w:cs="Arial"/>
          <w:sz w:val="20"/>
          <w:szCs w:val="20"/>
        </w:rPr>
        <w:t>Vyhotovení geometrického plánu pro majetkoprávní vypořádání</w:t>
      </w:r>
      <w:r w:rsidR="00887AA6" w:rsidRPr="000D5574">
        <w:rPr>
          <w:rFonts w:ascii="Arial" w:hAnsi="Arial" w:cs="Arial"/>
          <w:sz w:val="20"/>
          <w:szCs w:val="20"/>
        </w:rPr>
        <w:t xml:space="preserve"> potvrzeného příslušným katastrálním úřadem</w:t>
      </w:r>
      <w:r w:rsidRPr="000D5574">
        <w:rPr>
          <w:rFonts w:ascii="Arial" w:hAnsi="Arial" w:cs="Arial"/>
          <w:sz w:val="20"/>
          <w:szCs w:val="20"/>
        </w:rPr>
        <w:t xml:space="preserve"> v </w:t>
      </w:r>
      <w:r w:rsidR="0019181E" w:rsidRPr="000D5574">
        <w:rPr>
          <w:rFonts w:ascii="Arial" w:hAnsi="Arial" w:cs="Arial"/>
          <w:sz w:val="20"/>
          <w:szCs w:val="20"/>
        </w:rPr>
        <w:t xml:space="preserve">8 </w:t>
      </w:r>
      <w:r w:rsidRPr="000D5574">
        <w:rPr>
          <w:rFonts w:ascii="Arial" w:hAnsi="Arial" w:cs="Arial"/>
          <w:sz w:val="20"/>
          <w:szCs w:val="20"/>
        </w:rPr>
        <w:t>vyhotoveních</w:t>
      </w:r>
      <w:r w:rsidR="00535380" w:rsidRPr="000D5574">
        <w:rPr>
          <w:rFonts w:ascii="Arial" w:hAnsi="Arial" w:cs="Arial"/>
          <w:sz w:val="20"/>
          <w:szCs w:val="20"/>
        </w:rPr>
        <w:t>; geometrický plán bude v souladu s příslušnou technickou mapou daného území</w:t>
      </w:r>
      <w:r w:rsidR="0029629F" w:rsidRPr="000D5574">
        <w:rPr>
          <w:rFonts w:ascii="Arial" w:hAnsi="Arial" w:cs="Arial"/>
          <w:sz w:val="20"/>
          <w:szCs w:val="20"/>
        </w:rPr>
        <w:t>, je-li technická mapa vyhotovena</w:t>
      </w:r>
      <w:r w:rsidR="001D6B31" w:rsidRPr="000D5574">
        <w:rPr>
          <w:rFonts w:ascii="Arial" w:hAnsi="Arial" w:cs="Arial"/>
          <w:sz w:val="20"/>
          <w:szCs w:val="20"/>
        </w:rPr>
        <w:t>.</w:t>
      </w:r>
    </w:p>
    <w:p w:rsidR="007F474D" w:rsidRDefault="00F44422" w:rsidP="00B176B6">
      <w:pPr>
        <w:numPr>
          <w:ilvl w:val="2"/>
          <w:numId w:val="8"/>
        </w:numPr>
        <w:spacing w:before="120" w:after="120"/>
        <w:ind w:left="1077"/>
        <w:jc w:val="both"/>
        <w:rPr>
          <w:rFonts w:ascii="Arial" w:hAnsi="Arial" w:cs="Arial"/>
          <w:sz w:val="20"/>
          <w:szCs w:val="20"/>
        </w:rPr>
      </w:pPr>
      <w:r w:rsidRPr="000D5574">
        <w:rPr>
          <w:rFonts w:ascii="Arial" w:hAnsi="Arial" w:cs="Arial"/>
          <w:sz w:val="20"/>
          <w:szCs w:val="20"/>
        </w:rPr>
        <w:t>Vyhotovení geometrických plánů pro vymezení rozsahu věcných břemen</w:t>
      </w:r>
      <w:r w:rsidR="0019181E" w:rsidRPr="000D5574">
        <w:rPr>
          <w:rFonts w:ascii="Arial" w:hAnsi="Arial" w:cs="Arial"/>
          <w:sz w:val="20"/>
          <w:szCs w:val="20"/>
        </w:rPr>
        <w:t>, jsou-li relevantní k předmětu díla (např. inženýrské sítě apod.)</w:t>
      </w:r>
      <w:r w:rsidR="001D6B31" w:rsidRPr="000D5574">
        <w:rPr>
          <w:rFonts w:ascii="Arial" w:hAnsi="Arial" w:cs="Arial"/>
          <w:sz w:val="20"/>
          <w:szCs w:val="20"/>
        </w:rPr>
        <w:t>.</w:t>
      </w:r>
    </w:p>
    <w:p w:rsidR="003956A5" w:rsidRPr="00BF3C28" w:rsidRDefault="0019181E" w:rsidP="00B176B6">
      <w:pPr>
        <w:numPr>
          <w:ilvl w:val="2"/>
          <w:numId w:val="8"/>
        </w:numPr>
        <w:spacing w:before="120" w:after="120"/>
        <w:ind w:left="1077"/>
        <w:jc w:val="both"/>
        <w:rPr>
          <w:rFonts w:ascii="Arial" w:hAnsi="Arial" w:cs="Arial"/>
          <w:sz w:val="20"/>
          <w:szCs w:val="20"/>
        </w:rPr>
      </w:pPr>
      <w:r w:rsidRPr="0019181E">
        <w:rPr>
          <w:rFonts w:ascii="Arial" w:hAnsi="Arial" w:cs="Arial"/>
          <w:sz w:val="20"/>
          <w:szCs w:val="20"/>
        </w:rPr>
        <w:t xml:space="preserve">Zajištění a provádění </w:t>
      </w:r>
      <w:r w:rsidRPr="000D5574">
        <w:rPr>
          <w:rFonts w:ascii="Arial" w:hAnsi="Arial" w:cs="Arial"/>
          <w:bCs/>
          <w:sz w:val="20"/>
          <w:szCs w:val="20"/>
        </w:rPr>
        <w:t>Geotechnického monitoringu v souladu s požadavky projektové dokumentace – viz odd. 6. Geotechnický monitoring</w:t>
      </w:r>
      <w:r w:rsidR="00AA224A">
        <w:rPr>
          <w:rFonts w:ascii="Arial" w:hAnsi="Arial" w:cs="Arial"/>
          <w:bCs/>
          <w:sz w:val="20"/>
          <w:szCs w:val="20"/>
        </w:rPr>
        <w:t xml:space="preserve">, </w:t>
      </w:r>
      <w:r w:rsidR="003956A5">
        <w:rPr>
          <w:rFonts w:ascii="Arial" w:hAnsi="Arial" w:cs="Arial"/>
          <w:bCs/>
          <w:sz w:val="20"/>
          <w:szCs w:val="20"/>
        </w:rPr>
        <w:t>T</w:t>
      </w:r>
      <w:r w:rsidRPr="000D5574">
        <w:rPr>
          <w:rFonts w:ascii="Arial" w:hAnsi="Arial" w:cs="Arial"/>
          <w:bCs/>
          <w:sz w:val="20"/>
          <w:szCs w:val="20"/>
        </w:rPr>
        <w:t>echnick</w:t>
      </w:r>
      <w:r w:rsidR="003956A5">
        <w:rPr>
          <w:rFonts w:ascii="Arial" w:hAnsi="Arial" w:cs="Arial"/>
          <w:bCs/>
          <w:sz w:val="20"/>
          <w:szCs w:val="20"/>
        </w:rPr>
        <w:t>á</w:t>
      </w:r>
      <w:r w:rsidRPr="000D5574">
        <w:rPr>
          <w:rFonts w:ascii="Arial" w:hAnsi="Arial" w:cs="Arial"/>
          <w:bCs/>
          <w:sz w:val="20"/>
          <w:szCs w:val="20"/>
        </w:rPr>
        <w:t xml:space="preserve"> zpráv</w:t>
      </w:r>
      <w:r w:rsidR="003956A5">
        <w:rPr>
          <w:rFonts w:ascii="Arial" w:hAnsi="Arial" w:cs="Arial"/>
          <w:bCs/>
          <w:sz w:val="20"/>
          <w:szCs w:val="20"/>
        </w:rPr>
        <w:t>a</w:t>
      </w:r>
      <w:r w:rsidRPr="000D5574">
        <w:rPr>
          <w:rFonts w:ascii="Arial" w:hAnsi="Arial" w:cs="Arial"/>
          <w:bCs/>
          <w:sz w:val="20"/>
          <w:szCs w:val="20"/>
        </w:rPr>
        <w:t xml:space="preserve"> SO 251 Opěrná zeď silnice II/232</w:t>
      </w:r>
      <w:r w:rsidR="003956A5">
        <w:rPr>
          <w:rFonts w:ascii="Arial" w:hAnsi="Arial" w:cs="Arial"/>
          <w:bCs/>
          <w:sz w:val="20"/>
          <w:szCs w:val="20"/>
        </w:rPr>
        <w:t xml:space="preserve">“ </w:t>
      </w:r>
      <w:r w:rsidRPr="000D5574">
        <w:rPr>
          <w:rFonts w:ascii="Arial" w:hAnsi="Arial" w:cs="Arial"/>
          <w:bCs/>
          <w:sz w:val="20"/>
          <w:szCs w:val="20"/>
        </w:rPr>
        <w:t xml:space="preserve">včetně požadovaného vyhodnocování </w:t>
      </w:r>
      <w:r w:rsidR="003956A5">
        <w:rPr>
          <w:rFonts w:ascii="Arial" w:hAnsi="Arial" w:cs="Arial"/>
          <w:bCs/>
          <w:sz w:val="20"/>
          <w:szCs w:val="20"/>
        </w:rPr>
        <w:t>statikem formou závěrečné zprávy po dokončení výstavby</w:t>
      </w:r>
      <w:r w:rsidR="00944410">
        <w:rPr>
          <w:rFonts w:ascii="Arial" w:hAnsi="Arial" w:cs="Arial"/>
          <w:bCs/>
          <w:sz w:val="20"/>
          <w:szCs w:val="20"/>
        </w:rPr>
        <w:t xml:space="preserve"> (stavebních prací předmětného SO)</w:t>
      </w:r>
      <w:r w:rsidR="003956A5">
        <w:rPr>
          <w:rFonts w:ascii="Arial" w:hAnsi="Arial" w:cs="Arial"/>
          <w:bCs/>
          <w:sz w:val="20"/>
          <w:szCs w:val="20"/>
        </w:rPr>
        <w:t xml:space="preserve">. </w:t>
      </w:r>
    </w:p>
    <w:p w:rsidR="0019181E" w:rsidRPr="000D5574" w:rsidRDefault="0019181E" w:rsidP="000D5574">
      <w:pPr>
        <w:spacing w:before="120" w:after="120"/>
        <w:ind w:left="1077"/>
        <w:jc w:val="both"/>
        <w:rPr>
          <w:rFonts w:ascii="Arial" w:hAnsi="Arial" w:cs="Arial"/>
          <w:sz w:val="20"/>
          <w:szCs w:val="20"/>
        </w:rPr>
      </w:pPr>
      <w:r w:rsidRPr="000D5574">
        <w:rPr>
          <w:rFonts w:ascii="Arial" w:hAnsi="Arial" w:cs="Arial"/>
          <w:bCs/>
          <w:sz w:val="20"/>
          <w:szCs w:val="20"/>
        </w:rPr>
        <w:t xml:space="preserve"> </w:t>
      </w:r>
    </w:p>
    <w:p w:rsidR="003B1D62" w:rsidRPr="0019056B" w:rsidRDefault="00F44422" w:rsidP="00B176B6">
      <w:pPr>
        <w:numPr>
          <w:ilvl w:val="1"/>
          <w:numId w:val="8"/>
        </w:numPr>
        <w:tabs>
          <w:tab w:val="left" w:pos="4111"/>
        </w:tabs>
        <w:spacing w:before="120" w:after="120"/>
        <w:ind w:left="567" w:hanging="567"/>
        <w:jc w:val="both"/>
        <w:rPr>
          <w:rFonts w:ascii="Arial" w:hAnsi="Arial" w:cs="Arial"/>
          <w:sz w:val="20"/>
          <w:szCs w:val="20"/>
        </w:rPr>
      </w:pPr>
      <w:r w:rsidRPr="0019056B">
        <w:rPr>
          <w:rFonts w:ascii="Arial" w:hAnsi="Arial" w:cs="Arial"/>
          <w:sz w:val="20"/>
          <w:szCs w:val="20"/>
        </w:rPr>
        <w:lastRenderedPageBreak/>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D6B31"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zajištění nezbytných opatření nutných pro neporušení veškerých inženýrských sítí během výstavby</w:t>
      </w:r>
      <w:r w:rsidR="00B81DEC" w:rsidRPr="000D5574">
        <w:rPr>
          <w:rFonts w:ascii="Arial" w:hAnsi="Arial" w:cs="Arial"/>
          <w:sz w:val="20"/>
          <w:szCs w:val="20"/>
        </w:rPr>
        <w:t xml:space="preserve"> (včetně jejich</w:t>
      </w:r>
      <w:r w:rsidRPr="000D5574">
        <w:rPr>
          <w:rFonts w:ascii="Arial" w:hAnsi="Arial" w:cs="Arial"/>
          <w:sz w:val="20"/>
          <w:szCs w:val="20"/>
        </w:rPr>
        <w:t xml:space="preserve"> </w:t>
      </w:r>
      <w:r w:rsidR="00B81DEC" w:rsidRPr="000D5574">
        <w:rPr>
          <w:rFonts w:ascii="Arial" w:hAnsi="Arial" w:cs="Arial"/>
          <w:sz w:val="20"/>
          <w:szCs w:val="20"/>
        </w:rPr>
        <w:t xml:space="preserve">řádného </w:t>
      </w:r>
      <w:r w:rsidRPr="000D5574">
        <w:rPr>
          <w:rFonts w:ascii="Arial" w:hAnsi="Arial" w:cs="Arial"/>
          <w:sz w:val="20"/>
          <w:szCs w:val="20"/>
        </w:rPr>
        <w:t>vytyčení</w:t>
      </w:r>
      <w:r w:rsidR="00B81DEC" w:rsidRPr="000D5574">
        <w:rPr>
          <w:rFonts w:ascii="Arial" w:hAnsi="Arial" w:cs="Arial"/>
          <w:sz w:val="20"/>
          <w:szCs w:val="20"/>
        </w:rPr>
        <w:t>)</w:t>
      </w:r>
      <w:r w:rsidRPr="000D5574">
        <w:rPr>
          <w:rFonts w:ascii="Arial" w:hAnsi="Arial" w:cs="Arial"/>
          <w:sz w:val="20"/>
          <w:szCs w:val="20"/>
        </w:rPr>
        <w:t>, odpovědnost za jejich neporušení během stavby a zpětné písemné předání jejich správcům;</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zajištění povolení k užívání veřejných prostranství a rozkopávkám, vč. poplatků a případných pokut za delší než dohodnutý čas užívání;</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0D5574" w:rsidRDefault="00F44422" w:rsidP="002676BC">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vedení stavebních a montážních deníků, provádění kontrolních měření a zkoušek,</w:t>
      </w:r>
      <w:r w:rsidR="002676BC" w:rsidRPr="000D5574">
        <w:rPr>
          <w:rFonts w:ascii="Arial" w:hAnsi="Arial" w:cs="Arial"/>
          <w:sz w:val="20"/>
          <w:szCs w:val="20"/>
        </w:rPr>
        <w:t xml:space="preserve"> součinnost při </w:t>
      </w:r>
      <w:r w:rsidRPr="000D5574">
        <w:rPr>
          <w:rFonts w:ascii="Arial" w:hAnsi="Arial" w:cs="Arial"/>
          <w:sz w:val="20"/>
          <w:szCs w:val="20"/>
        </w:rPr>
        <w:t>zpracování plánu BOZP a protipožární ochrany;</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0D5574">
        <w:rPr>
          <w:rFonts w:ascii="Arial" w:hAnsi="Arial" w:cs="Arial"/>
          <w:sz w:val="20"/>
          <w:szCs w:val="20"/>
        </w:rPr>
        <w:t>;</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 xml:space="preserve">zpracování kontrolního a zkušebního plánu </w:t>
      </w:r>
      <w:r w:rsidR="00C46F9C" w:rsidRPr="000D5574">
        <w:rPr>
          <w:rFonts w:ascii="Arial" w:hAnsi="Arial" w:cs="Arial"/>
          <w:sz w:val="20"/>
          <w:szCs w:val="20"/>
        </w:rPr>
        <w:t xml:space="preserve">(dále jen „KZP“) </w:t>
      </w:r>
      <w:r w:rsidR="003D5114" w:rsidRPr="000D5574">
        <w:rPr>
          <w:rFonts w:ascii="Arial" w:hAnsi="Arial" w:cs="Arial"/>
          <w:sz w:val="20"/>
          <w:szCs w:val="20"/>
        </w:rPr>
        <w:t>před zahájením stavebních prací</w:t>
      </w:r>
      <w:r w:rsidR="00266192" w:rsidRPr="000D5574">
        <w:rPr>
          <w:rFonts w:ascii="Arial" w:hAnsi="Arial" w:cs="Arial"/>
          <w:sz w:val="20"/>
          <w:szCs w:val="20"/>
        </w:rPr>
        <w:t>, jeho předání ke schválení objednateli nejpozději v den předání staveniště</w:t>
      </w:r>
      <w:r w:rsidRPr="000D5574">
        <w:rPr>
          <w:rFonts w:ascii="Arial" w:hAnsi="Arial" w:cs="Arial"/>
          <w:sz w:val="20"/>
          <w:szCs w:val="20"/>
        </w:rPr>
        <w:t xml:space="preserve"> a provádění zkoušek v souladu s tímto plánem;</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zřízení a odstranění zařízení staveniště včetně zajištění energií a napojení na inženýrské sítě;</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zajištění všech nezbytných průzkumů nutných pro řádné provádění a dokončení díla;</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účast na jednáních ve věci provádění a povolování stavby, kontrolních dnech stavby, na kolaudačním řízení apod.;</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zajištění atestů a dokladů o požadovaných vlastnostech výrobků (dle zák. č.</w:t>
      </w:r>
      <w:r w:rsidR="00AB5085" w:rsidRPr="000D5574">
        <w:rPr>
          <w:rFonts w:ascii="Arial" w:hAnsi="Arial" w:cs="Arial"/>
          <w:sz w:val="20"/>
          <w:szCs w:val="20"/>
        </w:rPr>
        <w:t> </w:t>
      </w:r>
      <w:r w:rsidRPr="000D5574">
        <w:rPr>
          <w:rFonts w:ascii="Arial" w:hAnsi="Arial" w:cs="Arial"/>
          <w:sz w:val="20"/>
          <w:szCs w:val="20"/>
        </w:rPr>
        <w:t>22/</w:t>
      </w:r>
      <w:r w:rsidR="00723754" w:rsidRPr="000D5574">
        <w:rPr>
          <w:rFonts w:ascii="Arial" w:hAnsi="Arial" w:cs="Arial"/>
          <w:sz w:val="20"/>
          <w:szCs w:val="20"/>
        </w:rPr>
        <w:t>1997 Sb.</w:t>
      </w:r>
      <w:r w:rsidR="003804B1" w:rsidRPr="000D5574">
        <w:rPr>
          <w:rFonts w:ascii="Arial" w:hAnsi="Arial" w:cs="Arial"/>
          <w:sz w:val="20"/>
          <w:szCs w:val="20"/>
        </w:rPr>
        <w:t xml:space="preserve">, </w:t>
      </w:r>
      <w:r w:rsidR="00042578" w:rsidRPr="000D5574">
        <w:rPr>
          <w:rFonts w:ascii="Arial" w:hAnsi="Arial" w:cs="Arial"/>
          <w:sz w:val="20"/>
          <w:szCs w:val="20"/>
        </w:rPr>
        <w:t xml:space="preserve">o </w:t>
      </w:r>
      <w:r w:rsidR="003804B1" w:rsidRPr="000D5574">
        <w:rPr>
          <w:rFonts w:ascii="Arial" w:hAnsi="Arial" w:cs="Arial"/>
          <w:sz w:val="20"/>
          <w:szCs w:val="20"/>
        </w:rPr>
        <w:t>technických požadavcích na výrobky a o změně a doplnění některých zákonů</w:t>
      </w:r>
      <w:r w:rsidRPr="000D5574">
        <w:rPr>
          <w:rFonts w:ascii="Arial" w:hAnsi="Arial" w:cs="Arial"/>
          <w:sz w:val="20"/>
          <w:szCs w:val="20"/>
        </w:rPr>
        <w:t xml:space="preserve"> - prohlášení o shodě) a ostatních dokladů, </w:t>
      </w:r>
      <w:r w:rsidR="00266192" w:rsidRPr="000D5574">
        <w:rPr>
          <w:rFonts w:ascii="Arial" w:hAnsi="Arial" w:cs="Arial"/>
          <w:sz w:val="20"/>
          <w:szCs w:val="20"/>
        </w:rPr>
        <w:t xml:space="preserve">výsledků a protokolů o provedených měřeních a zkouškách dle schváleného KZP, </w:t>
      </w:r>
      <w:r w:rsidRPr="000D5574">
        <w:rPr>
          <w:rFonts w:ascii="Arial" w:hAnsi="Arial" w:cs="Arial"/>
          <w:sz w:val="20"/>
          <w:szCs w:val="20"/>
        </w:rPr>
        <w:t>kterými bude prokázáno dosažení předepsané kvality a parametrů;</w:t>
      </w:r>
    </w:p>
    <w:p w:rsidR="003B1D62" w:rsidRPr="000D5574" w:rsidRDefault="00F44422" w:rsidP="00B176B6">
      <w:pPr>
        <w:numPr>
          <w:ilvl w:val="0"/>
          <w:numId w:val="15"/>
        </w:numPr>
        <w:spacing w:before="60" w:after="60"/>
        <w:ind w:left="1077" w:hanging="357"/>
        <w:jc w:val="both"/>
        <w:rPr>
          <w:rFonts w:ascii="Arial" w:hAnsi="Arial" w:cs="Arial"/>
          <w:sz w:val="20"/>
          <w:szCs w:val="20"/>
        </w:rPr>
      </w:pPr>
      <w:r w:rsidRPr="000D5574">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0D5574">
        <w:rPr>
          <w:rFonts w:ascii="Arial" w:hAnsi="Arial" w:cs="Arial"/>
          <w:sz w:val="20"/>
          <w:szCs w:val="20"/>
        </w:rPr>
        <w:t> </w:t>
      </w:r>
      <w:r w:rsidRPr="000D5574">
        <w:rPr>
          <w:rFonts w:ascii="Arial" w:hAnsi="Arial" w:cs="Arial"/>
          <w:sz w:val="20"/>
          <w:szCs w:val="20"/>
        </w:rPr>
        <w:t>ČR</w:t>
      </w:r>
      <w:r w:rsidR="00AB5085" w:rsidRPr="000D5574">
        <w:rPr>
          <w:rFonts w:ascii="Arial" w:hAnsi="Arial" w:cs="Arial"/>
          <w:sz w:val="20"/>
          <w:szCs w:val="20"/>
        </w:rPr>
        <w:t>;</w:t>
      </w:r>
    </w:p>
    <w:p w:rsidR="00B64A16" w:rsidRPr="000A516B" w:rsidRDefault="00F44422" w:rsidP="00B176B6">
      <w:pPr>
        <w:pStyle w:val="Odstavecseseznamem"/>
        <w:numPr>
          <w:ilvl w:val="0"/>
          <w:numId w:val="15"/>
        </w:numPr>
        <w:spacing w:before="60" w:after="60" w:line="276"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F636D3">
        <w:rPr>
          <w:rFonts w:ascii="Arial" w:hAnsi="Arial" w:cs="Arial"/>
          <w:bCs/>
          <w:sz w:val="20"/>
          <w:szCs w:val="20"/>
        </w:rPr>
        <w:fldChar w:fldCharType="begin">
          <w:ffData>
            <w:name w:val=""/>
            <w:enabled/>
            <w:calcOnExit w:val="0"/>
            <w:textInput>
              <w:default w:val="stavebních povolení"/>
              <w:format w:val="None"/>
            </w:textInput>
          </w:ffData>
        </w:fldChar>
      </w:r>
      <w:r w:rsidR="0070620D">
        <w:rPr>
          <w:rFonts w:ascii="Arial" w:hAnsi="Arial" w:cs="Arial"/>
          <w:bCs/>
          <w:sz w:val="20"/>
          <w:szCs w:val="20"/>
        </w:rPr>
        <w:instrText xml:space="preserve"> FORMTEXT </w:instrText>
      </w:r>
      <w:r w:rsidR="00F636D3">
        <w:rPr>
          <w:rFonts w:ascii="Arial" w:hAnsi="Arial" w:cs="Arial"/>
          <w:bCs/>
          <w:sz w:val="20"/>
          <w:szCs w:val="20"/>
        </w:rPr>
      </w:r>
      <w:r w:rsidR="00F636D3">
        <w:rPr>
          <w:rFonts w:ascii="Arial" w:hAnsi="Arial" w:cs="Arial"/>
          <w:bCs/>
          <w:sz w:val="20"/>
          <w:szCs w:val="20"/>
        </w:rPr>
        <w:fldChar w:fldCharType="separate"/>
      </w:r>
      <w:r w:rsidR="0070620D">
        <w:rPr>
          <w:rFonts w:ascii="Arial" w:hAnsi="Arial" w:cs="Arial"/>
          <w:bCs/>
          <w:noProof/>
          <w:sz w:val="20"/>
          <w:szCs w:val="20"/>
        </w:rPr>
        <w:t>stavebních povolení</w:t>
      </w:r>
      <w:r w:rsidR="00F636D3">
        <w:rPr>
          <w:rFonts w:ascii="Arial" w:hAnsi="Arial" w:cs="Arial"/>
          <w:bCs/>
          <w:sz w:val="20"/>
          <w:szCs w:val="20"/>
        </w:rPr>
        <w:fldChar w:fldCharType="end"/>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lastRenderedPageBreak/>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C3798" w:rsidRPr="001856D2"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rsidR="007213B0" w:rsidRPr="00E917F6" w:rsidRDefault="00F44422"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F44422"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rsidR="003B1D62" w:rsidRPr="0019056B"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rsidR="00F2755E" w:rsidRPr="0019056B" w:rsidRDefault="00F44422"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rsidR="00A51C93" w:rsidRPr="0019056B" w:rsidRDefault="00F44422"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A265D7" w:rsidRPr="00A642E5"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944410" w:rsidRDefault="00A642E5" w:rsidP="00A642E5">
      <w:pPr>
        <w:numPr>
          <w:ilvl w:val="1"/>
          <w:numId w:val="8"/>
        </w:numPr>
        <w:spacing w:before="120" w:after="120"/>
        <w:ind w:left="567" w:hanging="567"/>
        <w:jc w:val="both"/>
        <w:rPr>
          <w:rFonts w:ascii="Arial" w:hAnsi="Arial" w:cs="Arial"/>
          <w:b/>
          <w:sz w:val="20"/>
          <w:szCs w:val="20"/>
        </w:rPr>
      </w:pPr>
      <w:r w:rsidRPr="000D5574">
        <w:rPr>
          <w:rFonts w:ascii="Arial" w:hAnsi="Arial" w:cs="Arial"/>
          <w:b/>
          <w:sz w:val="20"/>
          <w:szCs w:val="20"/>
        </w:rPr>
        <w:t>V současné době platí na mostě ev. č.</w:t>
      </w:r>
      <w:r w:rsidR="004A2861">
        <w:rPr>
          <w:rFonts w:ascii="Arial" w:hAnsi="Arial" w:cs="Arial"/>
          <w:b/>
          <w:sz w:val="20"/>
          <w:szCs w:val="20"/>
        </w:rPr>
        <w:t xml:space="preserve"> </w:t>
      </w:r>
      <w:r w:rsidRPr="000D5574">
        <w:rPr>
          <w:rFonts w:ascii="Arial" w:hAnsi="Arial" w:cs="Arial"/>
          <w:b/>
          <w:sz w:val="20"/>
          <w:szCs w:val="20"/>
        </w:rPr>
        <w:t xml:space="preserve">232-007 v obci Liblín přes řeku Berounku omezení průjezdu vozidlům přesahující okamžitou hmotnost 5 t, vyjma udělených výjimek (např. BUS, IZS). Příjezd NA </w:t>
      </w:r>
      <w:proofErr w:type="spellStart"/>
      <w:r w:rsidRPr="000D5574">
        <w:rPr>
          <w:rFonts w:ascii="Arial" w:hAnsi="Arial" w:cs="Arial"/>
          <w:b/>
          <w:sz w:val="20"/>
          <w:szCs w:val="20"/>
        </w:rPr>
        <w:t>na</w:t>
      </w:r>
      <w:proofErr w:type="spellEnd"/>
      <w:r w:rsidRPr="000D5574">
        <w:rPr>
          <w:rFonts w:ascii="Arial" w:hAnsi="Arial" w:cs="Arial"/>
          <w:b/>
          <w:sz w:val="20"/>
          <w:szCs w:val="20"/>
        </w:rPr>
        <w:t xml:space="preserve"> stavbu bez omezení je tak možný pouze ze strany od obce Kozojedy, Kralovice. </w:t>
      </w:r>
    </w:p>
    <w:p w:rsidR="00A642E5" w:rsidRDefault="00A642E5" w:rsidP="00A642E5">
      <w:pPr>
        <w:numPr>
          <w:ilvl w:val="1"/>
          <w:numId w:val="8"/>
        </w:numPr>
        <w:spacing w:before="120" w:after="120"/>
        <w:ind w:left="567" w:hanging="567"/>
        <w:jc w:val="both"/>
        <w:rPr>
          <w:rFonts w:ascii="Arial" w:hAnsi="Arial" w:cs="Arial"/>
          <w:b/>
          <w:sz w:val="20"/>
          <w:szCs w:val="20"/>
        </w:rPr>
      </w:pPr>
      <w:r w:rsidRPr="000D5574">
        <w:rPr>
          <w:rFonts w:ascii="Arial" w:hAnsi="Arial" w:cs="Arial"/>
          <w:b/>
          <w:sz w:val="20"/>
          <w:szCs w:val="20"/>
        </w:rPr>
        <w:t>Uchazeč, resp. zhotovitel, musí zvolit takovou technologii pro</w:t>
      </w:r>
      <w:bookmarkStart w:id="6" w:name="_GoBack"/>
      <w:bookmarkEnd w:id="6"/>
      <w:r w:rsidRPr="000D5574">
        <w:rPr>
          <w:rFonts w:ascii="Arial" w:hAnsi="Arial" w:cs="Arial"/>
          <w:b/>
          <w:sz w:val="20"/>
          <w:szCs w:val="20"/>
        </w:rPr>
        <w:t xml:space="preserve"> realizaci stavby, aby byl po maximální dobu stavby zajištěn koridor šíře 3 m pro průjezd vozidel ve spojitosti s omezením na mostě, případně vybraných vozidel (BUS, IZS) - viz ZOV, DIO a soupis prací. Úplná uzavírka se připouští pro realizaci propustků, případně dalších nezbytných prací, a to na minimální dobu po projednání a odsouhlasení s </w:t>
      </w:r>
      <w:r w:rsidR="001E6096">
        <w:rPr>
          <w:rFonts w:ascii="Arial" w:hAnsi="Arial" w:cs="Arial"/>
          <w:b/>
          <w:sz w:val="20"/>
          <w:szCs w:val="20"/>
        </w:rPr>
        <w:t>objednatel</w:t>
      </w:r>
      <w:r w:rsidRPr="000D5574">
        <w:rPr>
          <w:rFonts w:ascii="Arial" w:hAnsi="Arial" w:cs="Arial"/>
          <w:b/>
          <w:sz w:val="20"/>
          <w:szCs w:val="20"/>
        </w:rPr>
        <w:t>em. Zhotovitel projedná DIO s DOSS.</w:t>
      </w:r>
    </w:p>
    <w:p w:rsidR="001E24A8" w:rsidRPr="00AA224A" w:rsidRDefault="001E24A8" w:rsidP="00AA224A">
      <w:pPr>
        <w:numPr>
          <w:ilvl w:val="1"/>
          <w:numId w:val="8"/>
        </w:numPr>
        <w:spacing w:before="120" w:after="120"/>
        <w:ind w:left="567" w:hanging="567"/>
        <w:jc w:val="both"/>
        <w:rPr>
          <w:rFonts w:ascii="Arial" w:hAnsi="Arial" w:cs="Arial"/>
          <w:sz w:val="20"/>
        </w:rPr>
      </w:pPr>
      <w:r w:rsidRPr="00AA224A">
        <w:rPr>
          <w:rFonts w:ascii="Arial" w:hAnsi="Arial" w:cs="Arial"/>
          <w:sz w:val="20"/>
        </w:rPr>
        <w:t xml:space="preserve">Na průjezdním úseku staveništěm bude zhotovitel provádět odpovídající </w:t>
      </w:r>
      <w:proofErr w:type="spellStart"/>
      <w:r w:rsidRPr="00AA224A">
        <w:rPr>
          <w:rFonts w:ascii="Arial" w:hAnsi="Arial" w:cs="Arial"/>
          <w:sz w:val="20"/>
        </w:rPr>
        <w:t>prohrn</w:t>
      </w:r>
      <w:proofErr w:type="spellEnd"/>
      <w:r w:rsidRPr="00AA224A">
        <w:rPr>
          <w:rFonts w:ascii="Arial" w:hAnsi="Arial" w:cs="Arial"/>
          <w:sz w:val="20"/>
        </w:rPr>
        <w:t xml:space="preserve"> a posyp pro umožnění průjezdu v zimním období, případně poskytne objednateli takovou součinnost, aby tento průjezd byl zajištěn.</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rsidR="003B1D62" w:rsidRPr="0019056B" w:rsidRDefault="00F44422"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F44422"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682314" w:rsidRDefault="00F44422"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A43722"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A43722" w:rsidRDefault="00F44422"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A43722"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sidR="00DD41CF">
        <w:rPr>
          <w:rFonts w:ascii="Arial" w:hAnsi="Arial" w:cs="Arial"/>
          <w:sz w:val="20"/>
          <w:szCs w:val="20"/>
        </w:rPr>
        <w:t>méněpráce</w:t>
      </w:r>
      <w:proofErr w:type="spellEnd"/>
      <w:r w:rsidR="00DD41CF">
        <w:rPr>
          <w:rFonts w:ascii="Arial" w:hAnsi="Arial" w:cs="Arial"/>
          <w:sz w:val="20"/>
          <w:szCs w:val="20"/>
        </w:rPr>
        <w:t xml:space="preserv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rsidR="00A43722" w:rsidRPr="00BA7372" w:rsidRDefault="00F44422"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w:t>
      </w:r>
      <w:proofErr w:type="spellStart"/>
      <w:r w:rsidR="000E4A35">
        <w:rPr>
          <w:rFonts w:ascii="Arial" w:hAnsi="Arial" w:cs="Arial"/>
          <w:sz w:val="20"/>
          <w:szCs w:val="20"/>
        </w:rPr>
        <w:t>méněprací</w:t>
      </w:r>
      <w:proofErr w:type="spellEnd"/>
      <w:r w:rsidR="000E4A35">
        <w:rPr>
          <w:rFonts w:ascii="Arial" w:hAnsi="Arial" w:cs="Arial"/>
          <w:sz w:val="20"/>
          <w:szCs w:val="20"/>
        </w:rPr>
        <w:t xml:space="preserve">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rsidR="00881984" w:rsidRPr="00712FD9" w:rsidRDefault="00F44422"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rsidR="00A43722" w:rsidRPr="00EF1B0E" w:rsidRDefault="00F44422"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A43722" w:rsidRPr="00EF1B0E" w:rsidRDefault="00F44422"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B1D62" w:rsidRPr="0019056B" w:rsidRDefault="00F44422"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F44422"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b/>
          <w:sz w:val="20"/>
          <w:szCs w:val="20"/>
        </w:rPr>
        <w:t>Termín předání a převzetí staveniště</w:t>
      </w:r>
      <w:r w:rsidR="002F7B00">
        <w:rPr>
          <w:rFonts w:ascii="Arial" w:hAnsi="Arial" w:cs="Arial"/>
          <w:b/>
          <w:sz w:val="20"/>
          <w:szCs w:val="20"/>
        </w:rPr>
        <w:t xml:space="preserve"> zpravidla</w:t>
      </w:r>
      <w:r w:rsidRPr="00F44422">
        <w:rPr>
          <w:rFonts w:ascii="Arial" w:hAnsi="Arial" w:cs="Arial"/>
          <w:sz w:val="20"/>
          <w:szCs w:val="20"/>
        </w:rPr>
        <w:t>: nejpozději do dvou (2) týdnů od výzvy objednatele (výzva bude učiněna nejpozději do dvou (2) týdnů od uzavření smlouvy).</w:t>
      </w:r>
    </w:p>
    <w:p w:rsidR="00E00F0C" w:rsidRPr="00F44422" w:rsidRDefault="00F44422" w:rsidP="00F44422">
      <w:pPr>
        <w:numPr>
          <w:ilvl w:val="1"/>
          <w:numId w:val="8"/>
        </w:numPr>
        <w:spacing w:before="120" w:after="120"/>
        <w:ind w:left="567" w:hanging="567"/>
        <w:jc w:val="both"/>
        <w:rPr>
          <w:rFonts w:ascii="Arial" w:hAnsi="Arial" w:cs="Arial"/>
          <w:b/>
          <w:sz w:val="20"/>
          <w:szCs w:val="20"/>
        </w:rPr>
      </w:pPr>
      <w:r w:rsidRPr="00F44422">
        <w:rPr>
          <w:rFonts w:ascii="Arial" w:hAnsi="Arial" w:cs="Arial"/>
          <w:b/>
          <w:sz w:val="20"/>
          <w:szCs w:val="20"/>
        </w:rPr>
        <w:t>Konečný termín pro provedení díla, tj. předání a převzetí dokončeného kompletního díla včetně všech dokladů:</w:t>
      </w:r>
      <w:r w:rsidR="003B1D62" w:rsidRPr="00F44422">
        <w:rPr>
          <w:rFonts w:ascii="Arial" w:hAnsi="Arial" w:cs="Arial"/>
          <w:b/>
          <w:sz w:val="20"/>
          <w:szCs w:val="20"/>
        </w:rPr>
        <w:t xml:space="preserve"> </w:t>
      </w:r>
      <w:r w:rsidR="00023A9E" w:rsidRPr="00F44422">
        <w:rPr>
          <w:rFonts w:ascii="Arial" w:hAnsi="Arial" w:cs="Arial"/>
          <w:sz w:val="20"/>
          <w:szCs w:val="20"/>
        </w:rPr>
        <w:t xml:space="preserve">nejpozději do </w:t>
      </w:r>
      <w:r w:rsidR="00200BEC" w:rsidRPr="00F44422">
        <w:rPr>
          <w:rFonts w:ascii="Arial" w:hAnsi="Arial" w:cs="Arial"/>
          <w:sz w:val="20"/>
          <w:szCs w:val="20"/>
        </w:rPr>
        <w:t>de</w:t>
      </w:r>
      <w:r w:rsidR="00200BEC">
        <w:rPr>
          <w:rFonts w:ascii="Arial" w:hAnsi="Arial" w:cs="Arial"/>
          <w:sz w:val="20"/>
          <w:szCs w:val="20"/>
        </w:rPr>
        <w:t>seti</w:t>
      </w:r>
      <w:r w:rsidR="00200BEC" w:rsidRPr="00F44422">
        <w:rPr>
          <w:rFonts w:ascii="Arial" w:hAnsi="Arial" w:cs="Arial"/>
          <w:sz w:val="20"/>
          <w:szCs w:val="20"/>
        </w:rPr>
        <w:t xml:space="preserve"> </w:t>
      </w:r>
      <w:r w:rsidRPr="00F44422">
        <w:rPr>
          <w:rFonts w:ascii="Arial" w:hAnsi="Arial" w:cs="Arial"/>
          <w:sz w:val="20"/>
          <w:szCs w:val="20"/>
        </w:rPr>
        <w:t>(</w:t>
      </w:r>
      <w:r w:rsidR="00200BEC">
        <w:rPr>
          <w:rFonts w:ascii="Arial" w:hAnsi="Arial" w:cs="Arial"/>
          <w:sz w:val="20"/>
          <w:szCs w:val="20"/>
        </w:rPr>
        <w:t>10</w:t>
      </w:r>
      <w:r w:rsidRPr="00F44422">
        <w:rPr>
          <w:rFonts w:ascii="Arial" w:hAnsi="Arial" w:cs="Arial"/>
          <w:sz w:val="20"/>
          <w:szCs w:val="20"/>
        </w:rPr>
        <w:t>) měsíců od předání staveniště.</w:t>
      </w:r>
      <w:r w:rsidR="00200BEC">
        <w:rPr>
          <w:rFonts w:ascii="Arial" w:hAnsi="Arial" w:cs="Arial"/>
          <w:sz w:val="20"/>
          <w:szCs w:val="20"/>
        </w:rPr>
        <w:t xml:space="preserve"> V termínu plnění je zohledněno zimní období.</w:t>
      </w:r>
    </w:p>
    <w:p w:rsidR="003B1D62" w:rsidRPr="00F44422"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b/>
          <w:sz w:val="20"/>
          <w:szCs w:val="20"/>
        </w:rPr>
        <w:t>Termín pro vyklizení staveniště a odstranění zařízení staveniště</w:t>
      </w:r>
      <w:r w:rsidRPr="00F44422">
        <w:rPr>
          <w:rFonts w:ascii="Arial" w:hAnsi="Arial" w:cs="Arial"/>
          <w:sz w:val="20"/>
          <w:szCs w:val="20"/>
        </w:rPr>
        <w:t xml:space="preserve">: </w:t>
      </w:r>
      <w:r w:rsidR="00023A9E" w:rsidRPr="00F44422">
        <w:rPr>
          <w:rFonts w:ascii="Arial" w:hAnsi="Arial" w:cs="Arial"/>
          <w:sz w:val="20"/>
          <w:szCs w:val="20"/>
        </w:rPr>
        <w:t xml:space="preserve">nejpozději </w:t>
      </w:r>
      <w:r w:rsidRPr="00F44422">
        <w:rPr>
          <w:rFonts w:ascii="Arial" w:hAnsi="Arial" w:cs="Arial"/>
          <w:sz w:val="20"/>
          <w:szCs w:val="20"/>
        </w:rPr>
        <w:t xml:space="preserve">do 7 dnů ode dne protokolárního předání a převzetí díla. </w:t>
      </w:r>
    </w:p>
    <w:p w:rsidR="005179C7" w:rsidRPr="00F44422"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sz w:val="20"/>
          <w:szCs w:val="20"/>
        </w:rPr>
        <w:t xml:space="preserve">Zhotovitel </w:t>
      </w:r>
      <w:r w:rsidR="0075618D" w:rsidRPr="00F44422">
        <w:rPr>
          <w:rFonts w:ascii="Arial" w:hAnsi="Arial" w:cs="Arial"/>
          <w:sz w:val="20"/>
          <w:szCs w:val="20"/>
        </w:rPr>
        <w:t xml:space="preserve">předloží objednateli </w:t>
      </w:r>
      <w:r w:rsidR="001F0A73" w:rsidRPr="00F44422">
        <w:rPr>
          <w:rFonts w:ascii="Arial" w:hAnsi="Arial" w:cs="Arial"/>
          <w:sz w:val="20"/>
          <w:szCs w:val="20"/>
        </w:rPr>
        <w:t>h</w:t>
      </w:r>
      <w:r w:rsidR="0093424D" w:rsidRPr="00F44422">
        <w:rPr>
          <w:rFonts w:ascii="Arial" w:hAnsi="Arial" w:cs="Arial"/>
          <w:sz w:val="20"/>
          <w:szCs w:val="20"/>
        </w:rPr>
        <w:t>armonogram realizace stavebních prací (tzv. „časový a finanční harmonogram“).</w:t>
      </w:r>
    </w:p>
    <w:p w:rsidR="0013452D"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F44422">
        <w:rPr>
          <w:rFonts w:ascii="Arial" w:hAnsi="Arial" w:cs="Arial"/>
          <w:sz w:val="20"/>
          <w:szCs w:val="20"/>
        </w:rPr>
        <w:t xml:space="preserve">konečného </w:t>
      </w:r>
      <w:r w:rsidRPr="00F44422">
        <w:rPr>
          <w:rFonts w:ascii="Arial" w:hAnsi="Arial" w:cs="Arial"/>
          <w:sz w:val="20"/>
          <w:szCs w:val="20"/>
        </w:rPr>
        <w:t>termínu pro provedení díla platí, že staveniště bylo předáno 2 týdny po doručení výzvy objednatele k převzetí</w:t>
      </w:r>
      <w:r>
        <w:rPr>
          <w:rFonts w:ascii="Arial" w:hAnsi="Arial" w:cs="Arial"/>
          <w:sz w:val="20"/>
          <w:szCs w:val="20"/>
        </w:rPr>
        <w:t xml:space="preserve"> staveniště </w:t>
      </w:r>
      <w:r w:rsidR="00E75A89">
        <w:rPr>
          <w:rFonts w:ascii="Arial" w:hAnsi="Arial" w:cs="Arial"/>
          <w:sz w:val="20"/>
          <w:szCs w:val="20"/>
        </w:rPr>
        <w:t>zhotovitel</w:t>
      </w:r>
      <w:r>
        <w:rPr>
          <w:rFonts w:ascii="Arial" w:hAnsi="Arial" w:cs="Arial"/>
          <w:sz w:val="20"/>
          <w:szCs w:val="20"/>
        </w:rPr>
        <w:t>i</w:t>
      </w:r>
      <w:r w:rsidR="004A567C">
        <w:rPr>
          <w:rFonts w:ascii="Arial" w:hAnsi="Arial" w:cs="Arial"/>
          <w:sz w:val="20"/>
          <w:szCs w:val="20"/>
        </w:rPr>
        <w:t>,</w:t>
      </w:r>
      <w:r>
        <w:rPr>
          <w:rFonts w:ascii="Arial" w:hAnsi="Arial" w:cs="Arial"/>
          <w:sz w:val="20"/>
          <w:szCs w:val="20"/>
        </w:rPr>
        <w:t xml:space="preserve"> pokud zhotovitel nezbytnou součinnost k převzetí staveniště v této lhůtě neposkytl.</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CC658F"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rsidR="003B1D62" w:rsidRPr="001F0A73" w:rsidRDefault="00F44422"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xml:space="preserve">, a to nejméně 2 </w:t>
      </w:r>
      <w:r w:rsidR="00EB5B67" w:rsidRPr="0019056B">
        <w:rPr>
          <w:rFonts w:ascii="Arial" w:hAnsi="Arial" w:cs="Arial"/>
          <w:sz w:val="20"/>
          <w:szCs w:val="20"/>
        </w:rPr>
        <w:lastRenderedPageBreak/>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F44422" w:rsidP="00B176B6">
      <w:pPr>
        <w:numPr>
          <w:ilvl w:val="1"/>
          <w:numId w:val="8"/>
        </w:numPr>
        <w:spacing w:before="120" w:after="120"/>
        <w:ind w:left="567" w:hanging="567"/>
        <w:jc w:val="both"/>
        <w:rPr>
          <w:rFonts w:ascii="Arial" w:hAnsi="Arial" w:cs="Arial"/>
          <w:sz w:val="20"/>
          <w:szCs w:val="20"/>
          <w:lang w:eastAsia="ar-SA"/>
        </w:rPr>
      </w:pPr>
      <w:r w:rsidRPr="00F44422">
        <w:rPr>
          <w:rFonts w:ascii="Arial" w:hAnsi="Arial" w:cs="Arial"/>
          <w:sz w:val="20"/>
          <w:szCs w:val="20"/>
        </w:rPr>
        <w:t>Smluvní</w:t>
      </w:r>
      <w:r w:rsidRPr="00F44422">
        <w:rPr>
          <w:rFonts w:ascii="Arial" w:hAnsi="Arial" w:cs="Arial"/>
          <w:sz w:val="20"/>
          <w:szCs w:val="20"/>
          <w:lang w:eastAsia="ar-SA"/>
        </w:rPr>
        <w:t xml:space="preserve"> strany si sjednávají, že kontrolní dny</w:t>
      </w:r>
      <w:r w:rsidR="00B75861" w:rsidRPr="00F44422">
        <w:rPr>
          <w:rFonts w:ascii="Arial" w:hAnsi="Arial" w:cs="Arial"/>
          <w:sz w:val="20"/>
          <w:szCs w:val="20"/>
          <w:lang w:eastAsia="ar-SA"/>
        </w:rPr>
        <w:t xml:space="preserve"> (dále jen „KD“)</w:t>
      </w:r>
      <w:r w:rsidRPr="00F44422">
        <w:rPr>
          <w:rFonts w:ascii="Arial" w:hAnsi="Arial" w:cs="Arial"/>
          <w:sz w:val="20"/>
          <w:szCs w:val="20"/>
          <w:lang w:eastAsia="ar-SA"/>
        </w:rPr>
        <w:t xml:space="preserve"> budou probíhat</w:t>
      </w:r>
      <w:r w:rsidR="00BD384C" w:rsidRPr="00F44422">
        <w:rPr>
          <w:rFonts w:ascii="Arial" w:hAnsi="Arial" w:cs="Arial"/>
          <w:sz w:val="20"/>
          <w:szCs w:val="20"/>
          <w:lang w:eastAsia="ar-SA"/>
        </w:rPr>
        <w:t xml:space="preserve"> zpravidla</w:t>
      </w:r>
      <w:r w:rsidRPr="00F44422">
        <w:rPr>
          <w:rFonts w:ascii="Arial" w:hAnsi="Arial" w:cs="Arial"/>
          <w:sz w:val="20"/>
          <w:szCs w:val="20"/>
          <w:lang w:eastAsia="ar-SA"/>
        </w:rPr>
        <w:t xml:space="preserve"> 1 x za </w:t>
      </w:r>
      <w:r w:rsidR="00BD384C" w:rsidRPr="00F44422">
        <w:rPr>
          <w:rFonts w:ascii="Arial" w:hAnsi="Arial" w:cs="Arial"/>
          <w:sz w:val="20"/>
          <w:szCs w:val="20"/>
          <w:lang w:eastAsia="ar-SA"/>
        </w:rPr>
        <w:t>14 dní, minimálně však 1 x za měsíc</w:t>
      </w:r>
      <w:r w:rsidR="00830840" w:rsidRPr="00F44422">
        <w:rPr>
          <w:rFonts w:ascii="Arial" w:hAnsi="Arial" w:cs="Arial"/>
          <w:sz w:val="20"/>
          <w:szCs w:val="20"/>
          <w:lang w:eastAsia="ar-SA"/>
        </w:rPr>
        <w:t>, nebude-li dohodnuto jinak</w:t>
      </w:r>
      <w:r w:rsidRPr="00F44422">
        <w:rPr>
          <w:rFonts w:ascii="Arial" w:hAnsi="Arial" w:cs="Arial"/>
          <w:sz w:val="20"/>
          <w:szCs w:val="20"/>
          <w:lang w:eastAsia="ar-SA"/>
        </w:rPr>
        <w:t xml:space="preserve">. </w:t>
      </w:r>
      <w:r w:rsidR="00B75861" w:rsidRPr="00F44422">
        <w:rPr>
          <w:rFonts w:ascii="Arial" w:hAnsi="Arial" w:cs="Arial"/>
          <w:sz w:val="20"/>
          <w:szCs w:val="20"/>
          <w:lang w:eastAsia="ar-SA"/>
        </w:rPr>
        <w:t>Plán kontrolních dnů anebo první kontrolní</w:t>
      </w:r>
      <w:r w:rsidR="00B75861">
        <w:rPr>
          <w:rFonts w:ascii="Arial" w:hAnsi="Arial" w:cs="Arial"/>
          <w:sz w:val="20"/>
          <w:szCs w:val="20"/>
          <w:lang w:eastAsia="ar-SA"/>
        </w:rPr>
        <w:t xml:space="preserve">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F44422"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F4442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Default="00F44422"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72222" w:rsidRPr="00372222" w:rsidRDefault="00F44422"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F44422"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F44422" w:rsidRDefault="00F4442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w:t>
      </w:r>
      <w:r w:rsidR="00EC40AF" w:rsidRPr="00F44422">
        <w:rPr>
          <w:rFonts w:ascii="Arial" w:eastAsia="MS Mincho" w:hAnsi="Arial" w:cs="Arial"/>
          <w:sz w:val="20"/>
          <w:szCs w:val="20"/>
          <w:lang w:eastAsia="en-GB"/>
        </w:rPr>
        <w:t xml:space="preserve">min. ve výši </w:t>
      </w:r>
      <w:r w:rsidR="003F7008" w:rsidRPr="00F44422">
        <w:rPr>
          <w:rFonts w:ascii="Arial" w:eastAsia="MS Mincho" w:hAnsi="Arial" w:cs="Arial"/>
          <w:sz w:val="20"/>
          <w:szCs w:val="20"/>
          <w:lang w:eastAsia="en-GB"/>
        </w:rPr>
        <w:t>1</w:t>
      </w:r>
      <w:r w:rsidR="00EC40AF" w:rsidRPr="00F44422">
        <w:rPr>
          <w:rFonts w:ascii="Arial" w:eastAsia="MS Mincho" w:hAnsi="Arial" w:cs="Arial"/>
          <w:sz w:val="20"/>
          <w:szCs w:val="20"/>
          <w:lang w:eastAsia="en-GB"/>
        </w:rPr>
        <w:t>0</w:t>
      </w:r>
      <w:r w:rsidR="00EC40AF" w:rsidRPr="00F44422">
        <w:rPr>
          <w:rFonts w:ascii="Arial" w:eastAsia="MS Mincho" w:hAnsi="Arial" w:cs="Arial"/>
          <w:snapToGrid w:val="0"/>
          <w:sz w:val="20"/>
          <w:szCs w:val="20"/>
          <w:lang w:eastAsia="en-GB"/>
        </w:rPr>
        <w:t xml:space="preserve"> milionů Kč</w:t>
      </w:r>
      <w:r w:rsidR="008E30ED" w:rsidRPr="00F44422">
        <w:rPr>
          <w:rFonts w:ascii="Arial" w:eastAsia="MS Mincho" w:hAnsi="Arial" w:cs="Arial"/>
          <w:snapToGrid w:val="0"/>
          <w:sz w:val="20"/>
          <w:szCs w:val="20"/>
          <w:lang w:eastAsia="en-GB"/>
        </w:rPr>
        <w:t>.</w:t>
      </w:r>
      <w:r w:rsidR="00EC40AF" w:rsidRPr="00F44422">
        <w:rPr>
          <w:rFonts w:ascii="Arial" w:eastAsia="MS Mincho" w:hAnsi="Arial" w:cs="Arial"/>
          <w:snapToGrid w:val="0"/>
          <w:sz w:val="20"/>
          <w:szCs w:val="20"/>
          <w:lang w:eastAsia="en-GB"/>
        </w:rPr>
        <w:t xml:space="preserve"> </w:t>
      </w:r>
    </w:p>
    <w:p w:rsidR="003B1D62" w:rsidRPr="002676BC" w:rsidRDefault="00F44422"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2676BC">
        <w:rPr>
          <w:rFonts w:ascii="Arial" w:eastAsia="MS Mincho" w:hAnsi="Arial" w:cs="Arial"/>
          <w:snapToGrid w:val="0"/>
          <w:sz w:val="20"/>
          <w:szCs w:val="20"/>
          <w:lang w:eastAsia="en-GB"/>
        </w:rPr>
        <w:t xml:space="preserve">Zhotovitel se zavazuje, že </w:t>
      </w:r>
      <w:r w:rsidR="00535BD4" w:rsidRPr="002676BC">
        <w:rPr>
          <w:rFonts w:ascii="Arial" w:eastAsia="MS Mincho" w:hAnsi="Arial" w:cs="Arial"/>
          <w:snapToGrid w:val="0"/>
          <w:sz w:val="20"/>
          <w:szCs w:val="20"/>
          <w:lang w:eastAsia="en-GB"/>
        </w:rPr>
        <w:t xml:space="preserve">nejpozději </w:t>
      </w:r>
      <w:r w:rsidR="00361B71" w:rsidRPr="002676BC">
        <w:rPr>
          <w:rFonts w:ascii="Arial" w:eastAsia="MS Mincho" w:hAnsi="Arial" w:cs="Arial"/>
          <w:snapToGrid w:val="0"/>
          <w:sz w:val="20"/>
          <w:szCs w:val="20"/>
          <w:lang w:eastAsia="en-GB"/>
        </w:rPr>
        <w:t>od</w:t>
      </w:r>
      <w:r w:rsidRPr="002676BC">
        <w:rPr>
          <w:rFonts w:ascii="Arial" w:eastAsia="MS Mincho" w:hAnsi="Arial" w:cs="Arial"/>
          <w:snapToGrid w:val="0"/>
          <w:sz w:val="20"/>
          <w:szCs w:val="20"/>
          <w:lang w:eastAsia="en-GB"/>
        </w:rPr>
        <w:t xml:space="preserve"> </w:t>
      </w:r>
      <w:r w:rsidR="00E16034" w:rsidRPr="002676BC">
        <w:rPr>
          <w:rFonts w:ascii="Arial" w:eastAsia="MS Mincho" w:hAnsi="Arial" w:cs="Arial"/>
          <w:snapToGrid w:val="0"/>
          <w:sz w:val="20"/>
          <w:szCs w:val="20"/>
          <w:lang w:eastAsia="en-GB"/>
        </w:rPr>
        <w:t>zahájení provádění stavební</w:t>
      </w:r>
      <w:r w:rsidR="00361B71" w:rsidRPr="002676BC">
        <w:rPr>
          <w:rFonts w:ascii="Arial" w:eastAsia="MS Mincho" w:hAnsi="Arial" w:cs="Arial"/>
          <w:snapToGrid w:val="0"/>
          <w:sz w:val="20"/>
          <w:szCs w:val="20"/>
          <w:lang w:eastAsia="en-GB"/>
        </w:rPr>
        <w:t>ch</w:t>
      </w:r>
      <w:r w:rsidR="00E16034" w:rsidRPr="002676BC">
        <w:rPr>
          <w:rFonts w:ascii="Arial" w:eastAsia="MS Mincho" w:hAnsi="Arial" w:cs="Arial"/>
          <w:snapToGrid w:val="0"/>
          <w:sz w:val="20"/>
          <w:szCs w:val="20"/>
          <w:lang w:eastAsia="en-GB"/>
        </w:rPr>
        <w:t xml:space="preserve"> prací až do jejich úplného ukončení</w:t>
      </w:r>
      <w:r w:rsidRPr="002676BC">
        <w:rPr>
          <w:rFonts w:ascii="Arial" w:eastAsia="MS Mincho" w:hAnsi="Arial" w:cs="Arial"/>
          <w:snapToGrid w:val="0"/>
          <w:sz w:val="20"/>
          <w:szCs w:val="20"/>
          <w:lang w:eastAsia="en-GB"/>
        </w:rPr>
        <w:t xml:space="preserve"> bude mít současně sjednanou platnou a účinnou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w:t>
      </w:r>
      <w:proofErr w:type="spellStart"/>
      <w:r w:rsidRPr="002676BC">
        <w:rPr>
          <w:rFonts w:ascii="Arial" w:eastAsia="MS Mincho" w:hAnsi="Arial" w:cs="Arial"/>
          <w:snapToGrid w:val="0"/>
          <w:sz w:val="20"/>
          <w:szCs w:val="20"/>
          <w:lang w:eastAsia="en-GB"/>
        </w:rPr>
        <w:t>all</w:t>
      </w:r>
      <w:proofErr w:type="spellEnd"/>
      <w:r w:rsidRPr="002676BC">
        <w:rPr>
          <w:rFonts w:ascii="Arial" w:eastAsia="MS Mincho" w:hAnsi="Arial" w:cs="Arial"/>
          <w:snapToGrid w:val="0"/>
          <w:sz w:val="20"/>
          <w:szCs w:val="20"/>
          <w:lang w:eastAsia="en-GB"/>
        </w:rPr>
        <w:t xml:space="preserve">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rsidR="003B1D62" w:rsidRPr="0019056B" w:rsidRDefault="00F44422"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rsidR="00057D7E" w:rsidRPr="00805014" w:rsidRDefault="00F44422"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rsidR="00CA79A4" w:rsidRPr="0019056B" w:rsidRDefault="00F44422"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8363D3"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Zápisy ve stavebním deníku se nepovažují za změnu smlouvy, ale slouží jako podklad pro možné vypracování písemných dodatků smlouvy o dílo.</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w:t>
      </w:r>
      <w:r w:rsidR="006231FD" w:rsidRPr="00F44422">
        <w:rPr>
          <w:rFonts w:ascii="Arial" w:hAnsi="Arial" w:cs="Arial"/>
          <w:sz w:val="20"/>
          <w:szCs w:val="20"/>
        </w:rPr>
        <w:t xml:space="preserve">na adresu </w:t>
      </w:r>
      <w:r w:rsidR="00194A90" w:rsidRPr="00F44422">
        <w:rPr>
          <w:rFonts w:ascii="Arial" w:hAnsi="Arial" w:cs="Arial"/>
          <w:sz w:val="20"/>
          <w:szCs w:val="20"/>
        </w:rPr>
        <w:t>sídla</w:t>
      </w:r>
      <w:r w:rsidR="006231FD" w:rsidRPr="00F44422">
        <w:rPr>
          <w:rFonts w:ascii="Arial" w:hAnsi="Arial" w:cs="Arial"/>
          <w:sz w:val="20"/>
          <w:szCs w:val="20"/>
        </w:rPr>
        <w:t xml:space="preserve"> objednatele</w:t>
      </w:r>
      <w:r w:rsidR="00DA3877" w:rsidRPr="00F44422">
        <w:rPr>
          <w:rFonts w:ascii="Arial" w:hAnsi="Arial" w:cs="Arial"/>
          <w:sz w:val="20"/>
          <w:szCs w:val="20"/>
        </w:rPr>
        <w:t xml:space="preserve"> </w:t>
      </w:r>
      <w:r w:rsidRPr="00F44422">
        <w:rPr>
          <w:rFonts w:ascii="Arial" w:hAnsi="Arial" w:cs="Arial"/>
          <w:sz w:val="20"/>
          <w:szCs w:val="20"/>
        </w:rPr>
        <w:t>oznámit nejpozději 7 kalendářních dnů předem, kdy bude dílo př</w:t>
      </w:r>
      <w:r w:rsidR="00475885" w:rsidRPr="00F44422">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F44422"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F44422"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rsidR="00A6355B"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dokumentace skutečného provedení stavby</w:t>
      </w:r>
    </w:p>
    <w:p w:rsidR="003B1D62" w:rsidRDefault="00F44422" w:rsidP="00B176B6">
      <w:pPr>
        <w:numPr>
          <w:ilvl w:val="0"/>
          <w:numId w:val="6"/>
        </w:numPr>
        <w:spacing w:after="0"/>
        <w:ind w:left="993" w:hanging="426"/>
        <w:jc w:val="both"/>
        <w:rPr>
          <w:rFonts w:ascii="Arial" w:hAnsi="Arial" w:cs="Arial"/>
          <w:sz w:val="20"/>
          <w:szCs w:val="20"/>
        </w:rPr>
      </w:pPr>
      <w:r>
        <w:rPr>
          <w:rFonts w:ascii="Arial" w:hAnsi="Arial" w:cs="Arial"/>
          <w:sz w:val="20"/>
          <w:szCs w:val="20"/>
        </w:rPr>
        <w:t>fotodokumentace stavby dle čl. II. odst. 2.6. této smlouvy</w:t>
      </w:r>
    </w:p>
    <w:p w:rsidR="002D130F" w:rsidRPr="002D130F" w:rsidRDefault="00F44422" w:rsidP="00042578">
      <w:pPr>
        <w:numPr>
          <w:ilvl w:val="0"/>
          <w:numId w:val="6"/>
        </w:numPr>
        <w:spacing w:after="0"/>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w:t>
      </w:r>
      <w:r w:rsidR="00042578" w:rsidRPr="00042578">
        <w:rPr>
          <w:rFonts w:ascii="Arial" w:hAnsi="Arial" w:cs="Arial"/>
          <w:sz w:val="20"/>
          <w:szCs w:val="20"/>
        </w:rPr>
        <w:t xml:space="preserve"> o technických požadavcích na výrobky a o změně a doplnění některých zákonů</w:t>
      </w:r>
      <w:r w:rsidRPr="002D130F">
        <w:rPr>
          <w:rFonts w:ascii="Arial" w:hAnsi="Arial" w:cs="Arial"/>
          <w:sz w:val="20"/>
          <w:szCs w:val="20"/>
        </w:rPr>
        <w:t xml:space="preserve"> a nařízení vlády č. 163/2002 Sb.</w:t>
      </w:r>
      <w:r w:rsidR="00042578">
        <w:rPr>
          <w:rFonts w:ascii="Arial" w:hAnsi="Arial" w:cs="Arial"/>
          <w:sz w:val="20"/>
          <w:szCs w:val="20"/>
        </w:rPr>
        <w:t xml:space="preserve">, </w:t>
      </w:r>
      <w:r w:rsidR="00042578" w:rsidRPr="00042578">
        <w:rPr>
          <w:rFonts w:ascii="Arial" w:hAnsi="Arial" w:cs="Arial"/>
          <w:sz w:val="20"/>
          <w:szCs w:val="20"/>
        </w:rPr>
        <w:t>kterým se stanoví technické požadavky na vybrané stavební výrobky</w:t>
      </w:r>
      <w:r w:rsidRPr="002D130F">
        <w:rPr>
          <w:rFonts w:ascii="Arial" w:hAnsi="Arial" w:cs="Arial"/>
          <w:sz w:val="20"/>
          <w:szCs w:val="20"/>
        </w:rPr>
        <w:t xml:space="preserve"> (ve dvou vyhotoveních)</w:t>
      </w:r>
    </w:p>
    <w:p w:rsidR="003B1D62"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 xml:space="preserve">zápisy a osvědčení o provedených zkouškách </w:t>
      </w:r>
      <w:r w:rsidR="00DC5863" w:rsidRPr="000D5574">
        <w:rPr>
          <w:rFonts w:ascii="Arial" w:hAnsi="Arial" w:cs="Arial"/>
          <w:sz w:val="20"/>
          <w:szCs w:val="20"/>
        </w:rPr>
        <w:t>sjednaných v KZP včetně protokolů z nich</w:t>
      </w:r>
      <w:r w:rsidRPr="000D5574">
        <w:rPr>
          <w:rFonts w:ascii="Arial" w:hAnsi="Arial" w:cs="Arial"/>
          <w:sz w:val="20"/>
          <w:szCs w:val="20"/>
        </w:rPr>
        <w:t xml:space="preserve"> (v</w:t>
      </w:r>
      <w:r w:rsidR="00DC5863" w:rsidRPr="000D5574">
        <w:rPr>
          <w:rFonts w:ascii="Arial" w:hAnsi="Arial" w:cs="Arial"/>
          <w:sz w:val="20"/>
          <w:szCs w:val="20"/>
        </w:rPr>
        <w:t xml:space="preserve"> jednom originálním vyhotovení a jedné kopii</w:t>
      </w:r>
      <w:r w:rsidRPr="000D5574">
        <w:rPr>
          <w:rFonts w:ascii="Arial" w:hAnsi="Arial" w:cs="Arial"/>
          <w:sz w:val="20"/>
          <w:szCs w:val="20"/>
        </w:rPr>
        <w:t>)</w:t>
      </w:r>
    </w:p>
    <w:p w:rsidR="003B1D62"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doklad o likvidaci a třídění odpadu a výkopku (ve dvou vyhotoveních)</w:t>
      </w:r>
    </w:p>
    <w:p w:rsidR="001C3798"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rsidR="00A6355B"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geometrický plán stavby pro majetkoprávní vypořádání (v </w:t>
      </w:r>
      <w:r w:rsidR="00ED019D" w:rsidRPr="000D5574">
        <w:rPr>
          <w:rFonts w:ascii="Arial" w:hAnsi="Arial" w:cs="Arial"/>
          <w:sz w:val="20"/>
          <w:szCs w:val="20"/>
        </w:rPr>
        <w:t>počtu dle čl. II. odst. 2.3. této smlouvy</w:t>
      </w:r>
      <w:r w:rsidRPr="000D5574">
        <w:rPr>
          <w:rFonts w:ascii="Arial" w:hAnsi="Arial" w:cs="Arial"/>
          <w:sz w:val="20"/>
          <w:szCs w:val="20"/>
        </w:rPr>
        <w:t>), případně jeho návrh</w:t>
      </w:r>
    </w:p>
    <w:p w:rsidR="00A6355B"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geometrické plány, případně jejich návrhy pro vymezení rozsahu věcných břemen</w:t>
      </w:r>
      <w:r w:rsidR="00944410" w:rsidRPr="000D5574">
        <w:rPr>
          <w:rFonts w:ascii="Arial" w:hAnsi="Arial" w:cs="Arial"/>
          <w:sz w:val="20"/>
          <w:szCs w:val="20"/>
        </w:rPr>
        <w:t>, jsou-li k předmětu díla relevantní</w:t>
      </w:r>
    </w:p>
    <w:p w:rsidR="002D130F" w:rsidRPr="000D5574" w:rsidRDefault="00F44422"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souhrnná závěrečná zpráva zhotovitele o hodnocení jakosti díla (ve dvou vyhotoveních)</w:t>
      </w:r>
    </w:p>
    <w:p w:rsidR="00944410" w:rsidRPr="000D5574" w:rsidRDefault="00944410" w:rsidP="00B176B6">
      <w:pPr>
        <w:numPr>
          <w:ilvl w:val="0"/>
          <w:numId w:val="6"/>
        </w:numPr>
        <w:spacing w:after="0"/>
        <w:ind w:left="993" w:hanging="426"/>
        <w:jc w:val="both"/>
        <w:rPr>
          <w:rFonts w:ascii="Arial" w:hAnsi="Arial" w:cs="Arial"/>
          <w:sz w:val="20"/>
          <w:szCs w:val="20"/>
        </w:rPr>
      </w:pPr>
      <w:r w:rsidRPr="000D5574">
        <w:rPr>
          <w:rFonts w:ascii="Arial" w:hAnsi="Arial" w:cs="Arial"/>
          <w:sz w:val="20"/>
          <w:szCs w:val="20"/>
        </w:rPr>
        <w:t>vyhodnocení statikem SO 251 dle čl. II. odst. 2.3. písm. e)</w:t>
      </w:r>
    </w:p>
    <w:p w:rsidR="00D365E9" w:rsidRPr="00A6355B" w:rsidRDefault="00F44422" w:rsidP="00B176B6">
      <w:pPr>
        <w:numPr>
          <w:ilvl w:val="1"/>
          <w:numId w:val="8"/>
        </w:numPr>
        <w:spacing w:before="120" w:after="120"/>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w:t>
      </w:r>
      <w:proofErr w:type="spellStart"/>
      <w:r>
        <w:rPr>
          <w:rFonts w:ascii="Arial" w:hAnsi="Arial" w:cs="Arial"/>
          <w:sz w:val="20"/>
          <w:szCs w:val="20"/>
        </w:rPr>
        <w:t>o.z</w:t>
      </w:r>
      <w:proofErr w:type="spellEnd"/>
      <w:r>
        <w:rPr>
          <w:rFonts w:ascii="Arial" w:hAnsi="Arial" w:cs="Arial"/>
          <w:sz w:val="20"/>
          <w:szCs w:val="20"/>
        </w:rPr>
        <w:t xml:space="preserve">.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sz w:val="20"/>
          <w:szCs w:val="20"/>
        </w:rPr>
        <w:t>Zhotovitel poskytuje na dílo specifikované v čl. II.</w:t>
      </w:r>
      <w:r w:rsidR="0076633E" w:rsidRPr="00F44422">
        <w:rPr>
          <w:rFonts w:ascii="Arial" w:hAnsi="Arial" w:cs="Arial"/>
          <w:sz w:val="20"/>
          <w:szCs w:val="20"/>
        </w:rPr>
        <w:t xml:space="preserve"> této smlouvy</w:t>
      </w:r>
      <w:r w:rsidRPr="00F44422">
        <w:rPr>
          <w:rFonts w:ascii="Arial" w:hAnsi="Arial" w:cs="Arial"/>
          <w:sz w:val="20"/>
          <w:szCs w:val="20"/>
        </w:rPr>
        <w:t xml:space="preserve"> </w:t>
      </w:r>
      <w:r w:rsidRPr="00F44422">
        <w:rPr>
          <w:rFonts w:ascii="Arial" w:hAnsi="Arial" w:cs="Arial"/>
          <w:b/>
          <w:sz w:val="20"/>
          <w:szCs w:val="20"/>
        </w:rPr>
        <w:t xml:space="preserve">záruku v délce </w:t>
      </w:r>
      <w:r w:rsidR="00C756E3" w:rsidRPr="00F44422">
        <w:rPr>
          <w:rFonts w:ascii="Arial" w:hAnsi="Arial" w:cs="Arial"/>
          <w:b/>
          <w:sz w:val="20"/>
          <w:szCs w:val="20"/>
        </w:rPr>
        <w:t>5</w:t>
      </w:r>
      <w:r w:rsidR="00C50546" w:rsidRPr="00F44422">
        <w:rPr>
          <w:rFonts w:ascii="Arial" w:hAnsi="Arial" w:cs="Arial"/>
          <w:b/>
          <w:sz w:val="20"/>
          <w:szCs w:val="20"/>
        </w:rPr>
        <w:t xml:space="preserve"> </w:t>
      </w:r>
      <w:r w:rsidR="00C769B2" w:rsidRPr="00F44422">
        <w:rPr>
          <w:rFonts w:ascii="Arial" w:hAnsi="Arial" w:cs="Arial"/>
          <w:b/>
          <w:sz w:val="20"/>
          <w:szCs w:val="20"/>
        </w:rPr>
        <w:t>let</w:t>
      </w:r>
      <w:r w:rsidRPr="00F44422">
        <w:rPr>
          <w:rFonts w:ascii="Arial" w:hAnsi="Arial" w:cs="Arial"/>
          <w:b/>
          <w:sz w:val="20"/>
          <w:szCs w:val="20"/>
        </w:rPr>
        <w:t>.</w:t>
      </w:r>
      <w:r w:rsidRPr="00F44422">
        <w:rPr>
          <w:rFonts w:ascii="Arial" w:hAnsi="Arial" w:cs="Arial"/>
          <w:sz w:val="20"/>
          <w:szCs w:val="20"/>
        </w:rPr>
        <w:t xml:space="preserve"> Po tuto dobu </w:t>
      </w:r>
      <w:r w:rsidRPr="00673003">
        <w:rPr>
          <w:rFonts w:ascii="Arial" w:hAnsi="Arial" w:cs="Arial"/>
          <w:sz w:val="20"/>
          <w:szCs w:val="20"/>
        </w:rPr>
        <w:t>odpovídá za vady, které se na díle vyskytnou.</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rsidR="003B1D62" w:rsidRPr="0019056B" w:rsidRDefault="00F4442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F4442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F4442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F44422"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rsidR="00107337" w:rsidRPr="00107337" w:rsidRDefault="00F44422"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3B1D62" w:rsidRPr="0019056B" w:rsidRDefault="00F44422"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rsidR="009A42E8"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811E28"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107337" w:rsidRPr="0019056B" w:rsidRDefault="00F44422"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F44422"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1D26CA" w:rsidRPr="00816DC1" w:rsidRDefault="00F44422"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rsidR="008D21E3" w:rsidRPr="0019056B" w:rsidRDefault="00F4442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F44422"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přesný název stavby a registrační číslo projektu</w:t>
      </w:r>
    </w:p>
    <w:p w:rsidR="008D21E3" w:rsidRPr="0019056B" w:rsidRDefault="00F4442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F44422"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F4442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F44422"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Soupis provedených prací a dodávek se považuje za odsouhlasený ze strany objednatele pouze v případě, je-li podepsán TDS.</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D0FEF" w:rsidRPr="00D84327" w:rsidRDefault="00F44422"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rsidR="00ED0FEF" w:rsidRPr="0019056B" w:rsidRDefault="00F44422"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rsidR="00176BDB"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rsidR="00EF7EE7"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F44422"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162C3" w:rsidRPr="00F44422"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sz w:val="20"/>
          <w:szCs w:val="20"/>
        </w:rPr>
        <w:t xml:space="preserve">Zhotovitel je povinen archivovat veškerou dokumentaci související s realizací projektu včetně účetních dokladů nejméně </w:t>
      </w:r>
      <w:r w:rsidR="00955FB3" w:rsidRPr="00F44422">
        <w:rPr>
          <w:rFonts w:ascii="Arial" w:hAnsi="Arial" w:cs="Arial"/>
          <w:sz w:val="20"/>
          <w:szCs w:val="20"/>
        </w:rPr>
        <w:t>po dobu 10 let od uzavření smlouvy</w:t>
      </w:r>
      <w:r w:rsidRPr="00F44422">
        <w:rPr>
          <w:rFonts w:ascii="Arial" w:hAnsi="Arial" w:cs="Arial"/>
          <w:sz w:val="20"/>
          <w:szCs w:val="20"/>
        </w:rPr>
        <w:t>. Po tuto dobu je zhotovitel povinen umožnit osobám oprávněným k výkonu kontroly projektu provést kontrolu dokladů souvisejících s plněním této smlouvy.</w:t>
      </w:r>
    </w:p>
    <w:p w:rsidR="009162C3" w:rsidRPr="00F44422" w:rsidRDefault="00F44422" w:rsidP="00B176B6">
      <w:pPr>
        <w:numPr>
          <w:ilvl w:val="1"/>
          <w:numId w:val="8"/>
        </w:numPr>
        <w:spacing w:before="120" w:after="120"/>
        <w:ind w:left="567" w:hanging="567"/>
        <w:jc w:val="both"/>
        <w:rPr>
          <w:rFonts w:ascii="Arial" w:hAnsi="Arial" w:cs="Arial"/>
          <w:sz w:val="20"/>
          <w:szCs w:val="20"/>
        </w:rPr>
      </w:pPr>
      <w:r w:rsidRPr="00F44422">
        <w:rPr>
          <w:rFonts w:ascii="Arial" w:hAnsi="Arial" w:cs="Arial"/>
          <w:sz w:val="20"/>
          <w:szCs w:val="20"/>
        </w:rPr>
        <w:t xml:space="preserve">Zhotovitel je povinen nejméně </w:t>
      </w:r>
      <w:r w:rsidR="00955FB3" w:rsidRPr="00F44422">
        <w:rPr>
          <w:rFonts w:ascii="Arial" w:hAnsi="Arial" w:cs="Arial"/>
          <w:sz w:val="20"/>
          <w:szCs w:val="20"/>
        </w:rPr>
        <w:t>po dobu 10 let od uzavření smlouvy</w:t>
      </w:r>
      <w:r w:rsidRPr="00F44422">
        <w:rPr>
          <w:rFonts w:ascii="Arial" w:hAnsi="Arial" w:cs="Arial"/>
          <w:sz w:val="20"/>
          <w:szCs w:val="20"/>
        </w:rPr>
        <w:t xml:space="preserve"> poskytovat požadované informace a dokumentaci související s realizací projektu zaměstnancům nebo zmocněncům pověřených orgánů (Centrum pro regionální rozvoj České republiky, Ministerstvo pro místní rozvoj, Ministerstvo financí, Evropská komise, Evropský účetní dvůr, Nejvyšší kontrolní úřad, příslušné orgány finanční správy a další oprávněné orgány státní správy) a je povinen vytvořit výše uvedeným osobám </w:t>
      </w:r>
      <w:r w:rsidRPr="00F44422">
        <w:rPr>
          <w:rFonts w:ascii="Arial" w:hAnsi="Arial" w:cs="Arial"/>
          <w:sz w:val="20"/>
          <w:szCs w:val="20"/>
        </w:rPr>
        <w:lastRenderedPageBreak/>
        <w:t>podmínky k provedení kontroly vztahující se k realizaci projektu a poskytnout jim při provádění kontroly součinnost.</w:t>
      </w:r>
    </w:p>
    <w:p w:rsidR="007D3620" w:rsidRPr="007D3620" w:rsidRDefault="00F44422"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0B4A72" w:rsidRDefault="00F44422"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rsidR="00744B23" w:rsidRPr="00AA224A" w:rsidRDefault="00744B23" w:rsidP="00744B23">
      <w:pPr>
        <w:numPr>
          <w:ilvl w:val="0"/>
          <w:numId w:val="38"/>
        </w:numPr>
        <w:spacing w:before="60" w:after="60"/>
        <w:jc w:val="both"/>
        <w:rPr>
          <w:rFonts w:ascii="Arial" w:hAnsi="Arial" w:cs="Arial"/>
          <w:sz w:val="20"/>
          <w:szCs w:val="20"/>
        </w:rPr>
      </w:pPr>
      <w:r w:rsidRPr="00AA224A">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rsidR="00744B23" w:rsidRPr="00AA224A" w:rsidRDefault="00744B23" w:rsidP="00AA224A">
      <w:pPr>
        <w:numPr>
          <w:ilvl w:val="0"/>
          <w:numId w:val="38"/>
        </w:numPr>
        <w:spacing w:before="60" w:after="60"/>
        <w:jc w:val="both"/>
        <w:rPr>
          <w:rFonts w:ascii="Arial" w:hAnsi="Arial" w:cs="Arial"/>
          <w:sz w:val="20"/>
          <w:szCs w:val="20"/>
        </w:rPr>
      </w:pPr>
      <w:r w:rsidRPr="00AA224A">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rsidR="003B1D62" w:rsidRPr="0019056B" w:rsidRDefault="00F44422" w:rsidP="00B176B6">
      <w:pPr>
        <w:numPr>
          <w:ilvl w:val="0"/>
          <w:numId w:val="38"/>
        </w:numPr>
        <w:spacing w:before="60" w:after="60"/>
        <w:jc w:val="both"/>
        <w:rPr>
          <w:rFonts w:ascii="Arial" w:hAnsi="Arial" w:cs="Arial"/>
          <w:sz w:val="20"/>
          <w:szCs w:val="20"/>
        </w:rPr>
      </w:pPr>
      <w:r w:rsidRPr="0019056B">
        <w:rPr>
          <w:rFonts w:ascii="Arial" w:hAnsi="Arial" w:cs="Arial"/>
          <w:sz w:val="20"/>
          <w:szCs w:val="20"/>
        </w:rPr>
        <w:t>dojde–</w:t>
      </w:r>
      <w:proofErr w:type="spellStart"/>
      <w:r w:rsidRPr="0019056B">
        <w:rPr>
          <w:rFonts w:ascii="Arial" w:hAnsi="Arial" w:cs="Arial"/>
          <w:sz w:val="20"/>
          <w:szCs w:val="20"/>
        </w:rPr>
        <w:t>li</w:t>
      </w:r>
      <w:proofErr w:type="spellEnd"/>
      <w:r w:rsidRPr="0019056B">
        <w:rPr>
          <w:rFonts w:ascii="Arial" w:hAnsi="Arial" w:cs="Arial"/>
          <w:sz w:val="20"/>
          <w:szCs w:val="20"/>
        </w:rPr>
        <w:t xml:space="preserve">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rsidR="003B1D62" w:rsidRPr="0019056B" w:rsidRDefault="00F44422"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F4442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rsidR="006C5279" w:rsidRPr="0019056B" w:rsidRDefault="00F44422"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rsidR="003B1D62"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rsidR="00B97F56" w:rsidRPr="0019056B"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rsidR="00CC1B12" w:rsidRPr="00CC1B12" w:rsidRDefault="00F44422"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lastRenderedPageBreak/>
        <w:t>Bankovní záruka za řádné provedení díla i bankovní záruka za řádné plnění záručních podmínek musí být vystavená v souladu s podmínkami objednatele dle této smlouvy, a dále budou obsahovat tyto podstatné náležitosti:</w:t>
      </w:r>
    </w:p>
    <w:p w:rsidR="00CC1B12" w:rsidRPr="00CC1B12" w:rsidRDefault="00F44422" w:rsidP="00CC1B1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 xml:space="preserve">Banka se za </w:t>
      </w:r>
      <w:proofErr w:type="spellStart"/>
      <w:r w:rsidRPr="00CC1B12">
        <w:rPr>
          <w:rFonts w:ascii="Arial" w:hAnsi="Arial" w:cs="Arial"/>
          <w:sz w:val="20"/>
          <w:szCs w:val="20"/>
        </w:rPr>
        <w:t>aplikanta</w:t>
      </w:r>
      <w:proofErr w:type="spellEnd"/>
      <w:r w:rsidRPr="00CC1B12">
        <w:rPr>
          <w:rFonts w:ascii="Arial" w:hAnsi="Arial" w:cs="Arial"/>
          <w:sz w:val="20"/>
          <w:szCs w:val="20"/>
        </w:rPr>
        <w:t xml:space="preserve"> (zhotovitele) neodvolatelně a bezpodmínečně zavazuje, že beneficientovi (objednateli) vyplatí bez nutnosti předchozího pokynu ze strany </w:t>
      </w:r>
      <w:proofErr w:type="spellStart"/>
      <w:r w:rsidRPr="00CC1B12">
        <w:rPr>
          <w:rFonts w:ascii="Arial" w:hAnsi="Arial" w:cs="Arial"/>
          <w:sz w:val="20"/>
          <w:szCs w:val="20"/>
        </w:rPr>
        <w:t>aplikanta</w:t>
      </w:r>
      <w:proofErr w:type="spellEnd"/>
      <w:r w:rsidRPr="00CC1B12">
        <w:rPr>
          <w:rFonts w:ascii="Arial" w:hAnsi="Arial" w:cs="Arial"/>
          <w:sz w:val="20"/>
          <w:szCs w:val="20"/>
        </w:rPr>
        <w:t xml:space="preserve"> (zhotovitele), bez námitek či omezujících podmínek a bez prověřování právního důvodu nároku, na základě prohlášení beneficienta (objednatele) o nesplnění povinností plynoucích ze smlouvy či zákona, jakoukoliv sumu do výše záruční částky.</w:t>
      </w:r>
    </w:p>
    <w:p w:rsidR="00CC1B12" w:rsidRPr="00CC1B12" w:rsidRDefault="00F44422"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rsidR="003B1D62" w:rsidRDefault="00F44422" w:rsidP="00CC1B1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rsidR="00744B23" w:rsidRPr="00AA224A" w:rsidRDefault="00744B23" w:rsidP="00744B23">
      <w:pPr>
        <w:spacing w:before="120" w:after="120"/>
        <w:ind w:left="851"/>
        <w:jc w:val="both"/>
        <w:rPr>
          <w:rFonts w:ascii="Arial" w:hAnsi="Arial" w:cs="Arial"/>
          <w:sz w:val="20"/>
          <w:szCs w:val="20"/>
        </w:rPr>
      </w:pPr>
      <w:r w:rsidRPr="00AA224A">
        <w:rPr>
          <w:rFonts w:ascii="Arial" w:hAnsi="Arial" w:cs="Arial"/>
          <w:sz w:val="20"/>
          <w:szCs w:val="20"/>
        </w:rPr>
        <w:t>4. 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B69DB"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rsidR="001B69DB"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62D78" w:rsidRPr="0019056B" w:rsidRDefault="00F44422"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w:t>
      </w:r>
      <w:r w:rsidRPr="0019056B">
        <w:rPr>
          <w:rFonts w:ascii="Arial" w:hAnsi="Arial" w:cs="Arial"/>
          <w:sz w:val="20"/>
          <w:szCs w:val="20"/>
        </w:rPr>
        <w:lastRenderedPageBreak/>
        <w:t>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107C72" w:rsidRDefault="00F44422"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A642E5" w:rsidRPr="000D5574" w:rsidRDefault="00A642E5" w:rsidP="003A4C49">
      <w:pPr>
        <w:numPr>
          <w:ilvl w:val="1"/>
          <w:numId w:val="8"/>
        </w:numPr>
        <w:spacing w:before="120" w:after="120"/>
        <w:ind w:left="567" w:hanging="567"/>
        <w:jc w:val="both"/>
        <w:rPr>
          <w:rFonts w:ascii="Arial" w:hAnsi="Arial" w:cs="Arial"/>
          <w:b/>
          <w:sz w:val="20"/>
          <w:szCs w:val="20"/>
        </w:rPr>
      </w:pPr>
      <w:r w:rsidRPr="000D5574">
        <w:rPr>
          <w:rFonts w:ascii="Arial" w:hAnsi="Arial" w:cs="Arial"/>
          <w:b/>
          <w:sz w:val="20"/>
          <w:szCs w:val="20"/>
        </w:rPr>
        <w:t>Zhotovitel je povinen uhradit objednateli smluvní pokutu ve výši 1 % z ceny díla dle čl. III. odst. 3.1. této smlouvy</w:t>
      </w:r>
      <w:r w:rsidR="003A4C49" w:rsidRPr="000D5574">
        <w:rPr>
          <w:rFonts w:ascii="Arial" w:hAnsi="Arial" w:cs="Arial"/>
          <w:b/>
          <w:sz w:val="20"/>
          <w:szCs w:val="20"/>
        </w:rPr>
        <w:t xml:space="preserve"> </w:t>
      </w:r>
      <w:r w:rsidR="00944410" w:rsidRPr="000D5574">
        <w:rPr>
          <w:rFonts w:ascii="Arial" w:hAnsi="Arial" w:cs="Arial"/>
          <w:b/>
          <w:sz w:val="20"/>
          <w:szCs w:val="20"/>
        </w:rPr>
        <w:t xml:space="preserve">za </w:t>
      </w:r>
      <w:r w:rsidR="003A4C49" w:rsidRPr="000D5574">
        <w:rPr>
          <w:rFonts w:ascii="Arial" w:hAnsi="Arial" w:cs="Arial"/>
          <w:b/>
          <w:sz w:val="20"/>
          <w:szCs w:val="20"/>
        </w:rPr>
        <w:t>porušení dle čl. 2.1</w:t>
      </w:r>
      <w:r w:rsidR="00944410" w:rsidRPr="000D5574">
        <w:rPr>
          <w:rFonts w:ascii="Arial" w:hAnsi="Arial" w:cs="Arial"/>
          <w:b/>
          <w:sz w:val="20"/>
          <w:szCs w:val="20"/>
        </w:rPr>
        <w:t>6</w:t>
      </w:r>
      <w:r w:rsidR="003A4C49" w:rsidRPr="000D5574">
        <w:rPr>
          <w:rFonts w:ascii="Arial" w:hAnsi="Arial" w:cs="Arial"/>
          <w:b/>
          <w:sz w:val="20"/>
          <w:szCs w:val="20"/>
        </w:rPr>
        <w:t xml:space="preserve"> této smlouvy</w:t>
      </w:r>
      <w:r w:rsidR="00944410" w:rsidRPr="000D5574">
        <w:rPr>
          <w:rFonts w:ascii="Arial" w:hAnsi="Arial" w:cs="Arial"/>
          <w:b/>
          <w:sz w:val="20"/>
          <w:szCs w:val="20"/>
        </w:rPr>
        <w:t xml:space="preserve">, tj. nezprovoznění průjezdního koridoru šíře 3 m, </w:t>
      </w:r>
      <w:r w:rsidRPr="000D5574">
        <w:rPr>
          <w:rFonts w:ascii="Arial" w:hAnsi="Arial" w:cs="Arial"/>
          <w:b/>
          <w:sz w:val="20"/>
          <w:szCs w:val="20"/>
        </w:rPr>
        <w:t>s navazující sankcí 0,1 % z ceny díla za každý další nepovolený den zamezení průjezdu.</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rsidR="00934828" w:rsidRPr="00934828"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w:t>
      </w:r>
      <w:proofErr w:type="spellStart"/>
      <w:r w:rsidR="004A54D5" w:rsidRPr="006B084F">
        <w:rPr>
          <w:rFonts w:ascii="Arial" w:eastAsia="Arial" w:hAnsi="Arial" w:cs="Arial"/>
          <w:sz w:val="20"/>
          <w:szCs w:val="20"/>
        </w:rPr>
        <w:t>o.z</w:t>
      </w:r>
      <w:proofErr w:type="spellEnd"/>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77953" w:rsidRDefault="00F44422"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577953" w:rsidRDefault="00F44422"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577953" w:rsidRPr="00577953" w:rsidRDefault="00F44422"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6B084F"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rsidR="00485213" w:rsidRPr="00485213" w:rsidRDefault="00F4442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485213" w:rsidRPr="00485213" w:rsidRDefault="00F4442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w:t>
      </w:r>
      <w:proofErr w:type="spellStart"/>
      <w:r w:rsidR="00264A6A">
        <w:rPr>
          <w:rFonts w:ascii="Arial" w:eastAsia="Arial" w:hAnsi="Arial" w:cs="Arial"/>
          <w:sz w:val="20"/>
          <w:szCs w:val="20"/>
        </w:rPr>
        <w:t>o.z</w:t>
      </w:r>
      <w:proofErr w:type="spellEnd"/>
      <w:r w:rsidR="00264A6A">
        <w:rPr>
          <w:rFonts w:ascii="Arial" w:eastAsia="Arial" w:hAnsi="Arial" w:cs="Arial"/>
          <w:sz w:val="20"/>
          <w:szCs w:val="20"/>
        </w:rPr>
        <w:t>.</w:t>
      </w:r>
      <w:r w:rsidR="00662C7F">
        <w:rPr>
          <w:rFonts w:ascii="Arial" w:eastAsia="Arial" w:hAnsi="Arial" w:cs="Arial"/>
          <w:sz w:val="20"/>
          <w:szCs w:val="20"/>
        </w:rPr>
        <w:t xml:space="preserve"> a § 1998</w:t>
      </w:r>
      <w:r w:rsidRPr="00485213">
        <w:rPr>
          <w:rFonts w:ascii="Arial" w:eastAsia="Arial" w:hAnsi="Arial" w:cs="Arial"/>
          <w:sz w:val="20"/>
          <w:szCs w:val="20"/>
        </w:rPr>
        <w:t xml:space="preserve"> </w:t>
      </w:r>
      <w:proofErr w:type="spellStart"/>
      <w:r w:rsidRPr="00485213">
        <w:rPr>
          <w:rFonts w:ascii="Arial" w:eastAsia="Arial" w:hAnsi="Arial" w:cs="Arial"/>
          <w:sz w:val="20"/>
          <w:szCs w:val="20"/>
        </w:rPr>
        <w:t>o.z</w:t>
      </w:r>
      <w:proofErr w:type="spellEnd"/>
      <w:r w:rsidRPr="00485213">
        <w:rPr>
          <w:rFonts w:ascii="Arial" w:eastAsia="Arial" w:hAnsi="Arial" w:cs="Arial"/>
          <w:sz w:val="20"/>
          <w:szCs w:val="20"/>
        </w:rPr>
        <w:t xml:space="preserve">.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rsidR="00485213" w:rsidRPr="00485213" w:rsidRDefault="00F44422"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rsidR="00485213" w:rsidRDefault="00F44422"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485213" w:rsidRPr="00485213" w:rsidRDefault="00F44422"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485213" w:rsidRDefault="00F44422"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485213" w:rsidRDefault="00F44422"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lastRenderedPageBreak/>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485213" w:rsidRPr="00485213" w:rsidRDefault="00F4442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485213" w:rsidRPr="00485213" w:rsidRDefault="00F44422"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85213" w:rsidRPr="00485213" w:rsidRDefault="00F44422"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485213" w:rsidRDefault="00F44422"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w:t>
      </w:r>
      <w:proofErr w:type="spellStart"/>
      <w:r w:rsidR="00264A6A">
        <w:rPr>
          <w:rFonts w:ascii="Arial" w:eastAsia="Arial" w:hAnsi="Arial" w:cs="Arial"/>
          <w:sz w:val="20"/>
          <w:szCs w:val="20"/>
        </w:rPr>
        <w:t>o.z</w:t>
      </w:r>
      <w:proofErr w:type="spellEnd"/>
      <w:r w:rsidR="00264A6A">
        <w:rPr>
          <w:rFonts w:ascii="Arial" w:eastAsia="Arial" w:hAnsi="Arial" w:cs="Arial"/>
          <w:sz w:val="20"/>
          <w:szCs w:val="20"/>
        </w:rPr>
        <w:t>.</w:t>
      </w:r>
      <w:r w:rsidRPr="006B084F">
        <w:rPr>
          <w:rFonts w:ascii="Arial" w:eastAsia="Arial" w:hAnsi="Arial" w:cs="Arial"/>
          <w:sz w:val="20"/>
          <w:szCs w:val="20"/>
        </w:rPr>
        <w:t xml:space="preserve"> a § 2591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ve vztahu k možnosti odstoupení od smlouvy.</w:t>
      </w:r>
    </w:p>
    <w:p w:rsidR="00546D44" w:rsidRPr="00546D44" w:rsidRDefault="00F44422"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B200C" w:rsidRPr="001B4F83" w:rsidRDefault="00F44422"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rsidR="00FB200C" w:rsidRPr="00FB200C" w:rsidRDefault="00F4442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rsidR="00FB200C" w:rsidRPr="00FB200C" w:rsidRDefault="00F4442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FB200C" w:rsidRPr="00FB200C" w:rsidRDefault="00F4442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FB200C" w:rsidRPr="00FB200C" w:rsidRDefault="00F4442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FB200C" w:rsidRDefault="00F44422"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lastRenderedPageBreak/>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546EE8" w:rsidRPr="00CE4485" w:rsidRDefault="00F44422"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3"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75FA2" w:rsidRPr="00975FA2" w:rsidRDefault="00F4442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4"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F7095C"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rsidR="00B516E3" w:rsidRPr="00D25691" w:rsidRDefault="00F44422"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5"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rsidR="00B516E3" w:rsidRDefault="00F44422"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DC52EF" w:rsidRPr="00400A69"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4A54D5"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rsidR="00440628" w:rsidRDefault="00F44422"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912184" w:rsidRPr="0019056B" w:rsidRDefault="00F44422"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rsidR="00934828" w:rsidRPr="0019056B" w:rsidRDefault="00F44422"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rsidR="003B1D62" w:rsidRPr="0019056B" w:rsidRDefault="00F44422"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F44422"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F4442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F44422"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rsidR="003B1D62" w:rsidRPr="0019056B" w:rsidRDefault="003B1D62" w:rsidP="00B176B6">
      <w:pPr>
        <w:spacing w:after="0"/>
        <w:jc w:val="both"/>
        <w:rPr>
          <w:rFonts w:ascii="Arial" w:hAnsi="Arial" w:cs="Arial"/>
          <w:sz w:val="20"/>
          <w:szCs w:val="20"/>
        </w:rPr>
      </w:pPr>
    </w:p>
    <w:p w:rsidR="00FC1F6A" w:rsidRDefault="00FC1F6A" w:rsidP="00B176B6">
      <w:pPr>
        <w:spacing w:after="0"/>
        <w:jc w:val="both"/>
        <w:rPr>
          <w:rFonts w:ascii="Arial" w:hAnsi="Arial" w:cs="Arial"/>
          <w:sz w:val="20"/>
          <w:szCs w:val="20"/>
        </w:rPr>
      </w:pPr>
    </w:p>
    <w:p w:rsidR="00FC1F6A" w:rsidRDefault="00FC1F6A" w:rsidP="00B176B6">
      <w:pPr>
        <w:spacing w:after="0"/>
        <w:jc w:val="both"/>
        <w:rPr>
          <w:rFonts w:ascii="Arial" w:hAnsi="Arial" w:cs="Arial"/>
          <w:sz w:val="20"/>
          <w:szCs w:val="20"/>
        </w:rPr>
      </w:pPr>
    </w:p>
    <w:p w:rsidR="00FC1F6A" w:rsidRPr="00FC1F6A" w:rsidRDefault="00F44422"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B176B6">
      <w:pPr>
        <w:spacing w:after="0"/>
        <w:jc w:val="both"/>
        <w:rPr>
          <w:rFonts w:ascii="Arial" w:hAnsi="Arial" w:cs="Arial"/>
          <w:sz w:val="20"/>
          <w:szCs w:val="20"/>
        </w:rPr>
      </w:pPr>
    </w:p>
    <w:p w:rsidR="006422F3" w:rsidRDefault="006422F3" w:rsidP="00B176B6">
      <w:pPr>
        <w:spacing w:after="0"/>
        <w:jc w:val="both"/>
        <w:rPr>
          <w:rFonts w:ascii="Arial" w:hAnsi="Arial" w:cs="Arial"/>
          <w:sz w:val="20"/>
          <w:szCs w:val="20"/>
        </w:rPr>
      </w:pPr>
    </w:p>
    <w:p w:rsidR="00912184" w:rsidRPr="0019056B" w:rsidRDefault="00F44422"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912184" w:rsidRPr="00266192" w:rsidRDefault="00F44422"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912184" w:rsidRPr="0019056B" w:rsidRDefault="00F44422"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912184" w:rsidRDefault="00F44422"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rsidR="00912184" w:rsidRPr="00595C95" w:rsidRDefault="00F44422"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rsidR="00057D7E" w:rsidRDefault="00057D7E" w:rsidP="00B176B6">
      <w:pPr>
        <w:spacing w:after="0"/>
        <w:jc w:val="both"/>
        <w:rPr>
          <w:rFonts w:ascii="Arial" w:hAnsi="Arial" w:cs="Arial"/>
          <w:sz w:val="20"/>
          <w:szCs w:val="20"/>
        </w:rPr>
      </w:pPr>
    </w:p>
    <w:p w:rsidR="00057D7E" w:rsidRDefault="00057D7E" w:rsidP="00B176B6">
      <w:pPr>
        <w:spacing w:after="0"/>
        <w:jc w:val="both"/>
        <w:rPr>
          <w:rFonts w:ascii="Arial" w:hAnsi="Arial" w:cs="Arial"/>
          <w:sz w:val="20"/>
          <w:szCs w:val="20"/>
        </w:rPr>
      </w:pPr>
    </w:p>
    <w:p w:rsidR="00057D7E" w:rsidRDefault="00057D7E" w:rsidP="00B176B6">
      <w:pPr>
        <w:spacing w:after="0"/>
        <w:jc w:val="both"/>
        <w:rPr>
          <w:rFonts w:ascii="Arial" w:hAnsi="Arial" w:cs="Arial"/>
          <w:sz w:val="20"/>
          <w:szCs w:val="20"/>
        </w:rPr>
      </w:pPr>
    </w:p>
    <w:p w:rsidR="00057D7E" w:rsidRPr="0019056B" w:rsidRDefault="00057D7E" w:rsidP="00B176B6">
      <w:pPr>
        <w:spacing w:after="0"/>
        <w:jc w:val="both"/>
        <w:rPr>
          <w:rFonts w:ascii="Arial" w:hAnsi="Arial" w:cs="Arial"/>
          <w:sz w:val="20"/>
          <w:szCs w:val="20"/>
        </w:rPr>
      </w:pPr>
    </w:p>
    <w:sectPr w:rsidR="00057D7E" w:rsidRPr="0019056B" w:rsidSect="00EE67EC">
      <w:headerReference w:type="default" r:id="rId16"/>
      <w:footerReference w:type="default" r:id="rId17"/>
      <w:headerReference w:type="first" r:id="rId18"/>
      <w:footerReference w:type="first" r:id="rId19"/>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77" w:rsidRDefault="007A0D77">
      <w:pPr>
        <w:spacing w:after="0" w:line="240" w:lineRule="auto"/>
      </w:pPr>
      <w:r>
        <w:separator/>
      </w:r>
    </w:p>
  </w:endnote>
  <w:endnote w:type="continuationSeparator" w:id="0">
    <w:p w:rsidR="007A0D77" w:rsidRDefault="007A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22" w:rsidRDefault="00F44422"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4A2861">
      <w:rPr>
        <w:rFonts w:ascii="Arial" w:eastAsia="Arial" w:hAnsi="Arial" w:cs="Arial"/>
        <w:noProof/>
        <w:sz w:val="16"/>
        <w:szCs w:val="16"/>
      </w:rPr>
      <w:t>5</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4A2861">
      <w:rPr>
        <w:rFonts w:ascii="Arial" w:eastAsia="Arial" w:hAnsi="Arial" w:cs="Arial"/>
        <w:noProof/>
        <w:sz w:val="16"/>
        <w:szCs w:val="16"/>
      </w:rPr>
      <w:t>19</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22" w:rsidRDefault="00F44422"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18</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77" w:rsidRDefault="007A0D77">
      <w:pPr>
        <w:spacing w:after="0" w:line="240" w:lineRule="auto"/>
      </w:pPr>
      <w:r>
        <w:separator/>
      </w:r>
    </w:p>
  </w:footnote>
  <w:footnote w:type="continuationSeparator" w:id="0">
    <w:p w:rsidR="007A0D77" w:rsidRDefault="007A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22" w:rsidRDefault="00F44422"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rsidR="00F44422" w:rsidRDefault="00F44422" w:rsidP="00EE67EC">
    <w:pPr>
      <w:pStyle w:val="Zhlav"/>
      <w:jc w:val="left"/>
      <w:rPr>
        <w:rFonts w:ascii="Arial" w:hAnsi="Arial" w:cs="Arial"/>
        <w:i/>
        <w:sz w:val="18"/>
        <w:szCs w:val="18"/>
      </w:rPr>
    </w:pPr>
    <w:r>
      <w:rPr>
        <w:rFonts w:ascii="Arial" w:hAnsi="Arial" w:cs="Arial"/>
        <w:i/>
        <w:sz w:val="18"/>
        <w:szCs w:val="18"/>
      </w:rPr>
      <w:t xml:space="preserve"> </w:t>
    </w:r>
  </w:p>
  <w:p w:rsidR="00F44422" w:rsidRDefault="00F44422" w:rsidP="00EE67EC">
    <w:pPr>
      <w:pStyle w:val="Zhlav"/>
      <w:jc w:val="left"/>
      <w:rPr>
        <w:rFonts w:ascii="Arial" w:hAnsi="Arial" w:cs="Arial"/>
        <w:sz w:val="18"/>
        <w:szCs w:val="18"/>
      </w:rPr>
    </w:pPr>
    <w:r>
      <w:rPr>
        <w:rFonts w:ascii="Arial" w:hAnsi="Arial" w:cs="Arial"/>
        <w:sz w:val="18"/>
        <w:szCs w:val="18"/>
      </w:rPr>
      <w:t>SOD „</w:t>
    </w:r>
    <w:r w:rsidRPr="00F44422">
      <w:rPr>
        <w:rFonts w:ascii="Arial" w:hAnsi="Arial" w:cs="Arial"/>
        <w:sz w:val="18"/>
        <w:szCs w:val="18"/>
      </w:rPr>
      <w:t>II/232 Stabilizace svahu hranice okr. PS/RO</w:t>
    </w:r>
    <w:r w:rsidR="00AA224A">
      <w:rPr>
        <w:rFonts w:ascii="Arial" w:hAnsi="Arial" w:cs="Arial"/>
        <w:sz w:val="18"/>
        <w:szCs w:val="18"/>
      </w:rPr>
      <w:t xml:space="preserve"> (2. </w:t>
    </w:r>
    <w:r w:rsidR="00A53BC4">
      <w:rPr>
        <w:rFonts w:ascii="Arial" w:hAnsi="Arial" w:cs="Arial"/>
        <w:sz w:val="18"/>
        <w:szCs w:val="18"/>
      </w:rPr>
      <w:t>vypsání</w:t>
    </w:r>
    <w:r w:rsidR="00AA224A">
      <w:rPr>
        <w:rFonts w:ascii="Arial" w:hAnsi="Arial" w:cs="Arial"/>
        <w:sz w:val="18"/>
        <w:szCs w:val="18"/>
      </w:rPr>
      <w:t>)</w:t>
    </w:r>
    <w:r>
      <w:rPr>
        <w:rFonts w:ascii="Arial" w:hAnsi="Arial" w:cs="Arial"/>
        <w:sz w:val="18"/>
        <w:szCs w:val="18"/>
      </w:rPr>
      <w:t>“</w:t>
    </w:r>
  </w:p>
  <w:p w:rsidR="00F44422" w:rsidRPr="00A6355B" w:rsidRDefault="00F44422"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22" w:rsidRPr="00B50C9F" w:rsidRDefault="00F44422"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F1862E5E">
      <w:start w:val="1"/>
      <w:numFmt w:val="lowerLetter"/>
      <w:lvlText w:val="%1)"/>
      <w:lvlJc w:val="left"/>
      <w:pPr>
        <w:ind w:left="786" w:hanging="360"/>
      </w:pPr>
      <w:rPr>
        <w:rFonts w:ascii="Arial" w:eastAsia="Times New Roman" w:hAnsi="Arial" w:cs="Arial"/>
      </w:rPr>
    </w:lvl>
    <w:lvl w:ilvl="1" w:tplc="3572D012" w:tentative="1">
      <w:start w:val="1"/>
      <w:numFmt w:val="bullet"/>
      <w:lvlText w:val="o"/>
      <w:lvlJc w:val="left"/>
      <w:pPr>
        <w:ind w:left="1506" w:hanging="360"/>
      </w:pPr>
      <w:rPr>
        <w:rFonts w:ascii="Courier New" w:hAnsi="Courier New" w:hint="default"/>
      </w:rPr>
    </w:lvl>
    <w:lvl w:ilvl="2" w:tplc="D08AC702">
      <w:start w:val="1"/>
      <w:numFmt w:val="bullet"/>
      <w:lvlText w:val=""/>
      <w:lvlJc w:val="left"/>
      <w:pPr>
        <w:ind w:left="2226" w:hanging="360"/>
      </w:pPr>
      <w:rPr>
        <w:rFonts w:ascii="Wingdings" w:hAnsi="Wingdings" w:hint="default"/>
      </w:rPr>
    </w:lvl>
    <w:lvl w:ilvl="3" w:tplc="0D50F6D8" w:tentative="1">
      <w:start w:val="1"/>
      <w:numFmt w:val="bullet"/>
      <w:lvlText w:val=""/>
      <w:lvlJc w:val="left"/>
      <w:pPr>
        <w:ind w:left="2946" w:hanging="360"/>
      </w:pPr>
      <w:rPr>
        <w:rFonts w:ascii="Symbol" w:hAnsi="Symbol" w:hint="default"/>
      </w:rPr>
    </w:lvl>
    <w:lvl w:ilvl="4" w:tplc="86FACB36" w:tentative="1">
      <w:start w:val="1"/>
      <w:numFmt w:val="bullet"/>
      <w:lvlText w:val="o"/>
      <w:lvlJc w:val="left"/>
      <w:pPr>
        <w:ind w:left="3666" w:hanging="360"/>
      </w:pPr>
      <w:rPr>
        <w:rFonts w:ascii="Courier New" w:hAnsi="Courier New" w:hint="default"/>
      </w:rPr>
    </w:lvl>
    <w:lvl w:ilvl="5" w:tplc="4C6650D4" w:tentative="1">
      <w:start w:val="1"/>
      <w:numFmt w:val="bullet"/>
      <w:lvlText w:val=""/>
      <w:lvlJc w:val="left"/>
      <w:pPr>
        <w:ind w:left="4386" w:hanging="360"/>
      </w:pPr>
      <w:rPr>
        <w:rFonts w:ascii="Wingdings" w:hAnsi="Wingdings" w:hint="default"/>
      </w:rPr>
    </w:lvl>
    <w:lvl w:ilvl="6" w:tplc="40404D02" w:tentative="1">
      <w:start w:val="1"/>
      <w:numFmt w:val="bullet"/>
      <w:lvlText w:val=""/>
      <w:lvlJc w:val="left"/>
      <w:pPr>
        <w:ind w:left="5106" w:hanging="360"/>
      </w:pPr>
      <w:rPr>
        <w:rFonts w:ascii="Symbol" w:hAnsi="Symbol" w:hint="default"/>
      </w:rPr>
    </w:lvl>
    <w:lvl w:ilvl="7" w:tplc="93BC35F6" w:tentative="1">
      <w:start w:val="1"/>
      <w:numFmt w:val="bullet"/>
      <w:lvlText w:val="o"/>
      <w:lvlJc w:val="left"/>
      <w:pPr>
        <w:ind w:left="5826" w:hanging="360"/>
      </w:pPr>
      <w:rPr>
        <w:rFonts w:ascii="Courier New" w:hAnsi="Courier New" w:hint="default"/>
      </w:rPr>
    </w:lvl>
    <w:lvl w:ilvl="8" w:tplc="A12EE12A"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F34C4C06">
      <w:start w:val="1"/>
      <w:numFmt w:val="ordinal"/>
      <w:lvlText w:val="20.%1"/>
      <w:lvlJc w:val="left"/>
      <w:pPr>
        <w:ind w:left="360" w:hanging="360"/>
      </w:pPr>
      <w:rPr>
        <w:rFonts w:hint="default"/>
        <w:b/>
        <w:strike w:val="0"/>
        <w:sz w:val="24"/>
        <w:szCs w:val="24"/>
      </w:rPr>
    </w:lvl>
    <w:lvl w:ilvl="1" w:tplc="DAC665C6" w:tentative="1">
      <w:start w:val="1"/>
      <w:numFmt w:val="lowerLetter"/>
      <w:lvlText w:val="%2."/>
      <w:lvlJc w:val="left"/>
      <w:pPr>
        <w:ind w:left="1440" w:hanging="360"/>
      </w:pPr>
    </w:lvl>
    <w:lvl w:ilvl="2" w:tplc="B9BE4636" w:tentative="1">
      <w:start w:val="1"/>
      <w:numFmt w:val="lowerRoman"/>
      <w:lvlText w:val="%3."/>
      <w:lvlJc w:val="right"/>
      <w:pPr>
        <w:ind w:left="2160" w:hanging="180"/>
      </w:pPr>
    </w:lvl>
    <w:lvl w:ilvl="3" w:tplc="E9B4610C" w:tentative="1">
      <w:start w:val="1"/>
      <w:numFmt w:val="decimal"/>
      <w:lvlText w:val="%4."/>
      <w:lvlJc w:val="left"/>
      <w:pPr>
        <w:ind w:left="2880" w:hanging="360"/>
      </w:pPr>
    </w:lvl>
    <w:lvl w:ilvl="4" w:tplc="653E91FC" w:tentative="1">
      <w:start w:val="1"/>
      <w:numFmt w:val="lowerLetter"/>
      <w:lvlText w:val="%5."/>
      <w:lvlJc w:val="left"/>
      <w:pPr>
        <w:ind w:left="3600" w:hanging="360"/>
      </w:pPr>
    </w:lvl>
    <w:lvl w:ilvl="5" w:tplc="1C2ABA3E" w:tentative="1">
      <w:start w:val="1"/>
      <w:numFmt w:val="lowerRoman"/>
      <w:lvlText w:val="%6."/>
      <w:lvlJc w:val="right"/>
      <w:pPr>
        <w:ind w:left="4320" w:hanging="180"/>
      </w:pPr>
    </w:lvl>
    <w:lvl w:ilvl="6" w:tplc="91502AB4" w:tentative="1">
      <w:start w:val="1"/>
      <w:numFmt w:val="decimal"/>
      <w:lvlText w:val="%7."/>
      <w:lvlJc w:val="left"/>
      <w:pPr>
        <w:ind w:left="5040" w:hanging="360"/>
      </w:pPr>
    </w:lvl>
    <w:lvl w:ilvl="7" w:tplc="A6E2A0C2" w:tentative="1">
      <w:start w:val="1"/>
      <w:numFmt w:val="lowerLetter"/>
      <w:lvlText w:val="%8."/>
      <w:lvlJc w:val="left"/>
      <w:pPr>
        <w:ind w:left="5760" w:hanging="360"/>
      </w:pPr>
    </w:lvl>
    <w:lvl w:ilvl="8" w:tplc="B5920EB6"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C3F2A40E">
      <w:start w:val="1"/>
      <w:numFmt w:val="ordinal"/>
      <w:lvlText w:val="7.%1"/>
      <w:lvlJc w:val="left"/>
      <w:pPr>
        <w:ind w:left="360" w:hanging="360"/>
      </w:pPr>
      <w:rPr>
        <w:rFonts w:hint="default"/>
        <w:b/>
        <w:strike w:val="0"/>
        <w:sz w:val="24"/>
        <w:szCs w:val="24"/>
      </w:rPr>
    </w:lvl>
    <w:lvl w:ilvl="1" w:tplc="1C0EBCBA" w:tentative="1">
      <w:start w:val="1"/>
      <w:numFmt w:val="lowerLetter"/>
      <w:lvlText w:val="%2."/>
      <w:lvlJc w:val="left"/>
      <w:pPr>
        <w:ind w:left="1440" w:hanging="360"/>
      </w:pPr>
    </w:lvl>
    <w:lvl w:ilvl="2" w:tplc="A44CA98C" w:tentative="1">
      <w:start w:val="1"/>
      <w:numFmt w:val="lowerRoman"/>
      <w:lvlText w:val="%3."/>
      <w:lvlJc w:val="right"/>
      <w:pPr>
        <w:ind w:left="2160" w:hanging="180"/>
      </w:pPr>
    </w:lvl>
    <w:lvl w:ilvl="3" w:tplc="0C06B7F6" w:tentative="1">
      <w:start w:val="1"/>
      <w:numFmt w:val="decimal"/>
      <w:lvlText w:val="%4."/>
      <w:lvlJc w:val="left"/>
      <w:pPr>
        <w:ind w:left="2880" w:hanging="360"/>
      </w:pPr>
    </w:lvl>
    <w:lvl w:ilvl="4" w:tplc="100CF7AA" w:tentative="1">
      <w:start w:val="1"/>
      <w:numFmt w:val="lowerLetter"/>
      <w:lvlText w:val="%5."/>
      <w:lvlJc w:val="left"/>
      <w:pPr>
        <w:ind w:left="3600" w:hanging="360"/>
      </w:pPr>
    </w:lvl>
    <w:lvl w:ilvl="5" w:tplc="FDF65B84" w:tentative="1">
      <w:start w:val="1"/>
      <w:numFmt w:val="lowerRoman"/>
      <w:lvlText w:val="%6."/>
      <w:lvlJc w:val="right"/>
      <w:pPr>
        <w:ind w:left="4320" w:hanging="180"/>
      </w:pPr>
    </w:lvl>
    <w:lvl w:ilvl="6" w:tplc="56A21AC4" w:tentative="1">
      <w:start w:val="1"/>
      <w:numFmt w:val="decimal"/>
      <w:lvlText w:val="%7."/>
      <w:lvlJc w:val="left"/>
      <w:pPr>
        <w:ind w:left="5040" w:hanging="360"/>
      </w:pPr>
    </w:lvl>
    <w:lvl w:ilvl="7" w:tplc="1D1042F8" w:tentative="1">
      <w:start w:val="1"/>
      <w:numFmt w:val="lowerLetter"/>
      <w:lvlText w:val="%8."/>
      <w:lvlJc w:val="left"/>
      <w:pPr>
        <w:ind w:left="5760" w:hanging="360"/>
      </w:pPr>
    </w:lvl>
    <w:lvl w:ilvl="8" w:tplc="A9F4A1DA"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0660CEFC">
      <w:start w:val="1"/>
      <w:numFmt w:val="lowerLetter"/>
      <w:lvlText w:val="%1)"/>
      <w:lvlJc w:val="left"/>
      <w:pPr>
        <w:tabs>
          <w:tab w:val="num" w:pos="1070"/>
        </w:tabs>
        <w:ind w:left="1070" w:hanging="360"/>
      </w:pPr>
      <w:rPr>
        <w:rFonts w:ascii="Arial" w:eastAsia="Times New Roman" w:hAnsi="Arial" w:cs="Arial"/>
      </w:rPr>
    </w:lvl>
    <w:lvl w:ilvl="1" w:tplc="1464A9EC" w:tentative="1">
      <w:start w:val="1"/>
      <w:numFmt w:val="bullet"/>
      <w:lvlText w:val="o"/>
      <w:lvlJc w:val="left"/>
      <w:pPr>
        <w:tabs>
          <w:tab w:val="num" w:pos="1790"/>
        </w:tabs>
        <w:ind w:left="1790" w:hanging="360"/>
      </w:pPr>
      <w:rPr>
        <w:rFonts w:ascii="Courier New" w:hAnsi="Courier New" w:hint="default"/>
      </w:rPr>
    </w:lvl>
    <w:lvl w:ilvl="2" w:tplc="3CD8BA8A" w:tentative="1">
      <w:start w:val="1"/>
      <w:numFmt w:val="bullet"/>
      <w:lvlText w:val=""/>
      <w:lvlJc w:val="left"/>
      <w:pPr>
        <w:tabs>
          <w:tab w:val="num" w:pos="2510"/>
        </w:tabs>
        <w:ind w:left="2510" w:hanging="360"/>
      </w:pPr>
      <w:rPr>
        <w:rFonts w:ascii="Wingdings" w:hAnsi="Wingdings" w:hint="default"/>
      </w:rPr>
    </w:lvl>
    <w:lvl w:ilvl="3" w:tplc="C6C28C10" w:tentative="1">
      <w:start w:val="1"/>
      <w:numFmt w:val="bullet"/>
      <w:lvlText w:val=""/>
      <w:lvlJc w:val="left"/>
      <w:pPr>
        <w:tabs>
          <w:tab w:val="num" w:pos="3230"/>
        </w:tabs>
        <w:ind w:left="3230" w:hanging="360"/>
      </w:pPr>
      <w:rPr>
        <w:rFonts w:ascii="Symbol" w:hAnsi="Symbol" w:hint="default"/>
      </w:rPr>
    </w:lvl>
    <w:lvl w:ilvl="4" w:tplc="B9962C26" w:tentative="1">
      <w:start w:val="1"/>
      <w:numFmt w:val="bullet"/>
      <w:lvlText w:val="o"/>
      <w:lvlJc w:val="left"/>
      <w:pPr>
        <w:tabs>
          <w:tab w:val="num" w:pos="3950"/>
        </w:tabs>
        <w:ind w:left="3950" w:hanging="360"/>
      </w:pPr>
      <w:rPr>
        <w:rFonts w:ascii="Courier New" w:hAnsi="Courier New" w:hint="default"/>
      </w:rPr>
    </w:lvl>
    <w:lvl w:ilvl="5" w:tplc="35265E56" w:tentative="1">
      <w:start w:val="1"/>
      <w:numFmt w:val="bullet"/>
      <w:lvlText w:val=""/>
      <w:lvlJc w:val="left"/>
      <w:pPr>
        <w:tabs>
          <w:tab w:val="num" w:pos="4670"/>
        </w:tabs>
        <w:ind w:left="4670" w:hanging="360"/>
      </w:pPr>
      <w:rPr>
        <w:rFonts w:ascii="Wingdings" w:hAnsi="Wingdings" w:hint="default"/>
      </w:rPr>
    </w:lvl>
    <w:lvl w:ilvl="6" w:tplc="A1F6FEBC" w:tentative="1">
      <w:start w:val="1"/>
      <w:numFmt w:val="bullet"/>
      <w:lvlText w:val=""/>
      <w:lvlJc w:val="left"/>
      <w:pPr>
        <w:tabs>
          <w:tab w:val="num" w:pos="5390"/>
        </w:tabs>
        <w:ind w:left="5390" w:hanging="360"/>
      </w:pPr>
      <w:rPr>
        <w:rFonts w:ascii="Symbol" w:hAnsi="Symbol" w:hint="default"/>
      </w:rPr>
    </w:lvl>
    <w:lvl w:ilvl="7" w:tplc="001EF3A4" w:tentative="1">
      <w:start w:val="1"/>
      <w:numFmt w:val="bullet"/>
      <w:lvlText w:val="o"/>
      <w:lvlJc w:val="left"/>
      <w:pPr>
        <w:tabs>
          <w:tab w:val="num" w:pos="6110"/>
        </w:tabs>
        <w:ind w:left="6110" w:hanging="360"/>
      </w:pPr>
      <w:rPr>
        <w:rFonts w:ascii="Courier New" w:hAnsi="Courier New" w:hint="default"/>
      </w:rPr>
    </w:lvl>
    <w:lvl w:ilvl="8" w:tplc="9548759A"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2C529156">
      <w:start w:val="1"/>
      <w:numFmt w:val="lowerLetter"/>
      <w:lvlText w:val="%1)"/>
      <w:lvlJc w:val="left"/>
      <w:pPr>
        <w:ind w:left="1080" w:hanging="360"/>
      </w:pPr>
      <w:rPr>
        <w:rFonts w:hint="default"/>
        <w:sz w:val="20"/>
        <w:szCs w:val="20"/>
      </w:rPr>
    </w:lvl>
    <w:lvl w:ilvl="1" w:tplc="062884C8" w:tentative="1">
      <w:start w:val="1"/>
      <w:numFmt w:val="lowerLetter"/>
      <w:lvlText w:val="%2."/>
      <w:lvlJc w:val="left"/>
      <w:pPr>
        <w:ind w:left="1800" w:hanging="360"/>
      </w:pPr>
    </w:lvl>
    <w:lvl w:ilvl="2" w:tplc="7C1E1962" w:tentative="1">
      <w:start w:val="1"/>
      <w:numFmt w:val="lowerRoman"/>
      <w:lvlText w:val="%3."/>
      <w:lvlJc w:val="right"/>
      <w:pPr>
        <w:ind w:left="2520" w:hanging="180"/>
      </w:pPr>
    </w:lvl>
    <w:lvl w:ilvl="3" w:tplc="368CE864" w:tentative="1">
      <w:start w:val="1"/>
      <w:numFmt w:val="decimal"/>
      <w:lvlText w:val="%4."/>
      <w:lvlJc w:val="left"/>
      <w:pPr>
        <w:ind w:left="3240" w:hanging="360"/>
      </w:pPr>
    </w:lvl>
    <w:lvl w:ilvl="4" w:tplc="03E0FDA2" w:tentative="1">
      <w:start w:val="1"/>
      <w:numFmt w:val="lowerLetter"/>
      <w:lvlText w:val="%5."/>
      <w:lvlJc w:val="left"/>
      <w:pPr>
        <w:ind w:left="3960" w:hanging="360"/>
      </w:pPr>
    </w:lvl>
    <w:lvl w:ilvl="5" w:tplc="BA7CA568" w:tentative="1">
      <w:start w:val="1"/>
      <w:numFmt w:val="lowerRoman"/>
      <w:lvlText w:val="%6."/>
      <w:lvlJc w:val="right"/>
      <w:pPr>
        <w:ind w:left="4680" w:hanging="180"/>
      </w:pPr>
    </w:lvl>
    <w:lvl w:ilvl="6" w:tplc="047AF412" w:tentative="1">
      <w:start w:val="1"/>
      <w:numFmt w:val="decimal"/>
      <w:lvlText w:val="%7."/>
      <w:lvlJc w:val="left"/>
      <w:pPr>
        <w:ind w:left="5400" w:hanging="360"/>
      </w:pPr>
    </w:lvl>
    <w:lvl w:ilvl="7" w:tplc="20ACCA70" w:tentative="1">
      <w:start w:val="1"/>
      <w:numFmt w:val="lowerLetter"/>
      <w:lvlText w:val="%8."/>
      <w:lvlJc w:val="left"/>
      <w:pPr>
        <w:ind w:left="6120" w:hanging="360"/>
      </w:pPr>
    </w:lvl>
    <w:lvl w:ilvl="8" w:tplc="DE620BE4"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69A202BC">
      <w:start w:val="2"/>
      <w:numFmt w:val="bullet"/>
      <w:lvlText w:val="-"/>
      <w:lvlJc w:val="left"/>
      <w:pPr>
        <w:tabs>
          <w:tab w:val="num" w:pos="1070"/>
        </w:tabs>
        <w:ind w:left="1070" w:hanging="360"/>
      </w:pPr>
      <w:rPr>
        <w:rFonts w:ascii="Calibri" w:eastAsia="Times New Roman" w:hAnsi="Calibri" w:hint="default"/>
      </w:rPr>
    </w:lvl>
    <w:lvl w:ilvl="1" w:tplc="412A7706" w:tentative="1">
      <w:start w:val="1"/>
      <w:numFmt w:val="bullet"/>
      <w:lvlText w:val="o"/>
      <w:lvlJc w:val="left"/>
      <w:pPr>
        <w:tabs>
          <w:tab w:val="num" w:pos="1790"/>
        </w:tabs>
        <w:ind w:left="1790" w:hanging="360"/>
      </w:pPr>
      <w:rPr>
        <w:rFonts w:ascii="Courier New" w:hAnsi="Courier New" w:hint="default"/>
      </w:rPr>
    </w:lvl>
    <w:lvl w:ilvl="2" w:tplc="8DB25DF4" w:tentative="1">
      <w:start w:val="1"/>
      <w:numFmt w:val="bullet"/>
      <w:lvlText w:val=""/>
      <w:lvlJc w:val="left"/>
      <w:pPr>
        <w:tabs>
          <w:tab w:val="num" w:pos="2510"/>
        </w:tabs>
        <w:ind w:left="2510" w:hanging="360"/>
      </w:pPr>
      <w:rPr>
        <w:rFonts w:ascii="Wingdings" w:hAnsi="Wingdings" w:hint="default"/>
      </w:rPr>
    </w:lvl>
    <w:lvl w:ilvl="3" w:tplc="EFEEFBCC" w:tentative="1">
      <w:start w:val="1"/>
      <w:numFmt w:val="bullet"/>
      <w:lvlText w:val=""/>
      <w:lvlJc w:val="left"/>
      <w:pPr>
        <w:tabs>
          <w:tab w:val="num" w:pos="3230"/>
        </w:tabs>
        <w:ind w:left="3230" w:hanging="360"/>
      </w:pPr>
      <w:rPr>
        <w:rFonts w:ascii="Symbol" w:hAnsi="Symbol" w:hint="default"/>
      </w:rPr>
    </w:lvl>
    <w:lvl w:ilvl="4" w:tplc="80082AC6" w:tentative="1">
      <w:start w:val="1"/>
      <w:numFmt w:val="bullet"/>
      <w:lvlText w:val="o"/>
      <w:lvlJc w:val="left"/>
      <w:pPr>
        <w:tabs>
          <w:tab w:val="num" w:pos="3950"/>
        </w:tabs>
        <w:ind w:left="3950" w:hanging="360"/>
      </w:pPr>
      <w:rPr>
        <w:rFonts w:ascii="Courier New" w:hAnsi="Courier New" w:hint="default"/>
      </w:rPr>
    </w:lvl>
    <w:lvl w:ilvl="5" w:tplc="5FB08002" w:tentative="1">
      <w:start w:val="1"/>
      <w:numFmt w:val="bullet"/>
      <w:lvlText w:val=""/>
      <w:lvlJc w:val="left"/>
      <w:pPr>
        <w:tabs>
          <w:tab w:val="num" w:pos="4670"/>
        </w:tabs>
        <w:ind w:left="4670" w:hanging="360"/>
      </w:pPr>
      <w:rPr>
        <w:rFonts w:ascii="Wingdings" w:hAnsi="Wingdings" w:hint="default"/>
      </w:rPr>
    </w:lvl>
    <w:lvl w:ilvl="6" w:tplc="3A289356" w:tentative="1">
      <w:start w:val="1"/>
      <w:numFmt w:val="bullet"/>
      <w:lvlText w:val=""/>
      <w:lvlJc w:val="left"/>
      <w:pPr>
        <w:tabs>
          <w:tab w:val="num" w:pos="5390"/>
        </w:tabs>
        <w:ind w:left="5390" w:hanging="360"/>
      </w:pPr>
      <w:rPr>
        <w:rFonts w:ascii="Symbol" w:hAnsi="Symbol" w:hint="default"/>
      </w:rPr>
    </w:lvl>
    <w:lvl w:ilvl="7" w:tplc="E1449F5A" w:tentative="1">
      <w:start w:val="1"/>
      <w:numFmt w:val="bullet"/>
      <w:lvlText w:val="o"/>
      <w:lvlJc w:val="left"/>
      <w:pPr>
        <w:tabs>
          <w:tab w:val="num" w:pos="6110"/>
        </w:tabs>
        <w:ind w:left="6110" w:hanging="360"/>
      </w:pPr>
      <w:rPr>
        <w:rFonts w:ascii="Courier New" w:hAnsi="Courier New" w:hint="default"/>
      </w:rPr>
    </w:lvl>
    <w:lvl w:ilvl="8" w:tplc="B02630F0"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20DAA21A">
      <w:start w:val="1"/>
      <w:numFmt w:val="lowerLetter"/>
      <w:lvlText w:val="%1)"/>
      <w:lvlJc w:val="left"/>
      <w:pPr>
        <w:tabs>
          <w:tab w:val="num" w:pos="1070"/>
        </w:tabs>
        <w:ind w:left="1070" w:hanging="360"/>
      </w:pPr>
      <w:rPr>
        <w:rFonts w:ascii="Arial" w:eastAsia="Times New Roman" w:hAnsi="Arial" w:cs="Arial"/>
      </w:rPr>
    </w:lvl>
    <w:lvl w:ilvl="1" w:tplc="6FDCBD02" w:tentative="1">
      <w:start w:val="1"/>
      <w:numFmt w:val="bullet"/>
      <w:lvlText w:val="o"/>
      <w:lvlJc w:val="left"/>
      <w:pPr>
        <w:tabs>
          <w:tab w:val="num" w:pos="1790"/>
        </w:tabs>
        <w:ind w:left="1790" w:hanging="360"/>
      </w:pPr>
      <w:rPr>
        <w:rFonts w:ascii="Courier New" w:hAnsi="Courier New" w:hint="default"/>
      </w:rPr>
    </w:lvl>
    <w:lvl w:ilvl="2" w:tplc="A518FE8E" w:tentative="1">
      <w:start w:val="1"/>
      <w:numFmt w:val="bullet"/>
      <w:lvlText w:val=""/>
      <w:lvlJc w:val="left"/>
      <w:pPr>
        <w:tabs>
          <w:tab w:val="num" w:pos="2510"/>
        </w:tabs>
        <w:ind w:left="2510" w:hanging="360"/>
      </w:pPr>
      <w:rPr>
        <w:rFonts w:ascii="Wingdings" w:hAnsi="Wingdings" w:hint="default"/>
      </w:rPr>
    </w:lvl>
    <w:lvl w:ilvl="3" w:tplc="3AC4F922" w:tentative="1">
      <w:start w:val="1"/>
      <w:numFmt w:val="bullet"/>
      <w:lvlText w:val=""/>
      <w:lvlJc w:val="left"/>
      <w:pPr>
        <w:tabs>
          <w:tab w:val="num" w:pos="3230"/>
        </w:tabs>
        <w:ind w:left="3230" w:hanging="360"/>
      </w:pPr>
      <w:rPr>
        <w:rFonts w:ascii="Symbol" w:hAnsi="Symbol" w:hint="default"/>
      </w:rPr>
    </w:lvl>
    <w:lvl w:ilvl="4" w:tplc="1BCE3484" w:tentative="1">
      <w:start w:val="1"/>
      <w:numFmt w:val="bullet"/>
      <w:lvlText w:val="o"/>
      <w:lvlJc w:val="left"/>
      <w:pPr>
        <w:tabs>
          <w:tab w:val="num" w:pos="3950"/>
        </w:tabs>
        <w:ind w:left="3950" w:hanging="360"/>
      </w:pPr>
      <w:rPr>
        <w:rFonts w:ascii="Courier New" w:hAnsi="Courier New" w:hint="default"/>
      </w:rPr>
    </w:lvl>
    <w:lvl w:ilvl="5" w:tplc="138411E4" w:tentative="1">
      <w:start w:val="1"/>
      <w:numFmt w:val="bullet"/>
      <w:lvlText w:val=""/>
      <w:lvlJc w:val="left"/>
      <w:pPr>
        <w:tabs>
          <w:tab w:val="num" w:pos="4670"/>
        </w:tabs>
        <w:ind w:left="4670" w:hanging="360"/>
      </w:pPr>
      <w:rPr>
        <w:rFonts w:ascii="Wingdings" w:hAnsi="Wingdings" w:hint="default"/>
      </w:rPr>
    </w:lvl>
    <w:lvl w:ilvl="6" w:tplc="D70695BE" w:tentative="1">
      <w:start w:val="1"/>
      <w:numFmt w:val="bullet"/>
      <w:lvlText w:val=""/>
      <w:lvlJc w:val="left"/>
      <w:pPr>
        <w:tabs>
          <w:tab w:val="num" w:pos="5390"/>
        </w:tabs>
        <w:ind w:left="5390" w:hanging="360"/>
      </w:pPr>
      <w:rPr>
        <w:rFonts w:ascii="Symbol" w:hAnsi="Symbol" w:hint="default"/>
      </w:rPr>
    </w:lvl>
    <w:lvl w:ilvl="7" w:tplc="3F6A29A8" w:tentative="1">
      <w:start w:val="1"/>
      <w:numFmt w:val="bullet"/>
      <w:lvlText w:val="o"/>
      <w:lvlJc w:val="left"/>
      <w:pPr>
        <w:tabs>
          <w:tab w:val="num" w:pos="6110"/>
        </w:tabs>
        <w:ind w:left="6110" w:hanging="360"/>
      </w:pPr>
      <w:rPr>
        <w:rFonts w:ascii="Courier New" w:hAnsi="Courier New" w:hint="default"/>
      </w:rPr>
    </w:lvl>
    <w:lvl w:ilvl="8" w:tplc="837CA622"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243EA170">
      <w:start w:val="1"/>
      <w:numFmt w:val="lowerLetter"/>
      <w:lvlText w:val="%1)"/>
      <w:lvlJc w:val="left"/>
      <w:pPr>
        <w:tabs>
          <w:tab w:val="num" w:pos="720"/>
        </w:tabs>
        <w:ind w:left="720" w:hanging="360"/>
      </w:pPr>
      <w:rPr>
        <w:rFonts w:ascii="Arial" w:eastAsia="Times New Roman" w:hAnsi="Arial" w:cs="Arial"/>
      </w:rPr>
    </w:lvl>
    <w:lvl w:ilvl="1" w:tplc="CAE66230" w:tentative="1">
      <w:start w:val="1"/>
      <w:numFmt w:val="bullet"/>
      <w:lvlText w:val="o"/>
      <w:lvlJc w:val="left"/>
      <w:pPr>
        <w:tabs>
          <w:tab w:val="num" w:pos="1440"/>
        </w:tabs>
        <w:ind w:left="1440" w:hanging="360"/>
      </w:pPr>
      <w:rPr>
        <w:rFonts w:ascii="Courier New" w:hAnsi="Courier New" w:hint="default"/>
      </w:rPr>
    </w:lvl>
    <w:lvl w:ilvl="2" w:tplc="6764C63E" w:tentative="1">
      <w:start w:val="1"/>
      <w:numFmt w:val="bullet"/>
      <w:lvlText w:val=""/>
      <w:lvlJc w:val="left"/>
      <w:pPr>
        <w:tabs>
          <w:tab w:val="num" w:pos="2160"/>
        </w:tabs>
        <w:ind w:left="2160" w:hanging="360"/>
      </w:pPr>
      <w:rPr>
        <w:rFonts w:ascii="Wingdings" w:hAnsi="Wingdings" w:hint="default"/>
      </w:rPr>
    </w:lvl>
    <w:lvl w:ilvl="3" w:tplc="ECB8FBFA" w:tentative="1">
      <w:start w:val="1"/>
      <w:numFmt w:val="bullet"/>
      <w:lvlText w:val=""/>
      <w:lvlJc w:val="left"/>
      <w:pPr>
        <w:tabs>
          <w:tab w:val="num" w:pos="2880"/>
        </w:tabs>
        <w:ind w:left="2880" w:hanging="360"/>
      </w:pPr>
      <w:rPr>
        <w:rFonts w:ascii="Symbol" w:hAnsi="Symbol" w:hint="default"/>
      </w:rPr>
    </w:lvl>
    <w:lvl w:ilvl="4" w:tplc="6B6EF09A" w:tentative="1">
      <w:start w:val="1"/>
      <w:numFmt w:val="bullet"/>
      <w:lvlText w:val="o"/>
      <w:lvlJc w:val="left"/>
      <w:pPr>
        <w:tabs>
          <w:tab w:val="num" w:pos="3600"/>
        </w:tabs>
        <w:ind w:left="3600" w:hanging="360"/>
      </w:pPr>
      <w:rPr>
        <w:rFonts w:ascii="Courier New" w:hAnsi="Courier New" w:hint="default"/>
      </w:rPr>
    </w:lvl>
    <w:lvl w:ilvl="5" w:tplc="F914FB90" w:tentative="1">
      <w:start w:val="1"/>
      <w:numFmt w:val="bullet"/>
      <w:lvlText w:val=""/>
      <w:lvlJc w:val="left"/>
      <w:pPr>
        <w:tabs>
          <w:tab w:val="num" w:pos="4320"/>
        </w:tabs>
        <w:ind w:left="4320" w:hanging="360"/>
      </w:pPr>
      <w:rPr>
        <w:rFonts w:ascii="Wingdings" w:hAnsi="Wingdings" w:hint="default"/>
      </w:rPr>
    </w:lvl>
    <w:lvl w:ilvl="6" w:tplc="579EDC72" w:tentative="1">
      <w:start w:val="1"/>
      <w:numFmt w:val="bullet"/>
      <w:lvlText w:val=""/>
      <w:lvlJc w:val="left"/>
      <w:pPr>
        <w:tabs>
          <w:tab w:val="num" w:pos="5040"/>
        </w:tabs>
        <w:ind w:left="5040" w:hanging="360"/>
      </w:pPr>
      <w:rPr>
        <w:rFonts w:ascii="Symbol" w:hAnsi="Symbol" w:hint="default"/>
      </w:rPr>
    </w:lvl>
    <w:lvl w:ilvl="7" w:tplc="8042DDCC" w:tentative="1">
      <w:start w:val="1"/>
      <w:numFmt w:val="bullet"/>
      <w:lvlText w:val="o"/>
      <w:lvlJc w:val="left"/>
      <w:pPr>
        <w:tabs>
          <w:tab w:val="num" w:pos="5760"/>
        </w:tabs>
        <w:ind w:left="5760" w:hanging="360"/>
      </w:pPr>
      <w:rPr>
        <w:rFonts w:ascii="Courier New" w:hAnsi="Courier New" w:hint="default"/>
      </w:rPr>
    </w:lvl>
    <w:lvl w:ilvl="8" w:tplc="5BD431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C302B656">
      <w:start w:val="1"/>
      <w:numFmt w:val="lowerLetter"/>
      <w:lvlText w:val="%1)"/>
      <w:lvlJc w:val="left"/>
      <w:pPr>
        <w:tabs>
          <w:tab w:val="num" w:pos="1070"/>
        </w:tabs>
        <w:ind w:left="1070" w:hanging="360"/>
      </w:pPr>
      <w:rPr>
        <w:rFonts w:ascii="Arial" w:eastAsia="Times New Roman" w:hAnsi="Arial" w:cs="Arial"/>
      </w:rPr>
    </w:lvl>
    <w:lvl w:ilvl="1" w:tplc="93001346" w:tentative="1">
      <w:start w:val="1"/>
      <w:numFmt w:val="bullet"/>
      <w:lvlText w:val="o"/>
      <w:lvlJc w:val="left"/>
      <w:pPr>
        <w:tabs>
          <w:tab w:val="num" w:pos="1790"/>
        </w:tabs>
        <w:ind w:left="1790" w:hanging="360"/>
      </w:pPr>
      <w:rPr>
        <w:rFonts w:ascii="Courier New" w:hAnsi="Courier New" w:hint="default"/>
      </w:rPr>
    </w:lvl>
    <w:lvl w:ilvl="2" w:tplc="D06A082A" w:tentative="1">
      <w:start w:val="1"/>
      <w:numFmt w:val="bullet"/>
      <w:lvlText w:val=""/>
      <w:lvlJc w:val="left"/>
      <w:pPr>
        <w:tabs>
          <w:tab w:val="num" w:pos="2510"/>
        </w:tabs>
        <w:ind w:left="2510" w:hanging="360"/>
      </w:pPr>
      <w:rPr>
        <w:rFonts w:ascii="Wingdings" w:hAnsi="Wingdings" w:hint="default"/>
      </w:rPr>
    </w:lvl>
    <w:lvl w:ilvl="3" w:tplc="74C2A2DE" w:tentative="1">
      <w:start w:val="1"/>
      <w:numFmt w:val="bullet"/>
      <w:lvlText w:val=""/>
      <w:lvlJc w:val="left"/>
      <w:pPr>
        <w:tabs>
          <w:tab w:val="num" w:pos="3230"/>
        </w:tabs>
        <w:ind w:left="3230" w:hanging="360"/>
      </w:pPr>
      <w:rPr>
        <w:rFonts w:ascii="Symbol" w:hAnsi="Symbol" w:hint="default"/>
      </w:rPr>
    </w:lvl>
    <w:lvl w:ilvl="4" w:tplc="914EE4B0" w:tentative="1">
      <w:start w:val="1"/>
      <w:numFmt w:val="bullet"/>
      <w:lvlText w:val="o"/>
      <w:lvlJc w:val="left"/>
      <w:pPr>
        <w:tabs>
          <w:tab w:val="num" w:pos="3950"/>
        </w:tabs>
        <w:ind w:left="3950" w:hanging="360"/>
      </w:pPr>
      <w:rPr>
        <w:rFonts w:ascii="Courier New" w:hAnsi="Courier New" w:hint="default"/>
      </w:rPr>
    </w:lvl>
    <w:lvl w:ilvl="5" w:tplc="B47A35D0" w:tentative="1">
      <w:start w:val="1"/>
      <w:numFmt w:val="bullet"/>
      <w:lvlText w:val=""/>
      <w:lvlJc w:val="left"/>
      <w:pPr>
        <w:tabs>
          <w:tab w:val="num" w:pos="4670"/>
        </w:tabs>
        <w:ind w:left="4670" w:hanging="360"/>
      </w:pPr>
      <w:rPr>
        <w:rFonts w:ascii="Wingdings" w:hAnsi="Wingdings" w:hint="default"/>
      </w:rPr>
    </w:lvl>
    <w:lvl w:ilvl="6" w:tplc="CF161BDA" w:tentative="1">
      <w:start w:val="1"/>
      <w:numFmt w:val="bullet"/>
      <w:lvlText w:val=""/>
      <w:lvlJc w:val="left"/>
      <w:pPr>
        <w:tabs>
          <w:tab w:val="num" w:pos="5390"/>
        </w:tabs>
        <w:ind w:left="5390" w:hanging="360"/>
      </w:pPr>
      <w:rPr>
        <w:rFonts w:ascii="Symbol" w:hAnsi="Symbol" w:hint="default"/>
      </w:rPr>
    </w:lvl>
    <w:lvl w:ilvl="7" w:tplc="F6A01594" w:tentative="1">
      <w:start w:val="1"/>
      <w:numFmt w:val="bullet"/>
      <w:lvlText w:val="o"/>
      <w:lvlJc w:val="left"/>
      <w:pPr>
        <w:tabs>
          <w:tab w:val="num" w:pos="6110"/>
        </w:tabs>
        <w:ind w:left="6110" w:hanging="360"/>
      </w:pPr>
      <w:rPr>
        <w:rFonts w:ascii="Courier New" w:hAnsi="Courier New" w:hint="default"/>
      </w:rPr>
    </w:lvl>
    <w:lvl w:ilvl="8" w:tplc="2DC653E4"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149853EC">
      <w:start w:val="1"/>
      <w:numFmt w:val="lowerLetter"/>
      <w:lvlText w:val="%1)"/>
      <w:lvlJc w:val="left"/>
      <w:pPr>
        <w:ind w:left="1062" w:hanging="360"/>
      </w:pPr>
      <w:rPr>
        <w:rFonts w:hint="default"/>
        <w:b w:val="0"/>
      </w:rPr>
    </w:lvl>
    <w:lvl w:ilvl="1" w:tplc="D9762984" w:tentative="1">
      <w:start w:val="1"/>
      <w:numFmt w:val="lowerLetter"/>
      <w:lvlText w:val="%2."/>
      <w:lvlJc w:val="left"/>
      <w:pPr>
        <w:ind w:left="1782" w:hanging="360"/>
      </w:pPr>
    </w:lvl>
    <w:lvl w:ilvl="2" w:tplc="05B8E294" w:tentative="1">
      <w:start w:val="1"/>
      <w:numFmt w:val="lowerRoman"/>
      <w:lvlText w:val="%3."/>
      <w:lvlJc w:val="right"/>
      <w:pPr>
        <w:ind w:left="2502" w:hanging="180"/>
      </w:pPr>
    </w:lvl>
    <w:lvl w:ilvl="3" w:tplc="032C17C4" w:tentative="1">
      <w:start w:val="1"/>
      <w:numFmt w:val="decimal"/>
      <w:lvlText w:val="%4."/>
      <w:lvlJc w:val="left"/>
      <w:pPr>
        <w:ind w:left="3222" w:hanging="360"/>
      </w:pPr>
    </w:lvl>
    <w:lvl w:ilvl="4" w:tplc="2284A110" w:tentative="1">
      <w:start w:val="1"/>
      <w:numFmt w:val="lowerLetter"/>
      <w:lvlText w:val="%5."/>
      <w:lvlJc w:val="left"/>
      <w:pPr>
        <w:ind w:left="3942" w:hanging="360"/>
      </w:pPr>
    </w:lvl>
    <w:lvl w:ilvl="5" w:tplc="4C32A44E" w:tentative="1">
      <w:start w:val="1"/>
      <w:numFmt w:val="lowerRoman"/>
      <w:lvlText w:val="%6."/>
      <w:lvlJc w:val="right"/>
      <w:pPr>
        <w:ind w:left="4662" w:hanging="180"/>
      </w:pPr>
    </w:lvl>
    <w:lvl w:ilvl="6" w:tplc="B22A6142" w:tentative="1">
      <w:start w:val="1"/>
      <w:numFmt w:val="decimal"/>
      <w:lvlText w:val="%7."/>
      <w:lvlJc w:val="left"/>
      <w:pPr>
        <w:ind w:left="5382" w:hanging="360"/>
      </w:pPr>
    </w:lvl>
    <w:lvl w:ilvl="7" w:tplc="9A425F4E" w:tentative="1">
      <w:start w:val="1"/>
      <w:numFmt w:val="lowerLetter"/>
      <w:lvlText w:val="%8."/>
      <w:lvlJc w:val="left"/>
      <w:pPr>
        <w:ind w:left="6102" w:hanging="360"/>
      </w:pPr>
    </w:lvl>
    <w:lvl w:ilvl="8" w:tplc="9BD4897E"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D954EEDE">
      <w:start w:val="1"/>
      <w:numFmt w:val="lowerLetter"/>
      <w:lvlText w:val="%1)"/>
      <w:lvlJc w:val="left"/>
      <w:pPr>
        <w:ind w:left="1080" w:hanging="360"/>
      </w:pPr>
      <w:rPr>
        <w:rFonts w:hint="default"/>
        <w:sz w:val="20"/>
        <w:szCs w:val="20"/>
      </w:rPr>
    </w:lvl>
    <w:lvl w:ilvl="1" w:tplc="62F262DE" w:tentative="1">
      <w:start w:val="1"/>
      <w:numFmt w:val="lowerLetter"/>
      <w:lvlText w:val="%2."/>
      <w:lvlJc w:val="left"/>
      <w:pPr>
        <w:ind w:left="1800" w:hanging="360"/>
      </w:pPr>
    </w:lvl>
    <w:lvl w:ilvl="2" w:tplc="387C3D18" w:tentative="1">
      <w:start w:val="1"/>
      <w:numFmt w:val="lowerRoman"/>
      <w:lvlText w:val="%3."/>
      <w:lvlJc w:val="right"/>
      <w:pPr>
        <w:ind w:left="2520" w:hanging="180"/>
      </w:pPr>
    </w:lvl>
    <w:lvl w:ilvl="3" w:tplc="40D22356" w:tentative="1">
      <w:start w:val="1"/>
      <w:numFmt w:val="decimal"/>
      <w:lvlText w:val="%4."/>
      <w:lvlJc w:val="left"/>
      <w:pPr>
        <w:ind w:left="3240" w:hanging="360"/>
      </w:pPr>
    </w:lvl>
    <w:lvl w:ilvl="4" w:tplc="24785136" w:tentative="1">
      <w:start w:val="1"/>
      <w:numFmt w:val="lowerLetter"/>
      <w:lvlText w:val="%5."/>
      <w:lvlJc w:val="left"/>
      <w:pPr>
        <w:ind w:left="3960" w:hanging="360"/>
      </w:pPr>
    </w:lvl>
    <w:lvl w:ilvl="5" w:tplc="04765FA2" w:tentative="1">
      <w:start w:val="1"/>
      <w:numFmt w:val="lowerRoman"/>
      <w:lvlText w:val="%6."/>
      <w:lvlJc w:val="right"/>
      <w:pPr>
        <w:ind w:left="4680" w:hanging="180"/>
      </w:pPr>
    </w:lvl>
    <w:lvl w:ilvl="6" w:tplc="3334E2F6" w:tentative="1">
      <w:start w:val="1"/>
      <w:numFmt w:val="decimal"/>
      <w:lvlText w:val="%7."/>
      <w:lvlJc w:val="left"/>
      <w:pPr>
        <w:ind w:left="5400" w:hanging="360"/>
      </w:pPr>
    </w:lvl>
    <w:lvl w:ilvl="7" w:tplc="B3DEF2E6" w:tentative="1">
      <w:start w:val="1"/>
      <w:numFmt w:val="lowerLetter"/>
      <w:lvlText w:val="%8."/>
      <w:lvlJc w:val="left"/>
      <w:pPr>
        <w:ind w:left="6120" w:hanging="360"/>
      </w:pPr>
    </w:lvl>
    <w:lvl w:ilvl="8" w:tplc="F91A1CFA"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DF0A22F4">
      <w:start w:val="8"/>
      <w:numFmt w:val="bullet"/>
      <w:lvlText w:val="-"/>
      <w:lvlJc w:val="left"/>
      <w:pPr>
        <w:tabs>
          <w:tab w:val="num" w:pos="2040"/>
        </w:tabs>
        <w:ind w:left="2040" w:hanging="360"/>
      </w:pPr>
      <w:rPr>
        <w:rFonts w:ascii="Times New Roman" w:eastAsia="Times New Roman" w:hAnsi="Times New Roman" w:hint="default"/>
      </w:rPr>
    </w:lvl>
    <w:lvl w:ilvl="1" w:tplc="5D82E2F2" w:tentative="1">
      <w:start w:val="1"/>
      <w:numFmt w:val="bullet"/>
      <w:lvlText w:val="o"/>
      <w:lvlJc w:val="left"/>
      <w:pPr>
        <w:tabs>
          <w:tab w:val="num" w:pos="2760"/>
        </w:tabs>
        <w:ind w:left="2760" w:hanging="360"/>
      </w:pPr>
      <w:rPr>
        <w:rFonts w:ascii="Courier New" w:hAnsi="Courier New" w:hint="default"/>
      </w:rPr>
    </w:lvl>
    <w:lvl w:ilvl="2" w:tplc="17CC5A72" w:tentative="1">
      <w:start w:val="1"/>
      <w:numFmt w:val="bullet"/>
      <w:lvlText w:val=""/>
      <w:lvlJc w:val="left"/>
      <w:pPr>
        <w:tabs>
          <w:tab w:val="num" w:pos="3480"/>
        </w:tabs>
        <w:ind w:left="3480" w:hanging="360"/>
      </w:pPr>
      <w:rPr>
        <w:rFonts w:ascii="Wingdings" w:hAnsi="Wingdings" w:hint="default"/>
      </w:rPr>
    </w:lvl>
    <w:lvl w:ilvl="3" w:tplc="5FD4D39A" w:tentative="1">
      <w:start w:val="1"/>
      <w:numFmt w:val="bullet"/>
      <w:lvlText w:val=""/>
      <w:lvlJc w:val="left"/>
      <w:pPr>
        <w:tabs>
          <w:tab w:val="num" w:pos="4200"/>
        </w:tabs>
        <w:ind w:left="4200" w:hanging="360"/>
      </w:pPr>
      <w:rPr>
        <w:rFonts w:ascii="Symbol" w:hAnsi="Symbol" w:hint="default"/>
      </w:rPr>
    </w:lvl>
    <w:lvl w:ilvl="4" w:tplc="354E4CC4" w:tentative="1">
      <w:start w:val="1"/>
      <w:numFmt w:val="bullet"/>
      <w:lvlText w:val="o"/>
      <w:lvlJc w:val="left"/>
      <w:pPr>
        <w:tabs>
          <w:tab w:val="num" w:pos="4920"/>
        </w:tabs>
        <w:ind w:left="4920" w:hanging="360"/>
      </w:pPr>
      <w:rPr>
        <w:rFonts w:ascii="Courier New" w:hAnsi="Courier New" w:hint="default"/>
      </w:rPr>
    </w:lvl>
    <w:lvl w:ilvl="5" w:tplc="61684082" w:tentative="1">
      <w:start w:val="1"/>
      <w:numFmt w:val="bullet"/>
      <w:lvlText w:val=""/>
      <w:lvlJc w:val="left"/>
      <w:pPr>
        <w:tabs>
          <w:tab w:val="num" w:pos="5640"/>
        </w:tabs>
        <w:ind w:left="5640" w:hanging="360"/>
      </w:pPr>
      <w:rPr>
        <w:rFonts w:ascii="Wingdings" w:hAnsi="Wingdings" w:hint="default"/>
      </w:rPr>
    </w:lvl>
    <w:lvl w:ilvl="6" w:tplc="409AAFDA" w:tentative="1">
      <w:start w:val="1"/>
      <w:numFmt w:val="bullet"/>
      <w:lvlText w:val=""/>
      <w:lvlJc w:val="left"/>
      <w:pPr>
        <w:tabs>
          <w:tab w:val="num" w:pos="6360"/>
        </w:tabs>
        <w:ind w:left="6360" w:hanging="360"/>
      </w:pPr>
      <w:rPr>
        <w:rFonts w:ascii="Symbol" w:hAnsi="Symbol" w:hint="default"/>
      </w:rPr>
    </w:lvl>
    <w:lvl w:ilvl="7" w:tplc="E48444E6" w:tentative="1">
      <w:start w:val="1"/>
      <w:numFmt w:val="bullet"/>
      <w:lvlText w:val="o"/>
      <w:lvlJc w:val="left"/>
      <w:pPr>
        <w:tabs>
          <w:tab w:val="num" w:pos="7080"/>
        </w:tabs>
        <w:ind w:left="7080" w:hanging="360"/>
      </w:pPr>
      <w:rPr>
        <w:rFonts w:ascii="Courier New" w:hAnsi="Courier New" w:hint="default"/>
      </w:rPr>
    </w:lvl>
    <w:lvl w:ilvl="8" w:tplc="AB1E26CE"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DC0A0E2A">
      <w:start w:val="2"/>
      <w:numFmt w:val="bullet"/>
      <w:lvlText w:val="-"/>
      <w:lvlJc w:val="left"/>
      <w:pPr>
        <w:tabs>
          <w:tab w:val="num" w:pos="720"/>
        </w:tabs>
        <w:ind w:left="720" w:hanging="360"/>
      </w:pPr>
      <w:rPr>
        <w:rFonts w:ascii="Times New Roman" w:eastAsia="Times New Roman" w:hAnsi="Times New Roman" w:hint="default"/>
      </w:rPr>
    </w:lvl>
    <w:lvl w:ilvl="1" w:tplc="C582AAB6" w:tentative="1">
      <w:start w:val="1"/>
      <w:numFmt w:val="bullet"/>
      <w:lvlText w:val="o"/>
      <w:lvlJc w:val="left"/>
      <w:pPr>
        <w:tabs>
          <w:tab w:val="num" w:pos="1440"/>
        </w:tabs>
        <w:ind w:left="1440" w:hanging="360"/>
      </w:pPr>
      <w:rPr>
        <w:rFonts w:ascii="Courier New" w:hAnsi="Courier New" w:hint="default"/>
      </w:rPr>
    </w:lvl>
    <w:lvl w:ilvl="2" w:tplc="7C62304E" w:tentative="1">
      <w:start w:val="1"/>
      <w:numFmt w:val="bullet"/>
      <w:lvlText w:val=""/>
      <w:lvlJc w:val="left"/>
      <w:pPr>
        <w:tabs>
          <w:tab w:val="num" w:pos="2160"/>
        </w:tabs>
        <w:ind w:left="2160" w:hanging="360"/>
      </w:pPr>
      <w:rPr>
        <w:rFonts w:ascii="Wingdings" w:hAnsi="Wingdings" w:hint="default"/>
      </w:rPr>
    </w:lvl>
    <w:lvl w:ilvl="3" w:tplc="66880382" w:tentative="1">
      <w:start w:val="1"/>
      <w:numFmt w:val="bullet"/>
      <w:lvlText w:val=""/>
      <w:lvlJc w:val="left"/>
      <w:pPr>
        <w:tabs>
          <w:tab w:val="num" w:pos="2880"/>
        </w:tabs>
        <w:ind w:left="2880" w:hanging="360"/>
      </w:pPr>
      <w:rPr>
        <w:rFonts w:ascii="Symbol" w:hAnsi="Symbol" w:hint="default"/>
      </w:rPr>
    </w:lvl>
    <w:lvl w:ilvl="4" w:tplc="EAAED494" w:tentative="1">
      <w:start w:val="1"/>
      <w:numFmt w:val="bullet"/>
      <w:lvlText w:val="o"/>
      <w:lvlJc w:val="left"/>
      <w:pPr>
        <w:tabs>
          <w:tab w:val="num" w:pos="3600"/>
        </w:tabs>
        <w:ind w:left="3600" w:hanging="360"/>
      </w:pPr>
      <w:rPr>
        <w:rFonts w:ascii="Courier New" w:hAnsi="Courier New" w:hint="default"/>
      </w:rPr>
    </w:lvl>
    <w:lvl w:ilvl="5" w:tplc="E0941A28" w:tentative="1">
      <w:start w:val="1"/>
      <w:numFmt w:val="bullet"/>
      <w:lvlText w:val=""/>
      <w:lvlJc w:val="left"/>
      <w:pPr>
        <w:tabs>
          <w:tab w:val="num" w:pos="4320"/>
        </w:tabs>
        <w:ind w:left="4320" w:hanging="360"/>
      </w:pPr>
      <w:rPr>
        <w:rFonts w:ascii="Wingdings" w:hAnsi="Wingdings" w:hint="default"/>
      </w:rPr>
    </w:lvl>
    <w:lvl w:ilvl="6" w:tplc="E56299C4" w:tentative="1">
      <w:start w:val="1"/>
      <w:numFmt w:val="bullet"/>
      <w:lvlText w:val=""/>
      <w:lvlJc w:val="left"/>
      <w:pPr>
        <w:tabs>
          <w:tab w:val="num" w:pos="5040"/>
        </w:tabs>
        <w:ind w:left="5040" w:hanging="360"/>
      </w:pPr>
      <w:rPr>
        <w:rFonts w:ascii="Symbol" w:hAnsi="Symbol" w:hint="default"/>
      </w:rPr>
    </w:lvl>
    <w:lvl w:ilvl="7" w:tplc="9B14F014" w:tentative="1">
      <w:start w:val="1"/>
      <w:numFmt w:val="bullet"/>
      <w:lvlText w:val="o"/>
      <w:lvlJc w:val="left"/>
      <w:pPr>
        <w:tabs>
          <w:tab w:val="num" w:pos="5760"/>
        </w:tabs>
        <w:ind w:left="5760" w:hanging="360"/>
      </w:pPr>
      <w:rPr>
        <w:rFonts w:ascii="Courier New" w:hAnsi="Courier New" w:hint="default"/>
      </w:rPr>
    </w:lvl>
    <w:lvl w:ilvl="8" w:tplc="AE0C76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47725CE4">
      <w:start w:val="2"/>
      <w:numFmt w:val="bullet"/>
      <w:lvlText w:val="-"/>
      <w:lvlJc w:val="left"/>
      <w:pPr>
        <w:ind w:left="720" w:hanging="360"/>
      </w:pPr>
      <w:rPr>
        <w:rFonts w:ascii="Calibri" w:eastAsia="Times New Roman" w:hAnsi="Calibri" w:hint="default"/>
      </w:rPr>
    </w:lvl>
    <w:lvl w:ilvl="1" w:tplc="F4829EB8" w:tentative="1">
      <w:start w:val="1"/>
      <w:numFmt w:val="bullet"/>
      <w:lvlText w:val="o"/>
      <w:lvlJc w:val="left"/>
      <w:pPr>
        <w:ind w:left="1440" w:hanging="360"/>
      </w:pPr>
      <w:rPr>
        <w:rFonts w:ascii="Courier New" w:hAnsi="Courier New" w:hint="default"/>
      </w:rPr>
    </w:lvl>
    <w:lvl w:ilvl="2" w:tplc="643A9480" w:tentative="1">
      <w:start w:val="1"/>
      <w:numFmt w:val="bullet"/>
      <w:lvlText w:val=""/>
      <w:lvlJc w:val="left"/>
      <w:pPr>
        <w:ind w:left="2160" w:hanging="360"/>
      </w:pPr>
      <w:rPr>
        <w:rFonts w:ascii="Wingdings" w:hAnsi="Wingdings" w:hint="default"/>
      </w:rPr>
    </w:lvl>
    <w:lvl w:ilvl="3" w:tplc="A0AEA352" w:tentative="1">
      <w:start w:val="1"/>
      <w:numFmt w:val="bullet"/>
      <w:lvlText w:val=""/>
      <w:lvlJc w:val="left"/>
      <w:pPr>
        <w:ind w:left="2880" w:hanging="360"/>
      </w:pPr>
      <w:rPr>
        <w:rFonts w:ascii="Symbol" w:hAnsi="Symbol" w:hint="default"/>
      </w:rPr>
    </w:lvl>
    <w:lvl w:ilvl="4" w:tplc="F12E1416" w:tentative="1">
      <w:start w:val="1"/>
      <w:numFmt w:val="bullet"/>
      <w:lvlText w:val="o"/>
      <w:lvlJc w:val="left"/>
      <w:pPr>
        <w:ind w:left="3600" w:hanging="360"/>
      </w:pPr>
      <w:rPr>
        <w:rFonts w:ascii="Courier New" w:hAnsi="Courier New" w:hint="default"/>
      </w:rPr>
    </w:lvl>
    <w:lvl w:ilvl="5" w:tplc="DB468AD0" w:tentative="1">
      <w:start w:val="1"/>
      <w:numFmt w:val="bullet"/>
      <w:lvlText w:val=""/>
      <w:lvlJc w:val="left"/>
      <w:pPr>
        <w:ind w:left="4320" w:hanging="360"/>
      </w:pPr>
      <w:rPr>
        <w:rFonts w:ascii="Wingdings" w:hAnsi="Wingdings" w:hint="default"/>
      </w:rPr>
    </w:lvl>
    <w:lvl w:ilvl="6" w:tplc="E86C2540" w:tentative="1">
      <w:start w:val="1"/>
      <w:numFmt w:val="bullet"/>
      <w:lvlText w:val=""/>
      <w:lvlJc w:val="left"/>
      <w:pPr>
        <w:ind w:left="5040" w:hanging="360"/>
      </w:pPr>
      <w:rPr>
        <w:rFonts w:ascii="Symbol" w:hAnsi="Symbol" w:hint="default"/>
      </w:rPr>
    </w:lvl>
    <w:lvl w:ilvl="7" w:tplc="782C96D8" w:tentative="1">
      <w:start w:val="1"/>
      <w:numFmt w:val="bullet"/>
      <w:lvlText w:val="o"/>
      <w:lvlJc w:val="left"/>
      <w:pPr>
        <w:ind w:left="5760" w:hanging="360"/>
      </w:pPr>
      <w:rPr>
        <w:rFonts w:ascii="Courier New" w:hAnsi="Courier New" w:hint="default"/>
      </w:rPr>
    </w:lvl>
    <w:lvl w:ilvl="8" w:tplc="59801614"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874026FC">
      <w:start w:val="2"/>
      <w:numFmt w:val="bullet"/>
      <w:lvlText w:val="-"/>
      <w:lvlJc w:val="left"/>
      <w:pPr>
        <w:ind w:left="786" w:hanging="360"/>
      </w:pPr>
      <w:rPr>
        <w:rFonts w:ascii="Calibri" w:eastAsia="Times New Roman" w:hAnsi="Calibri" w:hint="default"/>
      </w:rPr>
    </w:lvl>
    <w:lvl w:ilvl="1" w:tplc="F95612D8" w:tentative="1">
      <w:start w:val="1"/>
      <w:numFmt w:val="bullet"/>
      <w:lvlText w:val="o"/>
      <w:lvlJc w:val="left"/>
      <w:pPr>
        <w:ind w:left="1506" w:hanging="360"/>
      </w:pPr>
      <w:rPr>
        <w:rFonts w:ascii="Courier New" w:hAnsi="Courier New" w:cs="Courier New" w:hint="default"/>
      </w:rPr>
    </w:lvl>
    <w:lvl w:ilvl="2" w:tplc="5C185F2C" w:tentative="1">
      <w:start w:val="1"/>
      <w:numFmt w:val="bullet"/>
      <w:lvlText w:val=""/>
      <w:lvlJc w:val="left"/>
      <w:pPr>
        <w:ind w:left="2226" w:hanging="360"/>
      </w:pPr>
      <w:rPr>
        <w:rFonts w:ascii="Wingdings" w:hAnsi="Wingdings" w:hint="default"/>
      </w:rPr>
    </w:lvl>
    <w:lvl w:ilvl="3" w:tplc="7DBAD8FE" w:tentative="1">
      <w:start w:val="1"/>
      <w:numFmt w:val="bullet"/>
      <w:lvlText w:val=""/>
      <w:lvlJc w:val="left"/>
      <w:pPr>
        <w:ind w:left="2946" w:hanging="360"/>
      </w:pPr>
      <w:rPr>
        <w:rFonts w:ascii="Symbol" w:hAnsi="Symbol" w:hint="default"/>
      </w:rPr>
    </w:lvl>
    <w:lvl w:ilvl="4" w:tplc="0A9C88A2" w:tentative="1">
      <w:start w:val="1"/>
      <w:numFmt w:val="bullet"/>
      <w:lvlText w:val="o"/>
      <w:lvlJc w:val="left"/>
      <w:pPr>
        <w:ind w:left="3666" w:hanging="360"/>
      </w:pPr>
      <w:rPr>
        <w:rFonts w:ascii="Courier New" w:hAnsi="Courier New" w:cs="Courier New" w:hint="default"/>
      </w:rPr>
    </w:lvl>
    <w:lvl w:ilvl="5" w:tplc="35D6BC2E" w:tentative="1">
      <w:start w:val="1"/>
      <w:numFmt w:val="bullet"/>
      <w:lvlText w:val=""/>
      <w:lvlJc w:val="left"/>
      <w:pPr>
        <w:ind w:left="4386" w:hanging="360"/>
      </w:pPr>
      <w:rPr>
        <w:rFonts w:ascii="Wingdings" w:hAnsi="Wingdings" w:hint="default"/>
      </w:rPr>
    </w:lvl>
    <w:lvl w:ilvl="6" w:tplc="A84871BA" w:tentative="1">
      <w:start w:val="1"/>
      <w:numFmt w:val="bullet"/>
      <w:lvlText w:val=""/>
      <w:lvlJc w:val="left"/>
      <w:pPr>
        <w:ind w:left="5106" w:hanging="360"/>
      </w:pPr>
      <w:rPr>
        <w:rFonts w:ascii="Symbol" w:hAnsi="Symbol" w:hint="default"/>
      </w:rPr>
    </w:lvl>
    <w:lvl w:ilvl="7" w:tplc="5E16E87E" w:tentative="1">
      <w:start w:val="1"/>
      <w:numFmt w:val="bullet"/>
      <w:lvlText w:val="o"/>
      <w:lvlJc w:val="left"/>
      <w:pPr>
        <w:ind w:left="5826" w:hanging="360"/>
      </w:pPr>
      <w:rPr>
        <w:rFonts w:ascii="Courier New" w:hAnsi="Courier New" w:cs="Courier New" w:hint="default"/>
      </w:rPr>
    </w:lvl>
    <w:lvl w:ilvl="8" w:tplc="B3DA629A"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4156CE7E">
      <w:start w:val="1"/>
      <w:numFmt w:val="lowerLetter"/>
      <w:lvlText w:val="%1)"/>
      <w:lvlJc w:val="left"/>
      <w:pPr>
        <w:tabs>
          <w:tab w:val="num" w:pos="1070"/>
        </w:tabs>
        <w:ind w:left="1070" w:hanging="360"/>
      </w:pPr>
      <w:rPr>
        <w:rFonts w:ascii="Arial" w:eastAsia="Times New Roman" w:hAnsi="Arial" w:cs="Arial"/>
      </w:rPr>
    </w:lvl>
    <w:lvl w:ilvl="1" w:tplc="6EC60134" w:tentative="1">
      <w:start w:val="1"/>
      <w:numFmt w:val="bullet"/>
      <w:lvlText w:val="o"/>
      <w:lvlJc w:val="left"/>
      <w:pPr>
        <w:tabs>
          <w:tab w:val="num" w:pos="1790"/>
        </w:tabs>
        <w:ind w:left="1790" w:hanging="360"/>
      </w:pPr>
      <w:rPr>
        <w:rFonts w:ascii="Courier New" w:hAnsi="Courier New" w:hint="default"/>
      </w:rPr>
    </w:lvl>
    <w:lvl w:ilvl="2" w:tplc="83921952" w:tentative="1">
      <w:start w:val="1"/>
      <w:numFmt w:val="bullet"/>
      <w:lvlText w:val=""/>
      <w:lvlJc w:val="left"/>
      <w:pPr>
        <w:tabs>
          <w:tab w:val="num" w:pos="2510"/>
        </w:tabs>
        <w:ind w:left="2510" w:hanging="360"/>
      </w:pPr>
      <w:rPr>
        <w:rFonts w:ascii="Wingdings" w:hAnsi="Wingdings" w:hint="default"/>
      </w:rPr>
    </w:lvl>
    <w:lvl w:ilvl="3" w:tplc="DB062048" w:tentative="1">
      <w:start w:val="1"/>
      <w:numFmt w:val="bullet"/>
      <w:lvlText w:val=""/>
      <w:lvlJc w:val="left"/>
      <w:pPr>
        <w:tabs>
          <w:tab w:val="num" w:pos="3230"/>
        </w:tabs>
        <w:ind w:left="3230" w:hanging="360"/>
      </w:pPr>
      <w:rPr>
        <w:rFonts w:ascii="Symbol" w:hAnsi="Symbol" w:hint="default"/>
      </w:rPr>
    </w:lvl>
    <w:lvl w:ilvl="4" w:tplc="F452A78C" w:tentative="1">
      <w:start w:val="1"/>
      <w:numFmt w:val="bullet"/>
      <w:lvlText w:val="o"/>
      <w:lvlJc w:val="left"/>
      <w:pPr>
        <w:tabs>
          <w:tab w:val="num" w:pos="3950"/>
        </w:tabs>
        <w:ind w:left="3950" w:hanging="360"/>
      </w:pPr>
      <w:rPr>
        <w:rFonts w:ascii="Courier New" w:hAnsi="Courier New" w:hint="default"/>
      </w:rPr>
    </w:lvl>
    <w:lvl w:ilvl="5" w:tplc="2430D308" w:tentative="1">
      <w:start w:val="1"/>
      <w:numFmt w:val="bullet"/>
      <w:lvlText w:val=""/>
      <w:lvlJc w:val="left"/>
      <w:pPr>
        <w:tabs>
          <w:tab w:val="num" w:pos="4670"/>
        </w:tabs>
        <w:ind w:left="4670" w:hanging="360"/>
      </w:pPr>
      <w:rPr>
        <w:rFonts w:ascii="Wingdings" w:hAnsi="Wingdings" w:hint="default"/>
      </w:rPr>
    </w:lvl>
    <w:lvl w:ilvl="6" w:tplc="751C3934" w:tentative="1">
      <w:start w:val="1"/>
      <w:numFmt w:val="bullet"/>
      <w:lvlText w:val=""/>
      <w:lvlJc w:val="left"/>
      <w:pPr>
        <w:tabs>
          <w:tab w:val="num" w:pos="5390"/>
        </w:tabs>
        <w:ind w:left="5390" w:hanging="360"/>
      </w:pPr>
      <w:rPr>
        <w:rFonts w:ascii="Symbol" w:hAnsi="Symbol" w:hint="default"/>
      </w:rPr>
    </w:lvl>
    <w:lvl w:ilvl="7" w:tplc="FF96ADAC" w:tentative="1">
      <w:start w:val="1"/>
      <w:numFmt w:val="bullet"/>
      <w:lvlText w:val="o"/>
      <w:lvlJc w:val="left"/>
      <w:pPr>
        <w:tabs>
          <w:tab w:val="num" w:pos="6110"/>
        </w:tabs>
        <w:ind w:left="6110" w:hanging="360"/>
      </w:pPr>
      <w:rPr>
        <w:rFonts w:ascii="Courier New" w:hAnsi="Courier New" w:hint="default"/>
      </w:rPr>
    </w:lvl>
    <w:lvl w:ilvl="8" w:tplc="0C1A8D7E"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7CDC760A">
      <w:start w:val="1"/>
      <w:numFmt w:val="lowerLetter"/>
      <w:lvlText w:val="%1)"/>
      <w:lvlJc w:val="left"/>
      <w:pPr>
        <w:tabs>
          <w:tab w:val="num" w:pos="720"/>
        </w:tabs>
        <w:ind w:left="720" w:hanging="360"/>
      </w:pPr>
      <w:rPr>
        <w:rFonts w:ascii="Arial" w:eastAsia="Times New Roman" w:hAnsi="Arial" w:cs="Arial"/>
      </w:rPr>
    </w:lvl>
    <w:lvl w:ilvl="1" w:tplc="B7B8A090" w:tentative="1">
      <w:start w:val="1"/>
      <w:numFmt w:val="bullet"/>
      <w:lvlText w:val="o"/>
      <w:lvlJc w:val="left"/>
      <w:pPr>
        <w:tabs>
          <w:tab w:val="num" w:pos="1440"/>
        </w:tabs>
        <w:ind w:left="1440" w:hanging="360"/>
      </w:pPr>
      <w:rPr>
        <w:rFonts w:ascii="Courier New" w:hAnsi="Courier New" w:hint="default"/>
      </w:rPr>
    </w:lvl>
    <w:lvl w:ilvl="2" w:tplc="21A40F40" w:tentative="1">
      <w:start w:val="1"/>
      <w:numFmt w:val="bullet"/>
      <w:lvlText w:val=""/>
      <w:lvlJc w:val="left"/>
      <w:pPr>
        <w:tabs>
          <w:tab w:val="num" w:pos="2160"/>
        </w:tabs>
        <w:ind w:left="2160" w:hanging="360"/>
      </w:pPr>
      <w:rPr>
        <w:rFonts w:ascii="Wingdings" w:hAnsi="Wingdings" w:hint="default"/>
      </w:rPr>
    </w:lvl>
    <w:lvl w:ilvl="3" w:tplc="7D4A26DE" w:tentative="1">
      <w:start w:val="1"/>
      <w:numFmt w:val="bullet"/>
      <w:lvlText w:val=""/>
      <w:lvlJc w:val="left"/>
      <w:pPr>
        <w:tabs>
          <w:tab w:val="num" w:pos="2880"/>
        </w:tabs>
        <w:ind w:left="2880" w:hanging="360"/>
      </w:pPr>
      <w:rPr>
        <w:rFonts w:ascii="Symbol" w:hAnsi="Symbol" w:hint="default"/>
      </w:rPr>
    </w:lvl>
    <w:lvl w:ilvl="4" w:tplc="907A0F18" w:tentative="1">
      <w:start w:val="1"/>
      <w:numFmt w:val="bullet"/>
      <w:lvlText w:val="o"/>
      <w:lvlJc w:val="left"/>
      <w:pPr>
        <w:tabs>
          <w:tab w:val="num" w:pos="3600"/>
        </w:tabs>
        <w:ind w:left="3600" w:hanging="360"/>
      </w:pPr>
      <w:rPr>
        <w:rFonts w:ascii="Courier New" w:hAnsi="Courier New" w:hint="default"/>
      </w:rPr>
    </w:lvl>
    <w:lvl w:ilvl="5" w:tplc="4EDCD30E" w:tentative="1">
      <w:start w:val="1"/>
      <w:numFmt w:val="bullet"/>
      <w:lvlText w:val=""/>
      <w:lvlJc w:val="left"/>
      <w:pPr>
        <w:tabs>
          <w:tab w:val="num" w:pos="4320"/>
        </w:tabs>
        <w:ind w:left="4320" w:hanging="360"/>
      </w:pPr>
      <w:rPr>
        <w:rFonts w:ascii="Wingdings" w:hAnsi="Wingdings" w:hint="default"/>
      </w:rPr>
    </w:lvl>
    <w:lvl w:ilvl="6" w:tplc="57E8BB6E" w:tentative="1">
      <w:start w:val="1"/>
      <w:numFmt w:val="bullet"/>
      <w:lvlText w:val=""/>
      <w:lvlJc w:val="left"/>
      <w:pPr>
        <w:tabs>
          <w:tab w:val="num" w:pos="5040"/>
        </w:tabs>
        <w:ind w:left="5040" w:hanging="360"/>
      </w:pPr>
      <w:rPr>
        <w:rFonts w:ascii="Symbol" w:hAnsi="Symbol" w:hint="default"/>
      </w:rPr>
    </w:lvl>
    <w:lvl w:ilvl="7" w:tplc="E4C28F18" w:tentative="1">
      <w:start w:val="1"/>
      <w:numFmt w:val="bullet"/>
      <w:lvlText w:val="o"/>
      <w:lvlJc w:val="left"/>
      <w:pPr>
        <w:tabs>
          <w:tab w:val="num" w:pos="5760"/>
        </w:tabs>
        <w:ind w:left="5760" w:hanging="360"/>
      </w:pPr>
      <w:rPr>
        <w:rFonts w:ascii="Courier New" w:hAnsi="Courier New" w:hint="default"/>
      </w:rPr>
    </w:lvl>
    <w:lvl w:ilvl="8" w:tplc="07D0F8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B41E81CE">
      <w:start w:val="1"/>
      <w:numFmt w:val="lowerLetter"/>
      <w:lvlText w:val="%1)"/>
      <w:lvlJc w:val="left"/>
      <w:pPr>
        <w:ind w:left="1080" w:hanging="360"/>
      </w:pPr>
      <w:rPr>
        <w:rFonts w:hint="default"/>
      </w:rPr>
    </w:lvl>
    <w:lvl w:ilvl="1" w:tplc="4F5AAB8C" w:tentative="1">
      <w:start w:val="1"/>
      <w:numFmt w:val="lowerLetter"/>
      <w:lvlText w:val="%2."/>
      <w:lvlJc w:val="left"/>
      <w:pPr>
        <w:ind w:left="1800" w:hanging="360"/>
      </w:pPr>
    </w:lvl>
    <w:lvl w:ilvl="2" w:tplc="A1DE67AE" w:tentative="1">
      <w:start w:val="1"/>
      <w:numFmt w:val="lowerRoman"/>
      <w:lvlText w:val="%3."/>
      <w:lvlJc w:val="right"/>
      <w:pPr>
        <w:ind w:left="2520" w:hanging="180"/>
      </w:pPr>
    </w:lvl>
    <w:lvl w:ilvl="3" w:tplc="14FA0272" w:tentative="1">
      <w:start w:val="1"/>
      <w:numFmt w:val="decimal"/>
      <w:lvlText w:val="%4."/>
      <w:lvlJc w:val="left"/>
      <w:pPr>
        <w:ind w:left="3240" w:hanging="360"/>
      </w:pPr>
    </w:lvl>
    <w:lvl w:ilvl="4" w:tplc="3D683406" w:tentative="1">
      <w:start w:val="1"/>
      <w:numFmt w:val="lowerLetter"/>
      <w:lvlText w:val="%5."/>
      <w:lvlJc w:val="left"/>
      <w:pPr>
        <w:ind w:left="3960" w:hanging="360"/>
      </w:pPr>
    </w:lvl>
    <w:lvl w:ilvl="5" w:tplc="20A607C4" w:tentative="1">
      <w:start w:val="1"/>
      <w:numFmt w:val="lowerRoman"/>
      <w:lvlText w:val="%6."/>
      <w:lvlJc w:val="right"/>
      <w:pPr>
        <w:ind w:left="4680" w:hanging="180"/>
      </w:pPr>
    </w:lvl>
    <w:lvl w:ilvl="6" w:tplc="23E0A15C" w:tentative="1">
      <w:start w:val="1"/>
      <w:numFmt w:val="decimal"/>
      <w:lvlText w:val="%7."/>
      <w:lvlJc w:val="left"/>
      <w:pPr>
        <w:ind w:left="5400" w:hanging="360"/>
      </w:pPr>
    </w:lvl>
    <w:lvl w:ilvl="7" w:tplc="E4E8387C" w:tentative="1">
      <w:start w:val="1"/>
      <w:numFmt w:val="lowerLetter"/>
      <w:lvlText w:val="%8."/>
      <w:lvlJc w:val="left"/>
      <w:pPr>
        <w:ind w:left="6120" w:hanging="360"/>
      </w:pPr>
    </w:lvl>
    <w:lvl w:ilvl="8" w:tplc="5DDAF13E"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BC103EEA">
      <w:start w:val="1"/>
      <w:numFmt w:val="lowerLetter"/>
      <w:lvlText w:val="%1)"/>
      <w:lvlJc w:val="left"/>
      <w:pPr>
        <w:ind w:left="1080" w:hanging="360"/>
      </w:pPr>
      <w:rPr>
        <w:rFonts w:hint="default"/>
        <w:sz w:val="20"/>
        <w:szCs w:val="20"/>
      </w:rPr>
    </w:lvl>
    <w:lvl w:ilvl="1" w:tplc="124C66A6" w:tentative="1">
      <w:start w:val="1"/>
      <w:numFmt w:val="lowerLetter"/>
      <w:lvlText w:val="%2."/>
      <w:lvlJc w:val="left"/>
      <w:pPr>
        <w:ind w:left="1800" w:hanging="360"/>
      </w:pPr>
    </w:lvl>
    <w:lvl w:ilvl="2" w:tplc="631E023E" w:tentative="1">
      <w:start w:val="1"/>
      <w:numFmt w:val="lowerRoman"/>
      <w:lvlText w:val="%3."/>
      <w:lvlJc w:val="right"/>
      <w:pPr>
        <w:ind w:left="2520" w:hanging="180"/>
      </w:pPr>
    </w:lvl>
    <w:lvl w:ilvl="3" w:tplc="86107C0C" w:tentative="1">
      <w:start w:val="1"/>
      <w:numFmt w:val="decimal"/>
      <w:lvlText w:val="%4."/>
      <w:lvlJc w:val="left"/>
      <w:pPr>
        <w:ind w:left="3240" w:hanging="360"/>
      </w:pPr>
    </w:lvl>
    <w:lvl w:ilvl="4" w:tplc="5372CA42" w:tentative="1">
      <w:start w:val="1"/>
      <w:numFmt w:val="lowerLetter"/>
      <w:lvlText w:val="%5."/>
      <w:lvlJc w:val="left"/>
      <w:pPr>
        <w:ind w:left="3960" w:hanging="360"/>
      </w:pPr>
    </w:lvl>
    <w:lvl w:ilvl="5" w:tplc="E3AA9A40" w:tentative="1">
      <w:start w:val="1"/>
      <w:numFmt w:val="lowerRoman"/>
      <w:lvlText w:val="%6."/>
      <w:lvlJc w:val="right"/>
      <w:pPr>
        <w:ind w:left="4680" w:hanging="180"/>
      </w:pPr>
    </w:lvl>
    <w:lvl w:ilvl="6" w:tplc="0F882FA2" w:tentative="1">
      <w:start w:val="1"/>
      <w:numFmt w:val="decimal"/>
      <w:lvlText w:val="%7."/>
      <w:lvlJc w:val="left"/>
      <w:pPr>
        <w:ind w:left="5400" w:hanging="360"/>
      </w:pPr>
    </w:lvl>
    <w:lvl w:ilvl="7" w:tplc="ADB21324" w:tentative="1">
      <w:start w:val="1"/>
      <w:numFmt w:val="lowerLetter"/>
      <w:lvlText w:val="%8."/>
      <w:lvlJc w:val="left"/>
      <w:pPr>
        <w:ind w:left="6120" w:hanging="360"/>
      </w:pPr>
    </w:lvl>
    <w:lvl w:ilvl="8" w:tplc="D16EF914"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0E460824">
      <w:start w:val="1"/>
      <w:numFmt w:val="lowerLetter"/>
      <w:lvlText w:val="%1)"/>
      <w:lvlJc w:val="left"/>
      <w:pPr>
        <w:tabs>
          <w:tab w:val="num" w:pos="1070"/>
        </w:tabs>
        <w:ind w:left="1070" w:hanging="360"/>
      </w:pPr>
      <w:rPr>
        <w:rFonts w:ascii="Arial" w:eastAsia="Times New Roman" w:hAnsi="Arial" w:cs="Arial"/>
      </w:rPr>
    </w:lvl>
    <w:lvl w:ilvl="1" w:tplc="A8CC27AC" w:tentative="1">
      <w:start w:val="1"/>
      <w:numFmt w:val="bullet"/>
      <w:lvlText w:val="o"/>
      <w:lvlJc w:val="left"/>
      <w:pPr>
        <w:tabs>
          <w:tab w:val="num" w:pos="1790"/>
        </w:tabs>
        <w:ind w:left="1790" w:hanging="360"/>
      </w:pPr>
      <w:rPr>
        <w:rFonts w:ascii="Courier New" w:hAnsi="Courier New" w:hint="default"/>
      </w:rPr>
    </w:lvl>
    <w:lvl w:ilvl="2" w:tplc="7C30E22A" w:tentative="1">
      <w:start w:val="1"/>
      <w:numFmt w:val="bullet"/>
      <w:lvlText w:val=""/>
      <w:lvlJc w:val="left"/>
      <w:pPr>
        <w:tabs>
          <w:tab w:val="num" w:pos="2510"/>
        </w:tabs>
        <w:ind w:left="2510" w:hanging="360"/>
      </w:pPr>
      <w:rPr>
        <w:rFonts w:ascii="Wingdings" w:hAnsi="Wingdings" w:hint="default"/>
      </w:rPr>
    </w:lvl>
    <w:lvl w:ilvl="3" w:tplc="F71A4632" w:tentative="1">
      <w:start w:val="1"/>
      <w:numFmt w:val="bullet"/>
      <w:lvlText w:val=""/>
      <w:lvlJc w:val="left"/>
      <w:pPr>
        <w:tabs>
          <w:tab w:val="num" w:pos="3230"/>
        </w:tabs>
        <w:ind w:left="3230" w:hanging="360"/>
      </w:pPr>
      <w:rPr>
        <w:rFonts w:ascii="Symbol" w:hAnsi="Symbol" w:hint="default"/>
      </w:rPr>
    </w:lvl>
    <w:lvl w:ilvl="4" w:tplc="3E2EB6C2" w:tentative="1">
      <w:start w:val="1"/>
      <w:numFmt w:val="bullet"/>
      <w:lvlText w:val="o"/>
      <w:lvlJc w:val="left"/>
      <w:pPr>
        <w:tabs>
          <w:tab w:val="num" w:pos="3950"/>
        </w:tabs>
        <w:ind w:left="3950" w:hanging="360"/>
      </w:pPr>
      <w:rPr>
        <w:rFonts w:ascii="Courier New" w:hAnsi="Courier New" w:hint="default"/>
      </w:rPr>
    </w:lvl>
    <w:lvl w:ilvl="5" w:tplc="BDDE6CE2" w:tentative="1">
      <w:start w:val="1"/>
      <w:numFmt w:val="bullet"/>
      <w:lvlText w:val=""/>
      <w:lvlJc w:val="left"/>
      <w:pPr>
        <w:tabs>
          <w:tab w:val="num" w:pos="4670"/>
        </w:tabs>
        <w:ind w:left="4670" w:hanging="360"/>
      </w:pPr>
      <w:rPr>
        <w:rFonts w:ascii="Wingdings" w:hAnsi="Wingdings" w:hint="default"/>
      </w:rPr>
    </w:lvl>
    <w:lvl w:ilvl="6" w:tplc="AA1C7118" w:tentative="1">
      <w:start w:val="1"/>
      <w:numFmt w:val="bullet"/>
      <w:lvlText w:val=""/>
      <w:lvlJc w:val="left"/>
      <w:pPr>
        <w:tabs>
          <w:tab w:val="num" w:pos="5390"/>
        </w:tabs>
        <w:ind w:left="5390" w:hanging="360"/>
      </w:pPr>
      <w:rPr>
        <w:rFonts w:ascii="Symbol" w:hAnsi="Symbol" w:hint="default"/>
      </w:rPr>
    </w:lvl>
    <w:lvl w:ilvl="7" w:tplc="168E9052" w:tentative="1">
      <w:start w:val="1"/>
      <w:numFmt w:val="bullet"/>
      <w:lvlText w:val="o"/>
      <w:lvlJc w:val="left"/>
      <w:pPr>
        <w:tabs>
          <w:tab w:val="num" w:pos="6110"/>
        </w:tabs>
        <w:ind w:left="6110" w:hanging="360"/>
      </w:pPr>
      <w:rPr>
        <w:rFonts w:ascii="Courier New" w:hAnsi="Courier New" w:hint="default"/>
      </w:rPr>
    </w:lvl>
    <w:lvl w:ilvl="8" w:tplc="38AC9032"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DB0E488A">
      <w:start w:val="1"/>
      <w:numFmt w:val="lowerLetter"/>
      <w:lvlText w:val="%1)"/>
      <w:lvlJc w:val="left"/>
      <w:pPr>
        <w:ind w:left="1080" w:hanging="360"/>
      </w:pPr>
      <w:rPr>
        <w:rFonts w:hint="default"/>
        <w:sz w:val="20"/>
        <w:szCs w:val="20"/>
      </w:rPr>
    </w:lvl>
    <w:lvl w:ilvl="1" w:tplc="36188F20" w:tentative="1">
      <w:start w:val="1"/>
      <w:numFmt w:val="lowerLetter"/>
      <w:lvlText w:val="%2."/>
      <w:lvlJc w:val="left"/>
      <w:pPr>
        <w:ind w:left="1800" w:hanging="360"/>
      </w:pPr>
    </w:lvl>
    <w:lvl w:ilvl="2" w:tplc="516AB05C" w:tentative="1">
      <w:start w:val="1"/>
      <w:numFmt w:val="lowerRoman"/>
      <w:lvlText w:val="%3."/>
      <w:lvlJc w:val="right"/>
      <w:pPr>
        <w:ind w:left="2520" w:hanging="180"/>
      </w:pPr>
    </w:lvl>
    <w:lvl w:ilvl="3" w:tplc="5E322ECA" w:tentative="1">
      <w:start w:val="1"/>
      <w:numFmt w:val="decimal"/>
      <w:lvlText w:val="%4."/>
      <w:lvlJc w:val="left"/>
      <w:pPr>
        <w:ind w:left="3240" w:hanging="360"/>
      </w:pPr>
    </w:lvl>
    <w:lvl w:ilvl="4" w:tplc="7F1A7420" w:tentative="1">
      <w:start w:val="1"/>
      <w:numFmt w:val="lowerLetter"/>
      <w:lvlText w:val="%5."/>
      <w:lvlJc w:val="left"/>
      <w:pPr>
        <w:ind w:left="3960" w:hanging="360"/>
      </w:pPr>
    </w:lvl>
    <w:lvl w:ilvl="5" w:tplc="7D7EC4F6" w:tentative="1">
      <w:start w:val="1"/>
      <w:numFmt w:val="lowerRoman"/>
      <w:lvlText w:val="%6."/>
      <w:lvlJc w:val="right"/>
      <w:pPr>
        <w:ind w:left="4680" w:hanging="180"/>
      </w:pPr>
    </w:lvl>
    <w:lvl w:ilvl="6" w:tplc="BA861E06" w:tentative="1">
      <w:start w:val="1"/>
      <w:numFmt w:val="decimal"/>
      <w:lvlText w:val="%7."/>
      <w:lvlJc w:val="left"/>
      <w:pPr>
        <w:ind w:left="5400" w:hanging="360"/>
      </w:pPr>
    </w:lvl>
    <w:lvl w:ilvl="7" w:tplc="21E6E366" w:tentative="1">
      <w:start w:val="1"/>
      <w:numFmt w:val="lowerLetter"/>
      <w:lvlText w:val="%8."/>
      <w:lvlJc w:val="left"/>
      <w:pPr>
        <w:ind w:left="6120" w:hanging="360"/>
      </w:pPr>
    </w:lvl>
    <w:lvl w:ilvl="8" w:tplc="4198B7FE"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86AABC1A">
      <w:start w:val="1"/>
      <w:numFmt w:val="lowerLetter"/>
      <w:lvlText w:val="%1)"/>
      <w:lvlJc w:val="left"/>
      <w:pPr>
        <w:ind w:left="2040" w:hanging="360"/>
      </w:pPr>
      <w:rPr>
        <w:rFonts w:hint="default"/>
      </w:rPr>
    </w:lvl>
    <w:lvl w:ilvl="1" w:tplc="B7525218" w:tentative="1">
      <w:start w:val="1"/>
      <w:numFmt w:val="lowerLetter"/>
      <w:lvlText w:val="%2."/>
      <w:lvlJc w:val="left"/>
      <w:pPr>
        <w:ind w:left="2760" w:hanging="360"/>
      </w:pPr>
    </w:lvl>
    <w:lvl w:ilvl="2" w:tplc="F01C2564" w:tentative="1">
      <w:start w:val="1"/>
      <w:numFmt w:val="lowerRoman"/>
      <w:lvlText w:val="%3."/>
      <w:lvlJc w:val="right"/>
      <w:pPr>
        <w:ind w:left="3480" w:hanging="180"/>
      </w:pPr>
    </w:lvl>
    <w:lvl w:ilvl="3" w:tplc="B7F6DB04" w:tentative="1">
      <w:start w:val="1"/>
      <w:numFmt w:val="decimal"/>
      <w:lvlText w:val="%4."/>
      <w:lvlJc w:val="left"/>
      <w:pPr>
        <w:ind w:left="4200" w:hanging="360"/>
      </w:pPr>
    </w:lvl>
    <w:lvl w:ilvl="4" w:tplc="A95CC4A4" w:tentative="1">
      <w:start w:val="1"/>
      <w:numFmt w:val="lowerLetter"/>
      <w:lvlText w:val="%5."/>
      <w:lvlJc w:val="left"/>
      <w:pPr>
        <w:ind w:left="4920" w:hanging="360"/>
      </w:pPr>
    </w:lvl>
    <w:lvl w:ilvl="5" w:tplc="3ABA5356" w:tentative="1">
      <w:start w:val="1"/>
      <w:numFmt w:val="lowerRoman"/>
      <w:lvlText w:val="%6."/>
      <w:lvlJc w:val="right"/>
      <w:pPr>
        <w:ind w:left="5640" w:hanging="180"/>
      </w:pPr>
    </w:lvl>
    <w:lvl w:ilvl="6" w:tplc="6CB26D92" w:tentative="1">
      <w:start w:val="1"/>
      <w:numFmt w:val="decimal"/>
      <w:lvlText w:val="%7."/>
      <w:lvlJc w:val="left"/>
      <w:pPr>
        <w:ind w:left="6360" w:hanging="360"/>
      </w:pPr>
    </w:lvl>
    <w:lvl w:ilvl="7" w:tplc="FC0E515A" w:tentative="1">
      <w:start w:val="1"/>
      <w:numFmt w:val="lowerLetter"/>
      <w:lvlText w:val="%8."/>
      <w:lvlJc w:val="left"/>
      <w:pPr>
        <w:ind w:left="7080" w:hanging="360"/>
      </w:pPr>
    </w:lvl>
    <w:lvl w:ilvl="8" w:tplc="5FB64BA4"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5C268828">
      <w:start w:val="1"/>
      <w:numFmt w:val="lowerLetter"/>
      <w:lvlText w:val="%1)"/>
      <w:lvlJc w:val="left"/>
      <w:pPr>
        <w:ind w:left="720" w:hanging="360"/>
      </w:pPr>
      <w:rPr>
        <w:rFonts w:cs="Times New Roman"/>
      </w:rPr>
    </w:lvl>
    <w:lvl w:ilvl="1" w:tplc="E4B81C42">
      <w:start w:val="1"/>
      <w:numFmt w:val="lowerLetter"/>
      <w:lvlText w:val="%2."/>
      <w:lvlJc w:val="left"/>
      <w:pPr>
        <w:ind w:left="1440" w:hanging="360"/>
      </w:pPr>
      <w:rPr>
        <w:rFonts w:cs="Times New Roman"/>
      </w:rPr>
    </w:lvl>
    <w:lvl w:ilvl="2" w:tplc="587E7010">
      <w:start w:val="1"/>
      <w:numFmt w:val="lowerRoman"/>
      <w:lvlText w:val="%3."/>
      <w:lvlJc w:val="right"/>
      <w:pPr>
        <w:ind w:left="2160" w:hanging="180"/>
      </w:pPr>
      <w:rPr>
        <w:rFonts w:cs="Times New Roman"/>
      </w:rPr>
    </w:lvl>
    <w:lvl w:ilvl="3" w:tplc="ADF418CE">
      <w:start w:val="1"/>
      <w:numFmt w:val="decimal"/>
      <w:lvlText w:val="%4."/>
      <w:lvlJc w:val="left"/>
      <w:pPr>
        <w:ind w:left="2880" w:hanging="360"/>
      </w:pPr>
      <w:rPr>
        <w:rFonts w:cs="Times New Roman"/>
      </w:rPr>
    </w:lvl>
    <w:lvl w:ilvl="4" w:tplc="D676293A">
      <w:start w:val="1"/>
      <w:numFmt w:val="lowerLetter"/>
      <w:lvlText w:val="%5."/>
      <w:lvlJc w:val="left"/>
      <w:pPr>
        <w:ind w:left="3600" w:hanging="360"/>
      </w:pPr>
      <w:rPr>
        <w:rFonts w:cs="Times New Roman"/>
      </w:rPr>
    </w:lvl>
    <w:lvl w:ilvl="5" w:tplc="20E42F32">
      <w:start w:val="1"/>
      <w:numFmt w:val="lowerRoman"/>
      <w:lvlText w:val="%6."/>
      <w:lvlJc w:val="right"/>
      <w:pPr>
        <w:ind w:left="4320" w:hanging="180"/>
      </w:pPr>
      <w:rPr>
        <w:rFonts w:cs="Times New Roman"/>
      </w:rPr>
    </w:lvl>
    <w:lvl w:ilvl="6" w:tplc="0AB054F4">
      <w:start w:val="1"/>
      <w:numFmt w:val="decimal"/>
      <w:lvlText w:val="%7."/>
      <w:lvlJc w:val="left"/>
      <w:pPr>
        <w:ind w:left="5040" w:hanging="360"/>
      </w:pPr>
      <w:rPr>
        <w:rFonts w:cs="Times New Roman"/>
      </w:rPr>
    </w:lvl>
    <w:lvl w:ilvl="7" w:tplc="6758F27E">
      <w:start w:val="1"/>
      <w:numFmt w:val="lowerLetter"/>
      <w:lvlText w:val="%8."/>
      <w:lvlJc w:val="left"/>
      <w:pPr>
        <w:ind w:left="5760" w:hanging="360"/>
      </w:pPr>
      <w:rPr>
        <w:rFonts w:cs="Times New Roman"/>
      </w:rPr>
    </w:lvl>
    <w:lvl w:ilvl="8" w:tplc="7456A54A">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C1A69FBE">
      <w:start w:val="2"/>
      <w:numFmt w:val="bullet"/>
      <w:lvlText w:val="-"/>
      <w:lvlJc w:val="left"/>
      <w:pPr>
        <w:tabs>
          <w:tab w:val="num" w:pos="360"/>
        </w:tabs>
        <w:ind w:left="341" w:hanging="341"/>
      </w:pPr>
      <w:rPr>
        <w:rFonts w:ascii="Times New Roman" w:eastAsia="Times New Roman" w:hAnsi="Times New Roman" w:hint="default"/>
        <w:color w:val="auto"/>
      </w:rPr>
    </w:lvl>
    <w:lvl w:ilvl="1" w:tplc="A880BA46" w:tentative="1">
      <w:start w:val="1"/>
      <w:numFmt w:val="bullet"/>
      <w:lvlText w:val="o"/>
      <w:lvlJc w:val="left"/>
      <w:pPr>
        <w:tabs>
          <w:tab w:val="num" w:pos="1440"/>
        </w:tabs>
        <w:ind w:left="1440" w:hanging="360"/>
      </w:pPr>
      <w:rPr>
        <w:rFonts w:ascii="Courier New" w:hAnsi="Courier New" w:hint="default"/>
      </w:rPr>
    </w:lvl>
    <w:lvl w:ilvl="2" w:tplc="BD72336A" w:tentative="1">
      <w:start w:val="1"/>
      <w:numFmt w:val="bullet"/>
      <w:lvlText w:val=""/>
      <w:lvlJc w:val="left"/>
      <w:pPr>
        <w:tabs>
          <w:tab w:val="num" w:pos="2160"/>
        </w:tabs>
        <w:ind w:left="2160" w:hanging="360"/>
      </w:pPr>
      <w:rPr>
        <w:rFonts w:ascii="Wingdings" w:hAnsi="Wingdings" w:hint="default"/>
      </w:rPr>
    </w:lvl>
    <w:lvl w:ilvl="3" w:tplc="B4607C1E" w:tentative="1">
      <w:start w:val="1"/>
      <w:numFmt w:val="bullet"/>
      <w:lvlText w:val=""/>
      <w:lvlJc w:val="left"/>
      <w:pPr>
        <w:tabs>
          <w:tab w:val="num" w:pos="2880"/>
        </w:tabs>
        <w:ind w:left="2880" w:hanging="360"/>
      </w:pPr>
      <w:rPr>
        <w:rFonts w:ascii="Symbol" w:hAnsi="Symbol" w:hint="default"/>
      </w:rPr>
    </w:lvl>
    <w:lvl w:ilvl="4" w:tplc="1BB0AFD4" w:tentative="1">
      <w:start w:val="1"/>
      <w:numFmt w:val="bullet"/>
      <w:lvlText w:val="o"/>
      <w:lvlJc w:val="left"/>
      <w:pPr>
        <w:tabs>
          <w:tab w:val="num" w:pos="3600"/>
        </w:tabs>
        <w:ind w:left="3600" w:hanging="360"/>
      </w:pPr>
      <w:rPr>
        <w:rFonts w:ascii="Courier New" w:hAnsi="Courier New" w:hint="default"/>
      </w:rPr>
    </w:lvl>
    <w:lvl w:ilvl="5" w:tplc="FD7C0CB6" w:tentative="1">
      <w:start w:val="1"/>
      <w:numFmt w:val="bullet"/>
      <w:lvlText w:val=""/>
      <w:lvlJc w:val="left"/>
      <w:pPr>
        <w:tabs>
          <w:tab w:val="num" w:pos="4320"/>
        </w:tabs>
        <w:ind w:left="4320" w:hanging="360"/>
      </w:pPr>
      <w:rPr>
        <w:rFonts w:ascii="Wingdings" w:hAnsi="Wingdings" w:hint="default"/>
      </w:rPr>
    </w:lvl>
    <w:lvl w:ilvl="6" w:tplc="E634E868" w:tentative="1">
      <w:start w:val="1"/>
      <w:numFmt w:val="bullet"/>
      <w:lvlText w:val=""/>
      <w:lvlJc w:val="left"/>
      <w:pPr>
        <w:tabs>
          <w:tab w:val="num" w:pos="5040"/>
        </w:tabs>
        <w:ind w:left="5040" w:hanging="360"/>
      </w:pPr>
      <w:rPr>
        <w:rFonts w:ascii="Symbol" w:hAnsi="Symbol" w:hint="default"/>
      </w:rPr>
    </w:lvl>
    <w:lvl w:ilvl="7" w:tplc="79205252" w:tentative="1">
      <w:start w:val="1"/>
      <w:numFmt w:val="bullet"/>
      <w:lvlText w:val="o"/>
      <w:lvlJc w:val="left"/>
      <w:pPr>
        <w:tabs>
          <w:tab w:val="num" w:pos="5760"/>
        </w:tabs>
        <w:ind w:left="5760" w:hanging="360"/>
      </w:pPr>
      <w:rPr>
        <w:rFonts w:ascii="Courier New" w:hAnsi="Courier New" w:hint="default"/>
      </w:rPr>
    </w:lvl>
    <w:lvl w:ilvl="8" w:tplc="66FE989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6B4CADE4">
      <w:start w:val="1"/>
      <w:numFmt w:val="lowerLetter"/>
      <w:lvlText w:val="%1)"/>
      <w:lvlJc w:val="left"/>
      <w:pPr>
        <w:ind w:left="1080" w:hanging="360"/>
      </w:pPr>
      <w:rPr>
        <w:rFonts w:hint="default"/>
        <w:sz w:val="20"/>
        <w:szCs w:val="20"/>
      </w:rPr>
    </w:lvl>
    <w:lvl w:ilvl="1" w:tplc="77427C0E" w:tentative="1">
      <w:start w:val="1"/>
      <w:numFmt w:val="lowerLetter"/>
      <w:lvlText w:val="%2."/>
      <w:lvlJc w:val="left"/>
      <w:pPr>
        <w:ind w:left="1800" w:hanging="360"/>
      </w:pPr>
    </w:lvl>
    <w:lvl w:ilvl="2" w:tplc="A1FA6F54" w:tentative="1">
      <w:start w:val="1"/>
      <w:numFmt w:val="lowerRoman"/>
      <w:lvlText w:val="%3."/>
      <w:lvlJc w:val="right"/>
      <w:pPr>
        <w:ind w:left="2520" w:hanging="180"/>
      </w:pPr>
    </w:lvl>
    <w:lvl w:ilvl="3" w:tplc="5D981ACE" w:tentative="1">
      <w:start w:val="1"/>
      <w:numFmt w:val="decimal"/>
      <w:lvlText w:val="%4."/>
      <w:lvlJc w:val="left"/>
      <w:pPr>
        <w:ind w:left="3240" w:hanging="360"/>
      </w:pPr>
    </w:lvl>
    <w:lvl w:ilvl="4" w:tplc="91CA682E" w:tentative="1">
      <w:start w:val="1"/>
      <w:numFmt w:val="lowerLetter"/>
      <w:lvlText w:val="%5."/>
      <w:lvlJc w:val="left"/>
      <w:pPr>
        <w:ind w:left="3960" w:hanging="360"/>
      </w:pPr>
    </w:lvl>
    <w:lvl w:ilvl="5" w:tplc="446E8C94" w:tentative="1">
      <w:start w:val="1"/>
      <w:numFmt w:val="lowerRoman"/>
      <w:lvlText w:val="%6."/>
      <w:lvlJc w:val="right"/>
      <w:pPr>
        <w:ind w:left="4680" w:hanging="180"/>
      </w:pPr>
    </w:lvl>
    <w:lvl w:ilvl="6" w:tplc="74684808" w:tentative="1">
      <w:start w:val="1"/>
      <w:numFmt w:val="decimal"/>
      <w:lvlText w:val="%7."/>
      <w:lvlJc w:val="left"/>
      <w:pPr>
        <w:ind w:left="5400" w:hanging="360"/>
      </w:pPr>
    </w:lvl>
    <w:lvl w:ilvl="7" w:tplc="A8E4CC4C" w:tentative="1">
      <w:start w:val="1"/>
      <w:numFmt w:val="lowerLetter"/>
      <w:lvlText w:val="%8."/>
      <w:lvlJc w:val="left"/>
      <w:pPr>
        <w:ind w:left="6120" w:hanging="360"/>
      </w:pPr>
    </w:lvl>
    <w:lvl w:ilvl="8" w:tplc="3CB69632"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4D54E214">
      <w:start w:val="1"/>
      <w:numFmt w:val="lowerLetter"/>
      <w:lvlText w:val="%1)"/>
      <w:lvlJc w:val="left"/>
      <w:pPr>
        <w:ind w:left="1062" w:hanging="360"/>
      </w:pPr>
      <w:rPr>
        <w:rFonts w:hint="default"/>
      </w:rPr>
    </w:lvl>
    <w:lvl w:ilvl="1" w:tplc="D6C4A13E" w:tentative="1">
      <w:start w:val="1"/>
      <w:numFmt w:val="lowerLetter"/>
      <w:lvlText w:val="%2."/>
      <w:lvlJc w:val="left"/>
      <w:pPr>
        <w:ind w:left="1782" w:hanging="360"/>
      </w:pPr>
    </w:lvl>
    <w:lvl w:ilvl="2" w:tplc="71727D36" w:tentative="1">
      <w:start w:val="1"/>
      <w:numFmt w:val="lowerRoman"/>
      <w:lvlText w:val="%3."/>
      <w:lvlJc w:val="right"/>
      <w:pPr>
        <w:ind w:left="2502" w:hanging="180"/>
      </w:pPr>
    </w:lvl>
    <w:lvl w:ilvl="3" w:tplc="22A43B78" w:tentative="1">
      <w:start w:val="1"/>
      <w:numFmt w:val="decimal"/>
      <w:lvlText w:val="%4."/>
      <w:lvlJc w:val="left"/>
      <w:pPr>
        <w:ind w:left="3222" w:hanging="360"/>
      </w:pPr>
    </w:lvl>
    <w:lvl w:ilvl="4" w:tplc="C18EEE86" w:tentative="1">
      <w:start w:val="1"/>
      <w:numFmt w:val="lowerLetter"/>
      <w:lvlText w:val="%5."/>
      <w:lvlJc w:val="left"/>
      <w:pPr>
        <w:ind w:left="3942" w:hanging="360"/>
      </w:pPr>
    </w:lvl>
    <w:lvl w:ilvl="5" w:tplc="1C1E0976" w:tentative="1">
      <w:start w:val="1"/>
      <w:numFmt w:val="lowerRoman"/>
      <w:lvlText w:val="%6."/>
      <w:lvlJc w:val="right"/>
      <w:pPr>
        <w:ind w:left="4662" w:hanging="180"/>
      </w:pPr>
    </w:lvl>
    <w:lvl w:ilvl="6" w:tplc="6A8A8B18" w:tentative="1">
      <w:start w:val="1"/>
      <w:numFmt w:val="decimal"/>
      <w:lvlText w:val="%7."/>
      <w:lvlJc w:val="left"/>
      <w:pPr>
        <w:ind w:left="5382" w:hanging="360"/>
      </w:pPr>
    </w:lvl>
    <w:lvl w:ilvl="7" w:tplc="B21C677E" w:tentative="1">
      <w:start w:val="1"/>
      <w:numFmt w:val="lowerLetter"/>
      <w:lvlText w:val="%8."/>
      <w:lvlJc w:val="left"/>
      <w:pPr>
        <w:ind w:left="6102" w:hanging="360"/>
      </w:pPr>
    </w:lvl>
    <w:lvl w:ilvl="8" w:tplc="BA06F854"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5AC7"/>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574"/>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181E"/>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24A8"/>
    <w:rsid w:val="001E3C87"/>
    <w:rsid w:val="001E6096"/>
    <w:rsid w:val="001E6567"/>
    <w:rsid w:val="001E6BA8"/>
    <w:rsid w:val="001E7B12"/>
    <w:rsid w:val="001F0698"/>
    <w:rsid w:val="001F0A73"/>
    <w:rsid w:val="001F173F"/>
    <w:rsid w:val="001F267E"/>
    <w:rsid w:val="001F2BC3"/>
    <w:rsid w:val="001F43E3"/>
    <w:rsid w:val="001F5AC5"/>
    <w:rsid w:val="001F6275"/>
    <w:rsid w:val="001F6AF0"/>
    <w:rsid w:val="00200B7F"/>
    <w:rsid w:val="00200BEC"/>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2F7B00"/>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6A5"/>
    <w:rsid w:val="00395DB4"/>
    <w:rsid w:val="00396E60"/>
    <w:rsid w:val="00397216"/>
    <w:rsid w:val="00397B23"/>
    <w:rsid w:val="003A4C49"/>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1F66"/>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1EB6"/>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978A4"/>
    <w:rsid w:val="004A128D"/>
    <w:rsid w:val="004A2194"/>
    <w:rsid w:val="004A2861"/>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3997"/>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726"/>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1B7"/>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4B23"/>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0D77"/>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03D"/>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846"/>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410"/>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53BC4"/>
    <w:rsid w:val="00A61C45"/>
    <w:rsid w:val="00A63053"/>
    <w:rsid w:val="00A6349F"/>
    <w:rsid w:val="00A6355B"/>
    <w:rsid w:val="00A642E5"/>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224A"/>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363"/>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0C55"/>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3C28"/>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4422"/>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62F6"/>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EC29"/>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informace-ohledne-gdp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tm.plzensky-kraj.cz/modul-zakazka/verejne-dokumen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as.vaclavik@suspk.eu" TargetMode="External"/><Relationship Id="rId5" Type="http://schemas.openxmlformats.org/officeDocument/2006/relationships/webSettings" Target="web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posta@suspk.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spk.eu/o-nas-a/formulare-ke-stazeni/%2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EB1F9-3CFC-4EB2-BA4A-55977DF0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9578</Words>
  <Characters>56512</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5</cp:revision>
  <cp:lastPrinted>2019-07-23T11:57:00Z</cp:lastPrinted>
  <dcterms:created xsi:type="dcterms:W3CDTF">2022-05-13T05:42:00Z</dcterms:created>
  <dcterms:modified xsi:type="dcterms:W3CDTF">2022-05-13T05:46:00Z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