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72E7F" w14:textId="77777777" w:rsidR="00612D4D" w:rsidRPr="002208A1" w:rsidRDefault="00612D4D" w:rsidP="004C6515">
      <w:pPr>
        <w:jc w:val="center"/>
        <w:rPr>
          <w:b/>
          <w:sz w:val="44"/>
          <w:szCs w:val="44"/>
        </w:rPr>
      </w:pPr>
      <w:r w:rsidRPr="002208A1">
        <w:rPr>
          <w:b/>
          <w:sz w:val="44"/>
          <w:szCs w:val="44"/>
        </w:rPr>
        <w:t xml:space="preserve">SMLOUVA O DÍLO č. </w:t>
      </w:r>
      <w:r w:rsidRPr="0088175A">
        <w:rPr>
          <w:b/>
          <w:sz w:val="44"/>
          <w:szCs w:val="44"/>
          <w:highlight w:val="cyan"/>
        </w:rPr>
        <w:t>........</w:t>
      </w:r>
      <w:r w:rsidRPr="002208A1">
        <w:rPr>
          <w:b/>
          <w:sz w:val="44"/>
          <w:szCs w:val="44"/>
        </w:rPr>
        <w:t>.</w:t>
      </w:r>
    </w:p>
    <w:p w14:paraId="174FCAB4" w14:textId="77777777" w:rsidR="00612D4D" w:rsidRDefault="00612D4D" w:rsidP="004C6515">
      <w:pPr>
        <w:jc w:val="center"/>
      </w:pPr>
      <w:r w:rsidRPr="00132513">
        <w:t>uzavřená mezi následujícími smluvními stranami</w:t>
      </w:r>
    </w:p>
    <w:p w14:paraId="1402C83F" w14:textId="77777777" w:rsidR="0088175A" w:rsidRPr="00132513" w:rsidRDefault="0088175A" w:rsidP="004C6515">
      <w:pPr>
        <w:jc w:val="cente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2D549CE8" w14:textId="77777777" w:rsidTr="006D26AE">
        <w:trPr>
          <w:trHeight w:val="237"/>
        </w:trPr>
        <w:tc>
          <w:tcPr>
            <w:tcW w:w="1462" w:type="pct"/>
            <w:tcMar>
              <w:left w:w="0" w:type="dxa"/>
            </w:tcMar>
            <w:vAlign w:val="center"/>
          </w:tcPr>
          <w:p w14:paraId="6B202BF0" w14:textId="77777777" w:rsidR="00612D4D" w:rsidRPr="004C6515" w:rsidRDefault="00612D4D" w:rsidP="004C6515">
            <w:pPr>
              <w:rPr>
                <w:b/>
              </w:rPr>
            </w:pPr>
            <w:r w:rsidRPr="004C6515">
              <w:rPr>
                <w:b/>
              </w:rPr>
              <w:t>OBJEDNATEL</w:t>
            </w:r>
          </w:p>
        </w:tc>
        <w:tc>
          <w:tcPr>
            <w:tcW w:w="3538" w:type="pct"/>
            <w:tcMar>
              <w:left w:w="0" w:type="dxa"/>
            </w:tcMar>
          </w:tcPr>
          <w:p w14:paraId="4C427A24" w14:textId="23DA97EB" w:rsidR="00612D4D" w:rsidRPr="0088175A" w:rsidRDefault="0088175A" w:rsidP="004C6515">
            <w:pPr>
              <w:rPr>
                <w:b/>
                <w:sz w:val="22"/>
                <w:szCs w:val="22"/>
              </w:rPr>
            </w:pPr>
            <w:r w:rsidRPr="0088175A">
              <w:rPr>
                <w:b/>
                <w:sz w:val="22"/>
                <w:szCs w:val="22"/>
              </w:rPr>
              <w:t>Domov pro osoby se zdravotním postižením Bystřice nad Úhlavou, příspěvková organizace</w:t>
            </w:r>
          </w:p>
        </w:tc>
      </w:tr>
      <w:tr w:rsidR="00612D4D" w:rsidRPr="008833BC" w14:paraId="4F6EC8A2" w14:textId="77777777" w:rsidTr="006D26AE">
        <w:trPr>
          <w:trHeight w:val="237"/>
        </w:trPr>
        <w:tc>
          <w:tcPr>
            <w:tcW w:w="1462" w:type="pct"/>
            <w:tcMar>
              <w:left w:w="0" w:type="dxa"/>
            </w:tcMar>
            <w:vAlign w:val="center"/>
          </w:tcPr>
          <w:p w14:paraId="2214445A" w14:textId="77777777" w:rsidR="00612D4D" w:rsidRPr="004C6515" w:rsidRDefault="00612D4D" w:rsidP="004C6515">
            <w:r w:rsidRPr="004C6515">
              <w:t>se sídlem:</w:t>
            </w:r>
          </w:p>
        </w:tc>
        <w:tc>
          <w:tcPr>
            <w:tcW w:w="3538" w:type="pct"/>
            <w:tcMar>
              <w:left w:w="0" w:type="dxa"/>
            </w:tcMar>
          </w:tcPr>
          <w:p w14:paraId="7E8F02E3" w14:textId="2D6AEA45" w:rsidR="00612D4D" w:rsidRPr="004C6515" w:rsidRDefault="0088175A" w:rsidP="004C6515">
            <w:r w:rsidRPr="0088175A">
              <w:t>Bystřice nad Úhlavou 44, 340 22 Nýrsko</w:t>
            </w:r>
          </w:p>
        </w:tc>
      </w:tr>
      <w:tr w:rsidR="00612D4D" w:rsidRPr="008833BC" w14:paraId="49E337E8" w14:textId="77777777" w:rsidTr="006D26AE">
        <w:trPr>
          <w:trHeight w:val="237"/>
        </w:trPr>
        <w:tc>
          <w:tcPr>
            <w:tcW w:w="1462" w:type="pct"/>
            <w:tcMar>
              <w:left w:w="0" w:type="dxa"/>
            </w:tcMar>
            <w:vAlign w:val="center"/>
          </w:tcPr>
          <w:p w14:paraId="6813C697" w14:textId="77777777" w:rsidR="00612D4D" w:rsidRPr="004C6515" w:rsidRDefault="00612D4D" w:rsidP="004C6515">
            <w:r w:rsidRPr="004C6515">
              <w:t>IČ</w:t>
            </w:r>
            <w:r w:rsidR="00F340C2" w:rsidRPr="004C6515">
              <w:t>O</w:t>
            </w:r>
            <w:r w:rsidRPr="004C6515">
              <w:t>:</w:t>
            </w:r>
          </w:p>
        </w:tc>
        <w:tc>
          <w:tcPr>
            <w:tcW w:w="3538" w:type="pct"/>
            <w:tcMar>
              <w:left w:w="0" w:type="dxa"/>
            </w:tcMar>
          </w:tcPr>
          <w:p w14:paraId="59B68398" w14:textId="64539584" w:rsidR="00612D4D" w:rsidRPr="004C6515" w:rsidRDefault="0088175A" w:rsidP="004C6515">
            <w:r w:rsidRPr="0088175A">
              <w:t>49207300</w:t>
            </w:r>
          </w:p>
        </w:tc>
      </w:tr>
      <w:tr w:rsidR="00612D4D" w:rsidRPr="008833BC" w14:paraId="2D2D6B7D" w14:textId="77777777" w:rsidTr="006D26AE">
        <w:trPr>
          <w:trHeight w:val="237"/>
        </w:trPr>
        <w:tc>
          <w:tcPr>
            <w:tcW w:w="1462" w:type="pct"/>
            <w:tcMar>
              <w:left w:w="0" w:type="dxa"/>
            </w:tcMar>
            <w:vAlign w:val="center"/>
          </w:tcPr>
          <w:p w14:paraId="2CE4A962" w14:textId="77777777" w:rsidR="00612D4D" w:rsidRPr="004C6515" w:rsidRDefault="00612D4D" w:rsidP="004C6515">
            <w:r w:rsidRPr="004C6515">
              <w:t>DIČ:</w:t>
            </w:r>
          </w:p>
        </w:tc>
        <w:tc>
          <w:tcPr>
            <w:tcW w:w="3538" w:type="pct"/>
            <w:tcMar>
              <w:left w:w="0" w:type="dxa"/>
            </w:tcMar>
          </w:tcPr>
          <w:p w14:paraId="5B42CFDE" w14:textId="5F1E6A5F" w:rsidR="00612D4D" w:rsidRPr="004C6515" w:rsidRDefault="0088175A" w:rsidP="004C6515">
            <w:r w:rsidRPr="0088175A">
              <w:t>CZ49207300</w:t>
            </w:r>
          </w:p>
        </w:tc>
      </w:tr>
      <w:tr w:rsidR="00612D4D" w:rsidRPr="008833BC" w14:paraId="1E313167" w14:textId="77777777" w:rsidTr="006D26AE">
        <w:trPr>
          <w:trHeight w:val="237"/>
        </w:trPr>
        <w:tc>
          <w:tcPr>
            <w:tcW w:w="1462" w:type="pct"/>
            <w:tcMar>
              <w:left w:w="0" w:type="dxa"/>
            </w:tcMar>
            <w:vAlign w:val="center"/>
          </w:tcPr>
          <w:p w14:paraId="42816D35" w14:textId="77777777" w:rsidR="00612D4D" w:rsidRPr="004C6515" w:rsidRDefault="00612D4D" w:rsidP="004C6515">
            <w:r w:rsidRPr="004C6515">
              <w:t>zastoupený:</w:t>
            </w:r>
          </w:p>
        </w:tc>
        <w:tc>
          <w:tcPr>
            <w:tcW w:w="3538" w:type="pct"/>
            <w:tcMar>
              <w:left w:w="0" w:type="dxa"/>
            </w:tcMar>
          </w:tcPr>
          <w:p w14:paraId="7A475913" w14:textId="3C8B1D89" w:rsidR="00612D4D" w:rsidRPr="004C6515" w:rsidRDefault="0088175A" w:rsidP="004C6515">
            <w:r w:rsidRPr="0088175A">
              <w:t>Ing. Kateřina Šimková, ředitelka</w:t>
            </w:r>
          </w:p>
        </w:tc>
      </w:tr>
      <w:tr w:rsidR="00612D4D" w:rsidRPr="008833BC" w14:paraId="1CCD6CF1" w14:textId="77777777" w:rsidTr="008E2BBA">
        <w:trPr>
          <w:trHeight w:val="70"/>
        </w:trPr>
        <w:tc>
          <w:tcPr>
            <w:tcW w:w="1462" w:type="pct"/>
            <w:shd w:val="clear" w:color="auto" w:fill="auto"/>
            <w:tcMar>
              <w:left w:w="0" w:type="dxa"/>
            </w:tcMar>
            <w:vAlign w:val="center"/>
          </w:tcPr>
          <w:p w14:paraId="60410DDD" w14:textId="77777777" w:rsidR="00612D4D" w:rsidRPr="004C6515" w:rsidRDefault="00612D4D" w:rsidP="004C6515">
            <w:r w:rsidRPr="004C6515">
              <w:t>bankovní spojení:</w:t>
            </w:r>
          </w:p>
        </w:tc>
        <w:tc>
          <w:tcPr>
            <w:tcW w:w="3538" w:type="pct"/>
            <w:shd w:val="clear" w:color="auto" w:fill="auto"/>
            <w:tcMar>
              <w:left w:w="0" w:type="dxa"/>
            </w:tcMar>
          </w:tcPr>
          <w:p w14:paraId="3ABDC222" w14:textId="186802A1" w:rsidR="00612D4D" w:rsidRPr="004C6515" w:rsidRDefault="008E2BBA" w:rsidP="004C6515">
            <w:r w:rsidRPr="008E2BBA">
              <w:t>Komerční banka</w:t>
            </w:r>
            <w:r>
              <w:t xml:space="preserve"> </w:t>
            </w:r>
            <w:r w:rsidRPr="008E2BBA">
              <w:t>13438351/0100</w:t>
            </w:r>
          </w:p>
        </w:tc>
      </w:tr>
    </w:tbl>
    <w:p w14:paraId="0FD9242F" w14:textId="77777777" w:rsidR="00612D4D" w:rsidRPr="004C6515" w:rsidRDefault="00891C8A" w:rsidP="004C6515">
      <w:r w:rsidRPr="004C6515">
        <w:t>dále jen „objednatel“</w:t>
      </w:r>
    </w:p>
    <w:p w14:paraId="184DCF42"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3149B782" w14:textId="77777777" w:rsidTr="0088175A">
        <w:trPr>
          <w:trHeight w:val="237"/>
        </w:trPr>
        <w:tc>
          <w:tcPr>
            <w:tcW w:w="1462" w:type="pct"/>
            <w:tcMar>
              <w:left w:w="0" w:type="dxa"/>
            </w:tcMar>
            <w:vAlign w:val="center"/>
          </w:tcPr>
          <w:p w14:paraId="7C14C295" w14:textId="77777777" w:rsidR="00612D4D" w:rsidRPr="004C6515" w:rsidRDefault="00612D4D" w:rsidP="004C6515">
            <w:pPr>
              <w:rPr>
                <w:b/>
              </w:rPr>
            </w:pPr>
            <w:r w:rsidRPr="004C6515">
              <w:rPr>
                <w:b/>
              </w:rPr>
              <w:t>ZHOTOVITEL</w:t>
            </w:r>
          </w:p>
        </w:tc>
        <w:tc>
          <w:tcPr>
            <w:tcW w:w="3538" w:type="pct"/>
            <w:shd w:val="clear" w:color="auto" w:fill="FFFF00"/>
            <w:tcMar>
              <w:left w:w="0" w:type="dxa"/>
            </w:tcMar>
          </w:tcPr>
          <w:p w14:paraId="4379C364" w14:textId="77777777" w:rsidR="00612D4D" w:rsidRPr="004C6515" w:rsidRDefault="00612D4D" w:rsidP="004C6515"/>
        </w:tc>
      </w:tr>
      <w:tr w:rsidR="00612D4D" w:rsidRPr="008833BC" w14:paraId="617B717F" w14:textId="77777777" w:rsidTr="0088175A">
        <w:trPr>
          <w:trHeight w:val="334"/>
        </w:trPr>
        <w:tc>
          <w:tcPr>
            <w:tcW w:w="1462" w:type="pct"/>
            <w:tcMar>
              <w:left w:w="0" w:type="dxa"/>
            </w:tcMar>
            <w:vAlign w:val="center"/>
          </w:tcPr>
          <w:p w14:paraId="7411CA71" w14:textId="77777777" w:rsidR="00612D4D" w:rsidRPr="004C6515" w:rsidRDefault="00612D4D" w:rsidP="004C6515">
            <w:r w:rsidRPr="004C6515">
              <w:t>se sídlem:</w:t>
            </w:r>
          </w:p>
        </w:tc>
        <w:tc>
          <w:tcPr>
            <w:tcW w:w="3538" w:type="pct"/>
            <w:shd w:val="clear" w:color="auto" w:fill="FFFF00"/>
            <w:tcMar>
              <w:left w:w="0" w:type="dxa"/>
            </w:tcMar>
          </w:tcPr>
          <w:p w14:paraId="6990578B" w14:textId="77777777" w:rsidR="00612D4D" w:rsidRPr="004C6515" w:rsidRDefault="00612D4D" w:rsidP="004C6515"/>
        </w:tc>
      </w:tr>
      <w:tr w:rsidR="00612D4D" w:rsidRPr="008833BC" w14:paraId="708AC6F6" w14:textId="77777777" w:rsidTr="0088175A">
        <w:trPr>
          <w:trHeight w:val="237"/>
        </w:trPr>
        <w:tc>
          <w:tcPr>
            <w:tcW w:w="1462" w:type="pct"/>
            <w:tcMar>
              <w:left w:w="0" w:type="dxa"/>
            </w:tcMar>
            <w:vAlign w:val="center"/>
          </w:tcPr>
          <w:p w14:paraId="57BDF498" w14:textId="77777777" w:rsidR="00612D4D" w:rsidRPr="004C6515" w:rsidRDefault="00612D4D" w:rsidP="004C6515">
            <w:r w:rsidRPr="004C6515">
              <w:t>IČ</w:t>
            </w:r>
            <w:r w:rsidR="00F340C2" w:rsidRPr="004C6515">
              <w:t>O</w:t>
            </w:r>
            <w:r w:rsidRPr="004C6515">
              <w:t>:</w:t>
            </w:r>
          </w:p>
        </w:tc>
        <w:tc>
          <w:tcPr>
            <w:tcW w:w="3538" w:type="pct"/>
            <w:shd w:val="clear" w:color="auto" w:fill="FFFF00"/>
            <w:tcMar>
              <w:left w:w="0" w:type="dxa"/>
            </w:tcMar>
          </w:tcPr>
          <w:p w14:paraId="2D5D54CB" w14:textId="77777777" w:rsidR="00612D4D" w:rsidRPr="004C6515" w:rsidRDefault="00612D4D" w:rsidP="004C6515"/>
        </w:tc>
      </w:tr>
      <w:tr w:rsidR="00612D4D" w:rsidRPr="008833BC" w14:paraId="3196444E" w14:textId="77777777" w:rsidTr="0088175A">
        <w:trPr>
          <w:trHeight w:val="237"/>
        </w:trPr>
        <w:tc>
          <w:tcPr>
            <w:tcW w:w="1462" w:type="pct"/>
            <w:tcMar>
              <w:left w:w="0" w:type="dxa"/>
            </w:tcMar>
            <w:vAlign w:val="center"/>
          </w:tcPr>
          <w:p w14:paraId="16FFB5B1" w14:textId="77777777" w:rsidR="00612D4D" w:rsidRPr="004C6515" w:rsidRDefault="00612D4D" w:rsidP="004C6515">
            <w:r w:rsidRPr="004C6515">
              <w:t>DIČ:</w:t>
            </w:r>
          </w:p>
        </w:tc>
        <w:tc>
          <w:tcPr>
            <w:tcW w:w="3538" w:type="pct"/>
            <w:shd w:val="clear" w:color="auto" w:fill="FFFF00"/>
            <w:tcMar>
              <w:left w:w="0" w:type="dxa"/>
            </w:tcMar>
          </w:tcPr>
          <w:p w14:paraId="6AEA178C" w14:textId="77777777" w:rsidR="00612D4D" w:rsidRPr="004C6515" w:rsidRDefault="00612D4D" w:rsidP="004C6515"/>
        </w:tc>
      </w:tr>
      <w:tr w:rsidR="006D26AE" w:rsidRPr="008833BC" w14:paraId="3F6FFDCA" w14:textId="77777777" w:rsidTr="0088175A">
        <w:trPr>
          <w:trHeight w:val="237"/>
        </w:trPr>
        <w:tc>
          <w:tcPr>
            <w:tcW w:w="1462" w:type="pct"/>
            <w:tcMar>
              <w:left w:w="0" w:type="dxa"/>
            </w:tcMar>
            <w:vAlign w:val="center"/>
          </w:tcPr>
          <w:p w14:paraId="6CC73448" w14:textId="77777777" w:rsidR="006D26AE" w:rsidRPr="004C6515" w:rsidRDefault="006D26AE" w:rsidP="006D26AE">
            <w:r w:rsidRPr="006D26AE">
              <w:t>zapsaný ve veřejném rejstříku</w:t>
            </w:r>
            <w:r>
              <w:t>:</w:t>
            </w:r>
          </w:p>
        </w:tc>
        <w:tc>
          <w:tcPr>
            <w:tcW w:w="3538" w:type="pct"/>
            <w:shd w:val="clear" w:color="auto" w:fill="FFFF00"/>
            <w:vAlign w:val="center"/>
          </w:tcPr>
          <w:p w14:paraId="312DA717" w14:textId="77777777" w:rsidR="006D26AE" w:rsidRPr="004C6515" w:rsidRDefault="006D26AE" w:rsidP="006D26AE">
            <w:r>
              <w:t>Spisová značka: ……. uvedená u …………………………</w:t>
            </w:r>
          </w:p>
        </w:tc>
      </w:tr>
      <w:tr w:rsidR="00612D4D" w:rsidRPr="008833BC" w14:paraId="44EDB16C" w14:textId="77777777" w:rsidTr="0088175A">
        <w:trPr>
          <w:trHeight w:val="237"/>
        </w:trPr>
        <w:tc>
          <w:tcPr>
            <w:tcW w:w="1462" w:type="pct"/>
            <w:tcMar>
              <w:left w:w="0" w:type="dxa"/>
            </w:tcMar>
            <w:vAlign w:val="center"/>
          </w:tcPr>
          <w:p w14:paraId="4667FF75" w14:textId="77777777" w:rsidR="00612D4D" w:rsidRPr="004C6515" w:rsidRDefault="00612D4D" w:rsidP="004C6515">
            <w:r w:rsidRPr="004C6515">
              <w:t>zastoupený:</w:t>
            </w:r>
          </w:p>
        </w:tc>
        <w:tc>
          <w:tcPr>
            <w:tcW w:w="3538" w:type="pct"/>
            <w:shd w:val="clear" w:color="auto" w:fill="FFFF00"/>
            <w:tcMar>
              <w:left w:w="0" w:type="dxa"/>
            </w:tcMar>
          </w:tcPr>
          <w:p w14:paraId="1EBFF383" w14:textId="77777777" w:rsidR="00612D4D" w:rsidRPr="004C6515" w:rsidRDefault="00612D4D" w:rsidP="004C6515"/>
        </w:tc>
      </w:tr>
      <w:tr w:rsidR="00612D4D" w:rsidRPr="008833BC" w14:paraId="6AB6D9DE" w14:textId="77777777" w:rsidTr="0088175A">
        <w:trPr>
          <w:trHeight w:val="237"/>
        </w:trPr>
        <w:tc>
          <w:tcPr>
            <w:tcW w:w="1462" w:type="pct"/>
            <w:tcMar>
              <w:left w:w="0" w:type="dxa"/>
            </w:tcMar>
            <w:vAlign w:val="center"/>
          </w:tcPr>
          <w:p w14:paraId="6DBC44FD" w14:textId="77777777" w:rsidR="00612D4D" w:rsidRPr="004C6515" w:rsidRDefault="00612D4D" w:rsidP="004C6515">
            <w:r w:rsidRPr="004C6515">
              <w:t>bankovní spojení:</w:t>
            </w:r>
          </w:p>
        </w:tc>
        <w:tc>
          <w:tcPr>
            <w:tcW w:w="3538" w:type="pct"/>
            <w:shd w:val="clear" w:color="auto" w:fill="FFFF00"/>
            <w:tcMar>
              <w:left w:w="0" w:type="dxa"/>
            </w:tcMar>
          </w:tcPr>
          <w:p w14:paraId="6AAF860F" w14:textId="77777777" w:rsidR="00612D4D" w:rsidRPr="004C6515" w:rsidRDefault="00612D4D" w:rsidP="004C6515"/>
        </w:tc>
      </w:tr>
      <w:tr w:rsidR="00612D4D" w:rsidRPr="008833BC" w14:paraId="235CA255" w14:textId="77777777" w:rsidTr="0088175A">
        <w:trPr>
          <w:trHeight w:val="237"/>
        </w:trPr>
        <w:tc>
          <w:tcPr>
            <w:tcW w:w="1462" w:type="pct"/>
            <w:tcMar>
              <w:left w:w="0" w:type="dxa"/>
            </w:tcMar>
            <w:vAlign w:val="center"/>
          </w:tcPr>
          <w:p w14:paraId="03D1137C" w14:textId="77777777" w:rsidR="00612D4D" w:rsidRPr="004C6515" w:rsidRDefault="00612D4D" w:rsidP="004C6515">
            <w:r w:rsidRPr="004C6515">
              <w:t>Autorizovaná osoba pověřená vedením stavby:</w:t>
            </w:r>
          </w:p>
        </w:tc>
        <w:tc>
          <w:tcPr>
            <w:tcW w:w="3538" w:type="pct"/>
            <w:shd w:val="clear" w:color="auto" w:fill="FFFF00"/>
            <w:tcMar>
              <w:left w:w="0" w:type="dxa"/>
            </w:tcMar>
            <w:vAlign w:val="bottom"/>
          </w:tcPr>
          <w:p w14:paraId="06E53CDD" w14:textId="77777777" w:rsidR="00612D4D" w:rsidRPr="004C6515" w:rsidRDefault="00612D4D" w:rsidP="004C6515">
            <w:r w:rsidRPr="004C6515">
              <w:t>…………………………………….. – obor …………………………………</w:t>
            </w:r>
          </w:p>
        </w:tc>
      </w:tr>
    </w:tbl>
    <w:p w14:paraId="33CC6BA0" w14:textId="77777777" w:rsidR="00612D4D" w:rsidRPr="004C6515" w:rsidRDefault="00891C8A" w:rsidP="004C6515">
      <w:r w:rsidRPr="004C6515">
        <w:t>dále jen „zhotovitel“</w:t>
      </w:r>
    </w:p>
    <w:p w14:paraId="44499D4F" w14:textId="77777777" w:rsidR="00646856" w:rsidRDefault="00612D4D" w:rsidP="004C6515">
      <w:pPr>
        <w:pStyle w:val="Nadpis1"/>
      </w:pPr>
      <w:r w:rsidRPr="00310A5C">
        <w:t>PREAMBULE</w:t>
      </w:r>
    </w:p>
    <w:p w14:paraId="5724C4C7" w14:textId="77777777" w:rsidR="00646856" w:rsidRDefault="005F1EA6" w:rsidP="00E315A7">
      <w:pPr>
        <w:pStyle w:val="Odstavecseseznamem"/>
        <w:numPr>
          <w:ilvl w:val="1"/>
          <w:numId w:val="1"/>
        </w:numPr>
        <w:ind w:left="709" w:hanging="709"/>
        <w:contextualSpacing w:val="0"/>
        <w:jc w:val="both"/>
      </w:pPr>
      <w:r w:rsidRPr="004C6515">
        <w:t>Tato S</w:t>
      </w:r>
      <w:r w:rsidR="00612D4D" w:rsidRPr="004C6515">
        <w:t xml:space="preserve">mlouva o dílo č. </w:t>
      </w:r>
      <w:r w:rsidR="00612D4D" w:rsidRPr="0088175A">
        <w:rPr>
          <w:highlight w:val="cyan"/>
        </w:rPr>
        <w:t>………………</w:t>
      </w:r>
      <w:r w:rsidR="00612D4D" w:rsidRPr="004C6515">
        <w:t>.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389DE168" w14:textId="24EDDAB4" w:rsidR="00646856" w:rsidRDefault="00612D4D" w:rsidP="0088175A">
      <w:pPr>
        <w:pStyle w:val="Odstavecseseznamem"/>
        <w:numPr>
          <w:ilvl w:val="1"/>
          <w:numId w:val="1"/>
        </w:numPr>
        <w:ind w:left="709" w:hanging="709"/>
        <w:contextualSpacing w:val="0"/>
        <w:jc w:val="both"/>
      </w:pPr>
      <w:r w:rsidRPr="004C6515">
        <w:t xml:space="preserve">Smlouva je uzavřena na základě veřejné zakázky </w:t>
      </w:r>
      <w:r w:rsidR="0088175A" w:rsidRPr="0088175A">
        <w:rPr>
          <w:rStyle w:val="Hypertextovodkaz"/>
          <w:b/>
          <w:color w:val="auto"/>
        </w:rPr>
        <w:t xml:space="preserve">„Stavební úpravy domova Bystřice č.p. 44 (odd. č. 5 a odd. č. 14)“, </w:t>
      </w:r>
      <w:r w:rsidR="00B84FBC" w:rsidRPr="0088175A">
        <w:rPr>
          <w:b/>
        </w:rPr>
        <w:t xml:space="preserve"> </w:t>
      </w:r>
      <w:r w:rsidRPr="0088175A">
        <w:rPr>
          <w:b/>
        </w:rPr>
        <w:t xml:space="preserve"> </w:t>
      </w:r>
      <w:r w:rsidRPr="004C6515">
        <w:t xml:space="preserve">vyhlášené dne </w:t>
      </w:r>
      <w:r w:rsidRPr="00B84FBC">
        <w:rPr>
          <w:highlight w:val="cyan"/>
        </w:rPr>
        <w:t>……….</w:t>
      </w:r>
      <w:r w:rsidRPr="004C6515">
        <w:t xml:space="preserve">. . Veřejná zakázka byla zadaná v zjednodušeném podlimitním řízení v souladu s § 53 zákona č. </w:t>
      </w:r>
      <w:r w:rsidR="005F1EA6" w:rsidRPr="004C6515">
        <w:t>134/2016 Sb., o </w:t>
      </w:r>
      <w:r w:rsidRPr="004C6515">
        <w:t>zadávání veřejných zakázek</w:t>
      </w:r>
      <w:r w:rsidR="00F340C2" w:rsidRPr="004C6515">
        <w:t>, v platném znění</w:t>
      </w:r>
      <w:r w:rsidRPr="004C6515">
        <w:t xml:space="preserve"> (dále jen „ZZVZ“)</w:t>
      </w:r>
    </w:p>
    <w:p w14:paraId="1BDD27D4" w14:textId="77777777" w:rsidR="00646856" w:rsidRDefault="00612D4D" w:rsidP="00E315A7">
      <w:pPr>
        <w:pStyle w:val="Odstavecseseznamem"/>
        <w:numPr>
          <w:ilvl w:val="1"/>
          <w:numId w:val="1"/>
        </w:numPr>
        <w:ind w:left="709" w:hanging="709"/>
        <w:contextualSpacing w:val="0"/>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0E4DA9B7" w14:textId="77777777" w:rsidR="00646856" w:rsidRDefault="00612D4D" w:rsidP="00E315A7">
      <w:pPr>
        <w:pStyle w:val="Odstavecseseznamem"/>
        <w:numPr>
          <w:ilvl w:val="1"/>
          <w:numId w:val="1"/>
        </w:numPr>
        <w:ind w:left="709" w:hanging="709"/>
        <w:contextualSpacing w:val="0"/>
        <w:jc w:val="both"/>
      </w:pPr>
      <w:r w:rsidRPr="004C6515">
        <w:t>Objednatelem je zadavatel a zhotovitelem je dodavatel po uzavření Smlouvy.</w:t>
      </w:r>
    </w:p>
    <w:p w14:paraId="54747FB6" w14:textId="77777777" w:rsidR="00646856" w:rsidRDefault="00612D4D" w:rsidP="00E315A7">
      <w:pPr>
        <w:pStyle w:val="Odstavecseseznamem"/>
        <w:numPr>
          <w:ilvl w:val="1"/>
          <w:numId w:val="1"/>
        </w:numPr>
        <w:ind w:left="709" w:hanging="709"/>
        <w:contextualSpacing w:val="0"/>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r w:rsidR="00793815">
        <w:t>vyhl</w:t>
      </w:r>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p>
    <w:p w14:paraId="0003DDE5" w14:textId="77777777" w:rsidR="00B1725F" w:rsidRDefault="00B1725F">
      <w:pPr>
        <w:spacing w:after="160" w:line="259" w:lineRule="auto"/>
        <w:rPr>
          <w:b/>
          <w:sz w:val="24"/>
          <w:szCs w:val="20"/>
        </w:rPr>
      </w:pPr>
      <w:r>
        <w:br w:type="page"/>
      </w:r>
    </w:p>
    <w:p w14:paraId="2F644E31" w14:textId="77777777" w:rsidR="00612D4D" w:rsidRPr="00310A5C" w:rsidRDefault="00612D4D" w:rsidP="00132513">
      <w:pPr>
        <w:pStyle w:val="Nadpis1"/>
      </w:pPr>
      <w:r w:rsidRPr="00310A5C">
        <w:lastRenderedPageBreak/>
        <w:t>PŘEDMĚT SMLOUVY</w:t>
      </w:r>
    </w:p>
    <w:p w14:paraId="361889E4" w14:textId="34294BA7" w:rsidR="00646856" w:rsidRDefault="005F1EA6" w:rsidP="0024421B">
      <w:pPr>
        <w:pStyle w:val="Odstavecseseznamem"/>
        <w:numPr>
          <w:ilvl w:val="1"/>
          <w:numId w:val="1"/>
        </w:numPr>
        <w:ind w:left="709" w:hanging="709"/>
        <w:contextualSpacing w:val="0"/>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24421B" w:rsidRPr="0024421B">
        <w:t>stavebních úprav a nástavby stávající budovy Domova pro osoby se zdravotním postižením</w:t>
      </w:r>
      <w:r w:rsidR="00612D4D" w:rsidRPr="004C6515">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666EBA31" w14:textId="513A2B66" w:rsidR="00646856" w:rsidRDefault="00612D4D" w:rsidP="0024421B">
      <w:pPr>
        <w:pStyle w:val="Odstavecseseznamem"/>
        <w:numPr>
          <w:ilvl w:val="1"/>
          <w:numId w:val="1"/>
        </w:numPr>
        <w:ind w:left="709" w:hanging="709"/>
        <w:contextualSpacing w:val="0"/>
        <w:jc w:val="both"/>
      </w:pPr>
      <w:r w:rsidRPr="004C6515">
        <w:t xml:space="preserve">Zhotovitel bude realizovat dílo po celou dobu provádění stavby pod odborným vedením </w:t>
      </w:r>
      <w:r w:rsidR="00EA207C" w:rsidRPr="004C6515">
        <w:t xml:space="preserve">oprávněné </w:t>
      </w:r>
      <w:r w:rsidRPr="004C6515">
        <w:t>osoby dle zák. 360/1992 Sb. Tato osoba bude vždy přítomna při kontrolních dnech stavby.</w:t>
      </w:r>
    </w:p>
    <w:p w14:paraId="40E9E189" w14:textId="77777777" w:rsidR="00612D4D" w:rsidRPr="004C6515" w:rsidRDefault="005F1EA6" w:rsidP="0024421B">
      <w:pPr>
        <w:pStyle w:val="Odstavecseseznamem"/>
        <w:numPr>
          <w:ilvl w:val="1"/>
          <w:numId w:val="1"/>
        </w:numPr>
        <w:ind w:left="709" w:hanging="709"/>
        <w:contextualSpacing w:val="0"/>
        <w:jc w:val="both"/>
      </w:pPr>
      <w:r w:rsidRPr="004C6515">
        <w:t>Objednatel se uzavřením této S</w:t>
      </w:r>
      <w:r w:rsidR="00612D4D" w:rsidRPr="004C6515">
        <w:t xml:space="preserve">mlouvy zavazuje zaplatit zhotoviteli za řádně provedené dílo sjednanou cenu za dílo. </w:t>
      </w:r>
    </w:p>
    <w:p w14:paraId="677E28A6" w14:textId="77777777" w:rsidR="00612D4D" w:rsidRPr="00310A5C" w:rsidRDefault="00612D4D" w:rsidP="00132513">
      <w:pPr>
        <w:pStyle w:val="Nadpis1"/>
      </w:pPr>
      <w:r w:rsidRPr="00310A5C">
        <w:t>ROZSAH PŘEDMĚTU PLNĚNÍ</w:t>
      </w:r>
    </w:p>
    <w:p w14:paraId="11C29B73" w14:textId="2285DFFB" w:rsidR="00F015F0" w:rsidRDefault="00612D4D" w:rsidP="00F015F0">
      <w:pPr>
        <w:pStyle w:val="Odstavecseseznamem"/>
        <w:numPr>
          <w:ilvl w:val="1"/>
          <w:numId w:val="1"/>
        </w:numPr>
        <w:ind w:left="709" w:hanging="709"/>
        <w:contextualSpacing w:val="0"/>
        <w:jc w:val="both"/>
      </w:pPr>
      <w:r w:rsidRPr="00132513">
        <w:t>Zhotovitel se uzavřen</w:t>
      </w:r>
      <w:r w:rsidR="005F1EA6" w:rsidRPr="00132513">
        <w:t>ím této S</w:t>
      </w:r>
      <w:r w:rsidRPr="00132513">
        <w:t>mlouvy zavazuje provést pro objednatele stavební práce spočívající zejména v</w:t>
      </w:r>
      <w:r w:rsidR="00F015F0">
        <w:t> </w:t>
      </w:r>
      <w:r w:rsidRPr="00132513">
        <w:t>provedení</w:t>
      </w:r>
      <w:r w:rsidR="00F015F0">
        <w:t xml:space="preserve"> </w:t>
      </w:r>
      <w:r w:rsidR="00F015F0" w:rsidRPr="00F015F0">
        <w:t>stavební úpravy ve 2. NP  hlavního původního objektu, dále nástavba (vybudování 2.NP) nad stávajícím objektem bazénu z roku 2002 a nad přístavbou z roku</w:t>
      </w:r>
      <w:r w:rsidR="00F015F0">
        <w:t xml:space="preserve"> 2013.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144"/>
      </w:tblGrid>
      <w:tr w:rsidR="00F015F0" w:rsidRPr="006D2E55" w14:paraId="28D2DCE3" w14:textId="77777777" w:rsidTr="00F015F0">
        <w:trPr>
          <w:trHeight w:val="143"/>
        </w:trPr>
        <w:tc>
          <w:tcPr>
            <w:tcW w:w="5070" w:type="dxa"/>
          </w:tcPr>
          <w:p w14:paraId="71D25015" w14:textId="77777777" w:rsidR="00F015F0" w:rsidRPr="006D2E55" w:rsidRDefault="00F015F0" w:rsidP="00F015F0">
            <w:pPr>
              <w:autoSpaceDE w:val="0"/>
              <w:autoSpaceDN w:val="0"/>
              <w:adjustRightInd w:val="0"/>
              <w:spacing w:after="0"/>
              <w:rPr>
                <w:rFonts w:asciiTheme="minorHAnsi" w:hAnsiTheme="minorHAnsi" w:cstheme="minorHAnsi"/>
                <w:b/>
                <w:color w:val="000000"/>
                <w:sz w:val="20"/>
                <w:szCs w:val="20"/>
              </w:rPr>
            </w:pPr>
            <w:r w:rsidRPr="006D2E55">
              <w:rPr>
                <w:rFonts w:asciiTheme="minorHAnsi" w:hAnsiTheme="minorHAnsi" w:cstheme="minorHAnsi"/>
                <w:b/>
                <w:color w:val="000000"/>
                <w:sz w:val="20"/>
                <w:szCs w:val="20"/>
              </w:rPr>
              <w:t xml:space="preserve">Název objektů DOZP </w:t>
            </w:r>
          </w:p>
        </w:tc>
        <w:tc>
          <w:tcPr>
            <w:tcW w:w="4144" w:type="dxa"/>
          </w:tcPr>
          <w:p w14:paraId="2C573682" w14:textId="77777777" w:rsidR="00F015F0" w:rsidRPr="006D2E55" w:rsidRDefault="00F015F0" w:rsidP="00F015F0">
            <w:pPr>
              <w:autoSpaceDE w:val="0"/>
              <w:autoSpaceDN w:val="0"/>
              <w:adjustRightInd w:val="0"/>
              <w:spacing w:after="0"/>
              <w:rPr>
                <w:rFonts w:asciiTheme="minorHAnsi" w:hAnsiTheme="minorHAnsi" w:cstheme="minorHAnsi"/>
                <w:b/>
                <w:color w:val="000000"/>
                <w:sz w:val="20"/>
                <w:szCs w:val="20"/>
              </w:rPr>
            </w:pPr>
            <w:r w:rsidRPr="006D2E55">
              <w:rPr>
                <w:rFonts w:asciiTheme="minorHAnsi" w:hAnsiTheme="minorHAnsi" w:cstheme="minorHAnsi"/>
                <w:b/>
                <w:color w:val="000000"/>
                <w:sz w:val="20"/>
                <w:szCs w:val="20"/>
              </w:rPr>
              <w:t xml:space="preserve">Popis stavby </w:t>
            </w:r>
          </w:p>
        </w:tc>
      </w:tr>
      <w:tr w:rsidR="00F015F0" w:rsidRPr="006D2E55" w14:paraId="42F786EA" w14:textId="77777777" w:rsidTr="00F015F0">
        <w:trPr>
          <w:trHeight w:val="148"/>
        </w:trPr>
        <w:tc>
          <w:tcPr>
            <w:tcW w:w="5070" w:type="dxa"/>
          </w:tcPr>
          <w:p w14:paraId="3C70CB21" w14:textId="77777777" w:rsidR="00F015F0" w:rsidRPr="006D2E55" w:rsidRDefault="00F015F0" w:rsidP="00F015F0">
            <w:pPr>
              <w:autoSpaceDE w:val="0"/>
              <w:autoSpaceDN w:val="0"/>
              <w:adjustRightInd w:val="0"/>
              <w:spacing w:after="0"/>
              <w:rPr>
                <w:rFonts w:asciiTheme="minorHAnsi" w:hAnsiTheme="minorHAnsi" w:cstheme="minorHAnsi"/>
                <w:color w:val="000000"/>
                <w:sz w:val="20"/>
                <w:szCs w:val="20"/>
              </w:rPr>
            </w:pPr>
            <w:r w:rsidRPr="006D2E55">
              <w:rPr>
                <w:rFonts w:asciiTheme="minorHAnsi" w:hAnsiTheme="minorHAnsi" w:cstheme="minorHAnsi"/>
                <w:color w:val="000000"/>
                <w:sz w:val="20"/>
                <w:szCs w:val="20"/>
              </w:rPr>
              <w:t xml:space="preserve">SO01 - hlavní objekt - původní budova </w:t>
            </w:r>
          </w:p>
        </w:tc>
        <w:tc>
          <w:tcPr>
            <w:tcW w:w="4144" w:type="dxa"/>
          </w:tcPr>
          <w:p w14:paraId="4E2D8296" w14:textId="77777777" w:rsidR="00F015F0" w:rsidRPr="006D2E55" w:rsidRDefault="00F015F0" w:rsidP="00F015F0">
            <w:pPr>
              <w:autoSpaceDE w:val="0"/>
              <w:autoSpaceDN w:val="0"/>
              <w:adjustRightInd w:val="0"/>
              <w:spacing w:after="0"/>
              <w:rPr>
                <w:rFonts w:asciiTheme="minorHAnsi" w:hAnsiTheme="minorHAnsi" w:cstheme="minorHAnsi"/>
                <w:color w:val="000000"/>
                <w:sz w:val="20"/>
                <w:szCs w:val="20"/>
              </w:rPr>
            </w:pPr>
            <w:r w:rsidRPr="006D2E55">
              <w:rPr>
                <w:rFonts w:asciiTheme="minorHAnsi" w:hAnsiTheme="minorHAnsi" w:cstheme="minorHAnsi"/>
                <w:bCs/>
                <w:color w:val="000000"/>
                <w:sz w:val="20"/>
                <w:szCs w:val="20"/>
              </w:rPr>
              <w:t xml:space="preserve">Stavební úpravy ve 2NP </w:t>
            </w:r>
          </w:p>
        </w:tc>
      </w:tr>
      <w:tr w:rsidR="00F015F0" w:rsidRPr="006D2E55" w14:paraId="11C16731" w14:textId="77777777" w:rsidTr="00F015F0">
        <w:trPr>
          <w:trHeight w:val="148"/>
        </w:trPr>
        <w:tc>
          <w:tcPr>
            <w:tcW w:w="5070" w:type="dxa"/>
          </w:tcPr>
          <w:p w14:paraId="2CFF915B" w14:textId="77777777" w:rsidR="00F015F0" w:rsidRPr="006D2E55" w:rsidRDefault="00F015F0" w:rsidP="00F015F0">
            <w:pPr>
              <w:autoSpaceDE w:val="0"/>
              <w:autoSpaceDN w:val="0"/>
              <w:adjustRightInd w:val="0"/>
              <w:spacing w:after="0"/>
              <w:rPr>
                <w:rFonts w:asciiTheme="minorHAnsi" w:hAnsiTheme="minorHAnsi" w:cstheme="minorHAnsi"/>
                <w:color w:val="000000"/>
                <w:sz w:val="20"/>
                <w:szCs w:val="20"/>
              </w:rPr>
            </w:pPr>
            <w:r w:rsidRPr="006D2E55">
              <w:rPr>
                <w:rFonts w:asciiTheme="minorHAnsi" w:hAnsiTheme="minorHAnsi" w:cstheme="minorHAnsi"/>
                <w:color w:val="000000"/>
                <w:sz w:val="20"/>
                <w:szCs w:val="20"/>
              </w:rPr>
              <w:t xml:space="preserve">SO03 - bazén - přístavba z r. 2002 a dále </w:t>
            </w:r>
          </w:p>
        </w:tc>
        <w:tc>
          <w:tcPr>
            <w:tcW w:w="4144" w:type="dxa"/>
          </w:tcPr>
          <w:p w14:paraId="63781B6F" w14:textId="77777777" w:rsidR="00F015F0" w:rsidRPr="006D2E55" w:rsidRDefault="00F015F0" w:rsidP="00F015F0">
            <w:pPr>
              <w:autoSpaceDE w:val="0"/>
              <w:autoSpaceDN w:val="0"/>
              <w:adjustRightInd w:val="0"/>
              <w:spacing w:after="0"/>
              <w:rPr>
                <w:rFonts w:asciiTheme="minorHAnsi" w:hAnsiTheme="minorHAnsi" w:cstheme="minorHAnsi"/>
                <w:color w:val="000000"/>
                <w:sz w:val="20"/>
                <w:szCs w:val="20"/>
              </w:rPr>
            </w:pPr>
            <w:r w:rsidRPr="006D2E55">
              <w:rPr>
                <w:rFonts w:asciiTheme="minorHAnsi" w:hAnsiTheme="minorHAnsi" w:cstheme="minorHAnsi"/>
                <w:bCs/>
                <w:color w:val="000000"/>
                <w:sz w:val="20"/>
                <w:szCs w:val="20"/>
              </w:rPr>
              <w:t xml:space="preserve">Nástavba nad 1NP, tedy vybudování 2NP </w:t>
            </w:r>
          </w:p>
        </w:tc>
      </w:tr>
      <w:tr w:rsidR="00F015F0" w:rsidRPr="006D2E55" w14:paraId="6EC7AF41" w14:textId="77777777" w:rsidTr="00F015F0">
        <w:trPr>
          <w:trHeight w:val="148"/>
        </w:trPr>
        <w:tc>
          <w:tcPr>
            <w:tcW w:w="5070" w:type="dxa"/>
          </w:tcPr>
          <w:p w14:paraId="43A06B90" w14:textId="77777777" w:rsidR="00F015F0" w:rsidRPr="006D2E55" w:rsidRDefault="00F015F0" w:rsidP="00F015F0">
            <w:pPr>
              <w:autoSpaceDE w:val="0"/>
              <w:autoSpaceDN w:val="0"/>
              <w:adjustRightInd w:val="0"/>
              <w:spacing w:after="0"/>
              <w:rPr>
                <w:rFonts w:asciiTheme="minorHAnsi" w:hAnsiTheme="minorHAnsi" w:cstheme="minorHAnsi"/>
                <w:color w:val="000000"/>
                <w:sz w:val="20"/>
                <w:szCs w:val="20"/>
              </w:rPr>
            </w:pPr>
            <w:r w:rsidRPr="006D2E55">
              <w:rPr>
                <w:rFonts w:asciiTheme="minorHAnsi" w:hAnsiTheme="minorHAnsi" w:cstheme="minorHAnsi"/>
                <w:color w:val="000000"/>
                <w:sz w:val="20"/>
                <w:szCs w:val="20"/>
              </w:rPr>
              <w:t xml:space="preserve">SO04 - přístavba - přístavba z r. 2013 a dále </w:t>
            </w:r>
          </w:p>
        </w:tc>
        <w:tc>
          <w:tcPr>
            <w:tcW w:w="4144" w:type="dxa"/>
          </w:tcPr>
          <w:p w14:paraId="7C4B45F4" w14:textId="77777777" w:rsidR="00F015F0" w:rsidRPr="006D2E55" w:rsidRDefault="00F015F0" w:rsidP="00F015F0">
            <w:pPr>
              <w:autoSpaceDE w:val="0"/>
              <w:autoSpaceDN w:val="0"/>
              <w:adjustRightInd w:val="0"/>
              <w:spacing w:after="0"/>
              <w:rPr>
                <w:rFonts w:asciiTheme="minorHAnsi" w:hAnsiTheme="minorHAnsi" w:cstheme="minorHAnsi"/>
                <w:color w:val="000000"/>
                <w:sz w:val="20"/>
                <w:szCs w:val="20"/>
              </w:rPr>
            </w:pPr>
            <w:r w:rsidRPr="006D2E55">
              <w:rPr>
                <w:rFonts w:asciiTheme="minorHAnsi" w:hAnsiTheme="minorHAnsi" w:cstheme="minorHAnsi"/>
                <w:bCs/>
                <w:color w:val="000000"/>
                <w:sz w:val="20"/>
                <w:szCs w:val="20"/>
              </w:rPr>
              <w:t xml:space="preserve">Nástavba nad 1NP, tedy vybudování 2NP </w:t>
            </w:r>
          </w:p>
        </w:tc>
      </w:tr>
    </w:tbl>
    <w:p w14:paraId="4678E1B6" w14:textId="77777777" w:rsidR="00F015F0" w:rsidRPr="00F015F0" w:rsidRDefault="00F015F0" w:rsidP="00F015F0">
      <w:pPr>
        <w:pStyle w:val="Nadpis1"/>
        <w:numPr>
          <w:ilvl w:val="0"/>
          <w:numId w:val="0"/>
        </w:numPr>
        <w:ind w:firstLine="709"/>
        <w:jc w:val="left"/>
      </w:pPr>
      <w:r w:rsidRPr="00F015F0">
        <w:rPr>
          <w:b w:val="0"/>
          <w:sz w:val="22"/>
          <w:szCs w:val="24"/>
        </w:rPr>
        <w:t>Parametry stavby:</w:t>
      </w:r>
    </w:p>
    <w:tbl>
      <w:tblPr>
        <w:tblW w:w="91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49"/>
        <w:gridCol w:w="1745"/>
        <w:gridCol w:w="1592"/>
      </w:tblGrid>
      <w:tr w:rsidR="00F015F0" w:rsidRPr="00764634" w14:paraId="1E40B8C4" w14:textId="77777777" w:rsidTr="00F015F0">
        <w:trPr>
          <w:trHeight w:val="476"/>
        </w:trPr>
        <w:tc>
          <w:tcPr>
            <w:tcW w:w="1949" w:type="dxa"/>
          </w:tcPr>
          <w:p w14:paraId="2677ECD8"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Objekt / ozn </w:t>
            </w:r>
          </w:p>
        </w:tc>
        <w:tc>
          <w:tcPr>
            <w:tcW w:w="1949" w:type="dxa"/>
          </w:tcPr>
          <w:p w14:paraId="61C5D942"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Název </w:t>
            </w:r>
          </w:p>
        </w:tc>
        <w:tc>
          <w:tcPr>
            <w:tcW w:w="1949" w:type="dxa"/>
          </w:tcPr>
          <w:p w14:paraId="7E2C9B0E"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Užitná </w:t>
            </w:r>
          </w:p>
          <w:p w14:paraId="10455F60"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plocha [m2] </w:t>
            </w:r>
          </w:p>
        </w:tc>
        <w:tc>
          <w:tcPr>
            <w:tcW w:w="1745" w:type="dxa"/>
          </w:tcPr>
          <w:p w14:paraId="50689FF2"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Zastavěná </w:t>
            </w:r>
          </w:p>
          <w:p w14:paraId="58CCD7FC"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plocha, </w:t>
            </w:r>
          </w:p>
          <w:p w14:paraId="4586CCEB"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řešená pl. </w:t>
            </w:r>
          </w:p>
          <w:p w14:paraId="5F701C33"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[m2] </w:t>
            </w:r>
          </w:p>
        </w:tc>
        <w:tc>
          <w:tcPr>
            <w:tcW w:w="1592" w:type="dxa"/>
          </w:tcPr>
          <w:p w14:paraId="6AF6BFA5"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Obestavěný </w:t>
            </w:r>
          </w:p>
          <w:p w14:paraId="17230518"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prostor </w:t>
            </w:r>
          </w:p>
          <w:p w14:paraId="35872FC7"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[m3] </w:t>
            </w:r>
          </w:p>
        </w:tc>
      </w:tr>
      <w:tr w:rsidR="00F015F0" w:rsidRPr="00764634" w14:paraId="42378570" w14:textId="77777777" w:rsidTr="00F015F0">
        <w:trPr>
          <w:trHeight w:val="250"/>
        </w:trPr>
        <w:tc>
          <w:tcPr>
            <w:tcW w:w="1949" w:type="dxa"/>
          </w:tcPr>
          <w:p w14:paraId="33FCF804"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SO03, SO04 </w:t>
            </w:r>
          </w:p>
        </w:tc>
        <w:tc>
          <w:tcPr>
            <w:tcW w:w="1949" w:type="dxa"/>
          </w:tcPr>
          <w:p w14:paraId="0AC38FDE"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NÁSTAVBA </w:t>
            </w:r>
          </w:p>
        </w:tc>
        <w:tc>
          <w:tcPr>
            <w:tcW w:w="1949" w:type="dxa"/>
          </w:tcPr>
          <w:p w14:paraId="0B72E608"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266 </w:t>
            </w:r>
          </w:p>
        </w:tc>
        <w:tc>
          <w:tcPr>
            <w:tcW w:w="1745" w:type="dxa"/>
          </w:tcPr>
          <w:p w14:paraId="51EF8517"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243 </w:t>
            </w:r>
          </w:p>
        </w:tc>
        <w:tc>
          <w:tcPr>
            <w:tcW w:w="1592" w:type="dxa"/>
          </w:tcPr>
          <w:p w14:paraId="6CD1A86E"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972 </w:t>
            </w:r>
          </w:p>
        </w:tc>
      </w:tr>
      <w:tr w:rsidR="00F015F0" w:rsidRPr="00764634" w14:paraId="0CD3D2FA" w14:textId="77777777" w:rsidTr="00F015F0">
        <w:trPr>
          <w:trHeight w:val="250"/>
        </w:trPr>
        <w:tc>
          <w:tcPr>
            <w:tcW w:w="1949" w:type="dxa"/>
          </w:tcPr>
          <w:p w14:paraId="6706EEBB"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SO01 </w:t>
            </w:r>
          </w:p>
        </w:tc>
        <w:tc>
          <w:tcPr>
            <w:tcW w:w="1949" w:type="dxa"/>
          </w:tcPr>
          <w:p w14:paraId="10015BFF"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STAVEBNÍ ÚPRAVY </w:t>
            </w:r>
          </w:p>
        </w:tc>
        <w:tc>
          <w:tcPr>
            <w:tcW w:w="1949" w:type="dxa"/>
          </w:tcPr>
          <w:p w14:paraId="1F32F3DF"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80 </w:t>
            </w:r>
          </w:p>
        </w:tc>
        <w:tc>
          <w:tcPr>
            <w:tcW w:w="1745" w:type="dxa"/>
          </w:tcPr>
          <w:p w14:paraId="00C26844"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160 </w:t>
            </w:r>
          </w:p>
        </w:tc>
        <w:tc>
          <w:tcPr>
            <w:tcW w:w="1592" w:type="dxa"/>
          </w:tcPr>
          <w:p w14:paraId="3D26994C" w14:textId="77777777" w:rsidR="00F015F0" w:rsidRPr="00764634" w:rsidRDefault="00F015F0" w:rsidP="00F015F0">
            <w:pPr>
              <w:autoSpaceDE w:val="0"/>
              <w:autoSpaceDN w:val="0"/>
              <w:adjustRightInd w:val="0"/>
              <w:spacing w:after="0"/>
              <w:rPr>
                <w:rFonts w:eastAsia="Calibri" w:cs="Calibri"/>
                <w:color w:val="000000"/>
                <w:sz w:val="20"/>
                <w:szCs w:val="20"/>
                <w:lang w:eastAsia="en-US"/>
              </w:rPr>
            </w:pPr>
            <w:r w:rsidRPr="00764634">
              <w:rPr>
                <w:rFonts w:eastAsia="Calibri" w:cs="Calibri"/>
                <w:bCs/>
                <w:color w:val="000000"/>
                <w:sz w:val="20"/>
                <w:szCs w:val="20"/>
                <w:lang w:eastAsia="en-US"/>
              </w:rPr>
              <w:t xml:space="preserve">480 </w:t>
            </w:r>
          </w:p>
        </w:tc>
      </w:tr>
    </w:tbl>
    <w:p w14:paraId="4FB32EB5" w14:textId="2A2CB67E" w:rsidR="00646856" w:rsidRDefault="00612D4D" w:rsidP="00F015F0">
      <w:pPr>
        <w:pStyle w:val="Odstavecseseznamem"/>
        <w:numPr>
          <w:ilvl w:val="1"/>
          <w:numId w:val="1"/>
        </w:numPr>
        <w:spacing w:before="240"/>
        <w:ind w:left="709" w:hanging="709"/>
        <w:contextualSpacing w:val="0"/>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EA207C" w:rsidRPr="00646856">
        <w:t>/oprávněnou osobou</w:t>
      </w:r>
      <w:r w:rsidRPr="00310A5C">
        <w:t xml:space="preserve"> </w:t>
      </w:r>
      <w:r w:rsidR="00E33715">
        <w:t xml:space="preserve"> Ing. Ivanem  Šillarem, Atelier U5, s.r.o., IČO: 263 70 646, sídlo: </w:t>
      </w:r>
      <w:r w:rsidR="00E33715" w:rsidRPr="00E33715">
        <w:t>Rolní 826, 339 01, Klatovy IV, ČR</w:t>
      </w:r>
    </w:p>
    <w:p w14:paraId="2813AFE5" w14:textId="77777777" w:rsidR="00646856" w:rsidRDefault="00612D4D" w:rsidP="00E315A7">
      <w:pPr>
        <w:pStyle w:val="Odstavecseseznamem"/>
        <w:numPr>
          <w:ilvl w:val="0"/>
          <w:numId w:val="3"/>
        </w:numPr>
        <w:ind w:left="1134" w:hanging="425"/>
        <w:contextualSpacing w:val="0"/>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164FAB60" w14:textId="77777777" w:rsidR="00612D4D" w:rsidRPr="008833BC" w:rsidRDefault="00612D4D" w:rsidP="00E315A7">
      <w:pPr>
        <w:pStyle w:val="Odstavecseseznamem"/>
        <w:numPr>
          <w:ilvl w:val="0"/>
          <w:numId w:val="3"/>
        </w:numPr>
        <w:ind w:left="1134" w:hanging="425"/>
        <w:contextualSpacing w:val="0"/>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096E4AC9" w14:textId="77777777" w:rsidR="00646856" w:rsidRDefault="00612D4D" w:rsidP="00E315A7">
      <w:pPr>
        <w:pStyle w:val="Odstavecseseznamem"/>
        <w:numPr>
          <w:ilvl w:val="1"/>
          <w:numId w:val="1"/>
        </w:numPr>
        <w:ind w:left="709" w:hanging="709"/>
        <w:contextualSpacing w:val="0"/>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zjevných vad a dostatečně podrobnou tak, aby na jejím základě byl schopen řádně realizovat sjednané dílo za sjednanou cenu.  Zhotoviteli jsou známy veškeré technické, kvalitativní a</w:t>
      </w:r>
      <w:r w:rsidR="00475935">
        <w:t xml:space="preserve"> </w:t>
      </w:r>
      <w:r w:rsidRPr="00646856">
        <w:t xml:space="preserve">jiné podmínky a disponuje takovými kapacitami a odbornými </w:t>
      </w:r>
      <w:r w:rsidR="005F1EA6" w:rsidRPr="008833BC">
        <w:t>znalostmi, které jsou k plnění S</w:t>
      </w:r>
      <w:r w:rsidRPr="008833BC">
        <w:t>mlouvy nezbytné.</w:t>
      </w:r>
    </w:p>
    <w:p w14:paraId="6737AA61" w14:textId="5E9CB5B7" w:rsidR="00646856" w:rsidRDefault="00612D4D" w:rsidP="00075E04">
      <w:pPr>
        <w:pStyle w:val="Odstavecseseznamem"/>
        <w:numPr>
          <w:ilvl w:val="1"/>
          <w:numId w:val="1"/>
        </w:numPr>
        <w:ind w:left="709" w:hanging="709"/>
        <w:contextualSpacing w:val="0"/>
        <w:jc w:val="both"/>
      </w:pPr>
      <w:r w:rsidRPr="00646856">
        <w:lastRenderedPageBreak/>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r w:rsidR="00E33715">
        <w:t xml:space="preserve"> </w:t>
      </w:r>
      <w:r w:rsidR="00075E04">
        <w:t>S</w:t>
      </w:r>
      <w:r w:rsidR="00E33715" w:rsidRPr="00E33715">
        <w:t>tavba byla povolena na základě společného povolení (územního rozhodnutí a stavebního povolení) -rozhodnutí ze dne 18.9.2020, Sp.zn.: ZN/82/MÚ/10/20, Č.j. MÚ/10/663/20</w:t>
      </w:r>
      <w:r w:rsidR="00075E04">
        <w:t>, podmínky povolení budou v průběhu výstavby dodržovány.</w:t>
      </w:r>
    </w:p>
    <w:p w14:paraId="5D902F44" w14:textId="77777777" w:rsidR="00612D4D" w:rsidRPr="008833BC" w:rsidRDefault="00612D4D" w:rsidP="00E315A7">
      <w:pPr>
        <w:pStyle w:val="Odstavecseseznamem"/>
        <w:numPr>
          <w:ilvl w:val="1"/>
          <w:numId w:val="1"/>
        </w:numPr>
        <w:ind w:left="709" w:hanging="709"/>
        <w:contextualSpacing w:val="0"/>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7F723058" w14:textId="77777777" w:rsidR="008833BC" w:rsidRDefault="00612D4D" w:rsidP="00E315A7">
      <w:pPr>
        <w:pStyle w:val="Odstavecseseznamem"/>
        <w:numPr>
          <w:ilvl w:val="0"/>
          <w:numId w:val="4"/>
        </w:numPr>
        <w:ind w:left="1134" w:hanging="425"/>
        <w:contextualSpacing w:val="0"/>
        <w:jc w:val="both"/>
      </w:pPr>
      <w:r w:rsidRPr="008833BC">
        <w:t>dodržování požadavků projektové dokumentace,</w:t>
      </w:r>
    </w:p>
    <w:p w14:paraId="5AB5AEB5" w14:textId="77777777" w:rsidR="008833BC" w:rsidRDefault="00612D4D" w:rsidP="00E315A7">
      <w:pPr>
        <w:pStyle w:val="Odstavecseseznamem"/>
        <w:numPr>
          <w:ilvl w:val="0"/>
          <w:numId w:val="4"/>
        </w:numPr>
        <w:ind w:left="1134" w:hanging="425"/>
        <w:contextualSpacing w:val="0"/>
        <w:jc w:val="both"/>
      </w:pPr>
      <w:r w:rsidRPr="008833BC">
        <w:t>zabezpečení odborného provádění stavby oprávněnými osobami</w:t>
      </w:r>
      <w:r w:rsidR="006E2D7A" w:rsidRPr="008833BC">
        <w:t>,</w:t>
      </w:r>
      <w:r w:rsidRPr="008833BC">
        <w:t xml:space="preserve"> </w:t>
      </w:r>
    </w:p>
    <w:p w14:paraId="06FC30A5" w14:textId="77777777" w:rsidR="008833BC" w:rsidRDefault="00612D4D" w:rsidP="00E315A7">
      <w:pPr>
        <w:pStyle w:val="Odstavecseseznamem"/>
        <w:numPr>
          <w:ilvl w:val="0"/>
          <w:numId w:val="4"/>
        </w:numPr>
        <w:ind w:left="1134" w:hanging="425"/>
        <w:contextualSpacing w:val="0"/>
        <w:jc w:val="both"/>
      </w:pPr>
      <w:r w:rsidRPr="008833BC">
        <w:t>dle potřeby vytýčení všech inženýrských sítí před zahájením realizace stavby a  v jejich blízkosti pracovat v souladu s vyjádřeními jednotlivých správců těchto sítí,</w:t>
      </w:r>
    </w:p>
    <w:p w14:paraId="13E2EA15" w14:textId="77777777" w:rsidR="008833BC" w:rsidRDefault="00612D4D" w:rsidP="00E315A7">
      <w:pPr>
        <w:pStyle w:val="Odstavecseseznamem"/>
        <w:numPr>
          <w:ilvl w:val="0"/>
          <w:numId w:val="4"/>
        </w:numPr>
        <w:ind w:left="1134" w:hanging="425"/>
        <w:contextualSpacing w:val="0"/>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033AEDB1" w14:textId="77777777" w:rsidR="008833BC" w:rsidRDefault="00612D4D" w:rsidP="00E315A7">
      <w:pPr>
        <w:pStyle w:val="Odstavecseseznamem"/>
        <w:numPr>
          <w:ilvl w:val="0"/>
          <w:numId w:val="4"/>
        </w:numPr>
        <w:ind w:left="1134" w:hanging="425"/>
        <w:contextualSpacing w:val="0"/>
        <w:jc w:val="both"/>
      </w:pPr>
      <w:r w:rsidRPr="00646856">
        <w:t>pořízení kompletní barevné fotodokumentace stavby a okolí před zahájením prací a v průběhu provádění stavebních prací - v datové podobě na datovém nosiči,</w:t>
      </w:r>
    </w:p>
    <w:p w14:paraId="06BD4C69" w14:textId="77777777" w:rsidR="00612D4D" w:rsidRPr="00132513" w:rsidRDefault="00612D4D" w:rsidP="00E315A7">
      <w:pPr>
        <w:pStyle w:val="Odstavecseseznamem"/>
        <w:numPr>
          <w:ilvl w:val="0"/>
          <w:numId w:val="4"/>
        </w:numPr>
        <w:ind w:left="1134" w:hanging="425"/>
        <w:contextualSpacing w:val="0"/>
        <w:jc w:val="both"/>
      </w:pPr>
      <w:r w:rsidRPr="00310A5C">
        <w:t xml:space="preserve">poskytnutí </w:t>
      </w:r>
      <w:r w:rsidR="00502FD5" w:rsidRPr="00132513">
        <w:t xml:space="preserve">součinnosti </w:t>
      </w:r>
      <w:r w:rsidRPr="00132513">
        <w:t>objednateli při kolaudaci díla.</w:t>
      </w:r>
    </w:p>
    <w:p w14:paraId="272918F6" w14:textId="12012579" w:rsidR="008833BC" w:rsidRDefault="00612D4D" w:rsidP="00E315A7">
      <w:pPr>
        <w:pStyle w:val="Odstavecseseznamem"/>
        <w:numPr>
          <w:ilvl w:val="1"/>
          <w:numId w:val="1"/>
        </w:numPr>
        <w:ind w:left="709" w:hanging="709"/>
        <w:contextualSpacing w:val="0"/>
        <w:jc w:val="both"/>
      </w:pPr>
      <w:r w:rsidRPr="00646856">
        <w:t>Zhotovitel je povinen zpracovat a předat objednateli při předání díla projekt skutečného provedení stavby (dokumentace změn) v</w:t>
      </w:r>
      <w:r w:rsidR="00AD4893">
        <w:t>e dvou (2</w:t>
      </w:r>
      <w:r w:rsidRPr="00646856">
        <w:t>) paré</w:t>
      </w:r>
      <w:r w:rsidR="00D44E76" w:rsidRPr="00646856">
        <w:t xml:space="preserve"> + 1</w:t>
      </w:r>
      <w:r w:rsidRPr="00646856">
        <w:t>x na datovém nosiči, pokud byly provedeny oproti projektové dokumentaci pro realizaci stavby. Zároveň předá objednateli originál stavebního deníku.</w:t>
      </w:r>
    </w:p>
    <w:p w14:paraId="6EAF6468" w14:textId="77777777" w:rsidR="008833BC" w:rsidRDefault="00612D4D" w:rsidP="00E315A7">
      <w:pPr>
        <w:pStyle w:val="Odstavecseseznamem"/>
        <w:numPr>
          <w:ilvl w:val="1"/>
          <w:numId w:val="1"/>
        </w:numPr>
        <w:ind w:left="709" w:hanging="709"/>
        <w:contextualSpacing w:val="0"/>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59ABCC93" w14:textId="77777777" w:rsidR="008833BC" w:rsidRDefault="00612D4D" w:rsidP="00E315A7">
      <w:pPr>
        <w:pStyle w:val="Odstavecseseznamem"/>
        <w:numPr>
          <w:ilvl w:val="1"/>
          <w:numId w:val="1"/>
        </w:numPr>
        <w:ind w:left="709" w:hanging="709"/>
        <w:contextualSpacing w:val="0"/>
        <w:jc w:val="both"/>
      </w:pPr>
      <w:r w:rsidRPr="008833BC">
        <w:t xml:space="preserve">Zhotovitel odpovídá objednateli za vhodnost věcí obstaraných k provedení díla. </w:t>
      </w:r>
    </w:p>
    <w:p w14:paraId="2ED3FD18" w14:textId="77777777" w:rsidR="008833BC" w:rsidRDefault="00612D4D" w:rsidP="00E315A7">
      <w:pPr>
        <w:pStyle w:val="Odstavecseseznamem"/>
        <w:numPr>
          <w:ilvl w:val="1"/>
          <w:numId w:val="1"/>
        </w:numPr>
        <w:ind w:left="709" w:hanging="709"/>
        <w:contextualSpacing w:val="0"/>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15A14575" w14:textId="77777777" w:rsidR="008833BC" w:rsidRDefault="00612D4D" w:rsidP="00E315A7">
      <w:pPr>
        <w:pStyle w:val="Odstavecseseznamem"/>
        <w:numPr>
          <w:ilvl w:val="1"/>
          <w:numId w:val="1"/>
        </w:numPr>
        <w:ind w:left="709" w:hanging="709"/>
        <w:contextualSpacing w:val="0"/>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6F254C5" w14:textId="51DED693" w:rsidR="008833BC" w:rsidRDefault="00612D4D" w:rsidP="00E315A7">
      <w:pPr>
        <w:pStyle w:val="Odstavecseseznamem"/>
        <w:numPr>
          <w:ilvl w:val="1"/>
          <w:numId w:val="1"/>
        </w:numPr>
        <w:ind w:left="709" w:hanging="709"/>
        <w:contextualSpacing w:val="0"/>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D4074F">
        <w:t xml:space="preserve">zhotovitel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r w:rsidR="001B683A">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1B683A">
        <w:t>, 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79AAFD67" w14:textId="77777777" w:rsidR="00502FD5" w:rsidRDefault="00612D4D" w:rsidP="00E315A7">
      <w:pPr>
        <w:pStyle w:val="Odstavecseseznamem"/>
        <w:numPr>
          <w:ilvl w:val="1"/>
          <w:numId w:val="1"/>
        </w:numPr>
        <w:ind w:left="709" w:hanging="709"/>
        <w:contextualSpacing w:val="0"/>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AA64E75" w14:textId="5996F092" w:rsidR="00C52F86" w:rsidRPr="00CB2781" w:rsidRDefault="00C52F86" w:rsidP="00C52F86">
      <w:pPr>
        <w:pStyle w:val="Odstavecseseznamem"/>
        <w:numPr>
          <w:ilvl w:val="1"/>
          <w:numId w:val="1"/>
        </w:numPr>
        <w:ind w:left="709" w:hanging="709"/>
        <w:contextualSpacing w:val="0"/>
        <w:jc w:val="both"/>
      </w:pPr>
      <w:r w:rsidRPr="00CB2781">
        <w:t xml:space="preserve">Během výstavby </w:t>
      </w:r>
      <w:r w:rsidR="00CB2781" w:rsidRPr="00CB2781">
        <w:t>bude zhotovitel dodržovat</w:t>
      </w:r>
      <w:r w:rsidRPr="00CB2781">
        <w:t xml:space="preserve"> nejvyšší přípustné hladiny hluku dle Nařízení vlády č.</w:t>
      </w:r>
      <w:r w:rsidR="00CB2781" w:rsidRPr="00CB2781">
        <w:t> </w:t>
      </w:r>
      <w:r w:rsidRPr="00CB2781">
        <w:t>272/2011 Sb. o ochraně zdraví před nepříznivými účinky hluku a vibrací.</w:t>
      </w:r>
    </w:p>
    <w:p w14:paraId="091CCE3A" w14:textId="021A7035" w:rsidR="00C52F86" w:rsidRDefault="00C52F86" w:rsidP="00C52F86">
      <w:pPr>
        <w:pStyle w:val="Odstavecseseznamem"/>
        <w:numPr>
          <w:ilvl w:val="1"/>
          <w:numId w:val="1"/>
        </w:numPr>
        <w:ind w:left="709" w:hanging="709"/>
        <w:contextualSpacing w:val="0"/>
        <w:jc w:val="both"/>
      </w:pPr>
      <w:r w:rsidRPr="00CB2781">
        <w:t xml:space="preserve">Během výstavby </w:t>
      </w:r>
      <w:r w:rsidR="00CB2781" w:rsidRPr="00CB2781">
        <w:t xml:space="preserve">zajistí zhotovitel omezení prašnosti </w:t>
      </w:r>
      <w:r w:rsidRPr="00CB2781">
        <w:t>zejména důsledným kropením</w:t>
      </w:r>
      <w:r w:rsidR="00CB2781" w:rsidRPr="00CB2781">
        <w:t xml:space="preserve"> u </w:t>
      </w:r>
      <w:r w:rsidRPr="00CB2781">
        <w:t xml:space="preserve">všech prašných stavebních procesů. </w:t>
      </w:r>
      <w:r w:rsidR="00CB2781" w:rsidRPr="00CB2781">
        <w:t xml:space="preserve">Zhotovitel zajistí pravidelné čištění prostoru a </w:t>
      </w:r>
      <w:r w:rsidRPr="00CB2781">
        <w:t>přilehlé</w:t>
      </w:r>
      <w:r w:rsidR="00CB2781" w:rsidRPr="00CB2781">
        <w:t>ho</w:t>
      </w:r>
      <w:r w:rsidRPr="00CB2781">
        <w:t xml:space="preserve"> okolí, pokud dojde k jeho znečištění stavbou.</w:t>
      </w:r>
    </w:p>
    <w:p w14:paraId="793E1013" w14:textId="456E49E2" w:rsidR="00F015F0" w:rsidRPr="00CB2781" w:rsidRDefault="00F015F0" w:rsidP="00C52F86">
      <w:pPr>
        <w:pStyle w:val="Odstavecseseznamem"/>
        <w:numPr>
          <w:ilvl w:val="1"/>
          <w:numId w:val="1"/>
        </w:numPr>
        <w:ind w:left="709" w:hanging="709"/>
        <w:contextualSpacing w:val="0"/>
        <w:jc w:val="both"/>
      </w:pPr>
      <w:r>
        <w:rPr>
          <w:szCs w:val="22"/>
        </w:rPr>
        <w:t>Odpady ze stavebních prací budou zhotovitelem průběžně likvidovány dle platného zákona č. </w:t>
      </w:r>
      <w:r w:rsidR="00372C3D">
        <w:rPr>
          <w:szCs w:val="22"/>
        </w:rPr>
        <w:t>541/2020</w:t>
      </w:r>
      <w:r>
        <w:rPr>
          <w:szCs w:val="22"/>
        </w:rPr>
        <w:t xml:space="preserve"> Sb. zákon o odpadech a o změně některých dalších zákonů, ve znění pozdějších předpisů.</w:t>
      </w:r>
    </w:p>
    <w:p w14:paraId="2FC85194" w14:textId="77777777" w:rsidR="00502FD5" w:rsidRPr="008833BC" w:rsidRDefault="00502FD5" w:rsidP="00132513">
      <w:pPr>
        <w:pStyle w:val="Nadpis1"/>
      </w:pPr>
      <w:r w:rsidRPr="008833BC">
        <w:t>MÍSTO PLNĚNÍ</w:t>
      </w:r>
      <w:bookmarkStart w:id="0" w:name="_GoBack"/>
      <w:bookmarkEnd w:id="0"/>
    </w:p>
    <w:p w14:paraId="4D5630DA" w14:textId="255E6D53" w:rsidR="00075E04" w:rsidRDefault="00075E04" w:rsidP="00075E04">
      <w:pPr>
        <w:ind w:left="2977" w:hanging="2268"/>
      </w:pPr>
      <w:r>
        <w:t>adresa: Bystřice nad Úhlavou č.p.44, 340 22 Nýrsko,</w:t>
      </w:r>
    </w:p>
    <w:p w14:paraId="7E9CED8A" w14:textId="7A68E677" w:rsidR="00075E04" w:rsidRDefault="00075E04" w:rsidP="00075E04">
      <w:pPr>
        <w:ind w:left="2977" w:hanging="2268"/>
      </w:pPr>
      <w:r>
        <w:t>katastrální území: Bystřice nad Úhlavou [617083],</w:t>
      </w:r>
    </w:p>
    <w:p w14:paraId="0DF74310" w14:textId="3294DA00" w:rsidR="00075E04" w:rsidRPr="00132513" w:rsidRDefault="00075E04" w:rsidP="00075E04">
      <w:pPr>
        <w:ind w:left="2977" w:hanging="2268"/>
      </w:pPr>
      <w:r>
        <w:t>parcelní čísla pozemků: NÁSTAVBA (objekt ozn. SO03 a SO04), STAVEBNÍ ÚPRAVY (objekt ozn. SO01)- st.p.č. 81/1 (KN)</w:t>
      </w:r>
    </w:p>
    <w:p w14:paraId="7F5882DC" w14:textId="77777777" w:rsidR="00502FD5" w:rsidRPr="00132513" w:rsidRDefault="00502FD5" w:rsidP="00132513">
      <w:pPr>
        <w:pStyle w:val="Nadpis1"/>
      </w:pPr>
      <w:r w:rsidRPr="00132513">
        <w:t>TERMÍNY PLNĚNÍ - PŘEDÁNÍ STAVENIŠTĚ, DOKONČENÍ A PŘEDÁNÍ DÍLA</w:t>
      </w:r>
    </w:p>
    <w:p w14:paraId="01A1258A" w14:textId="3D58B9CD"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r>
      <w:r w:rsidR="00EB5AF7">
        <w:rPr>
          <w:b/>
        </w:rPr>
        <w:t>Objednatel vyzve zhotovitele k převzetí staveniště bez zbytečného odkladu, n</w:t>
      </w:r>
      <w:r w:rsidR="008E2BBA">
        <w:rPr>
          <w:b/>
        </w:rPr>
        <w:t>ejpozději však do 1</w:t>
      </w:r>
      <w:r w:rsidR="00EB5AF7">
        <w:rPr>
          <w:b/>
        </w:rPr>
        <w:t>0 dnů od uzavření smlouvy.</w:t>
      </w:r>
      <w:r w:rsidR="008E2BBA">
        <w:rPr>
          <w:b/>
        </w:rPr>
        <w:t xml:space="preserve"> </w:t>
      </w:r>
      <w:r w:rsidR="008E2BBA" w:rsidRPr="00EE5736">
        <w:rPr>
          <w:b/>
        </w:rPr>
        <w:t>Následně budou neprodleně zahájeny stavební práce na díle.</w:t>
      </w:r>
    </w:p>
    <w:p w14:paraId="4CF431D6" w14:textId="77777777" w:rsidR="005676B8" w:rsidRPr="005676B8" w:rsidRDefault="005676B8" w:rsidP="005676B8">
      <w:pPr>
        <w:ind w:left="3402" w:hanging="2693"/>
        <w:rPr>
          <w:b/>
        </w:rPr>
      </w:pPr>
      <w:r w:rsidRPr="005676B8">
        <w:rPr>
          <w:b/>
          <w:u w:val="single"/>
        </w:rPr>
        <w:t xml:space="preserve">Termín dokončení díla: </w:t>
      </w:r>
      <w:r w:rsidRPr="005676B8">
        <w:rPr>
          <w:b/>
        </w:rPr>
        <w:tab/>
        <w:t>kompletní dílo bude dokončeno nejpozději do konce měsíce září roku 2022</w:t>
      </w:r>
    </w:p>
    <w:p w14:paraId="2C1EF9AF" w14:textId="77777777" w:rsidR="00137F22" w:rsidRDefault="00137F22" w:rsidP="00137F22">
      <w:pPr>
        <w:spacing w:after="0"/>
        <w:ind w:left="993" w:hanging="284"/>
        <w:jc w:val="both"/>
        <w:rPr>
          <w:b/>
        </w:rPr>
      </w:pPr>
      <w:r>
        <w:rPr>
          <w:b/>
          <w:u w:val="single"/>
        </w:rPr>
        <w:t>Dílčí termíny:</w:t>
      </w:r>
      <w:r w:rsidRPr="000C0565">
        <w:rPr>
          <w:b/>
        </w:rPr>
        <w:tab/>
      </w:r>
    </w:p>
    <w:p w14:paraId="3B5D850B" w14:textId="77777777" w:rsidR="00137F22" w:rsidRDefault="00137F22" w:rsidP="00137F22">
      <w:pPr>
        <w:numPr>
          <w:ilvl w:val="0"/>
          <w:numId w:val="22"/>
        </w:numPr>
        <w:spacing w:after="0"/>
        <w:ind w:left="993" w:hanging="284"/>
        <w:jc w:val="both"/>
        <w:rPr>
          <w:b/>
        </w:rPr>
      </w:pPr>
      <w:r>
        <w:rPr>
          <w:b/>
        </w:rPr>
        <w:t xml:space="preserve">první etapa – </w:t>
      </w:r>
      <w:r w:rsidRPr="00C6292B">
        <w:t>stavební práce prováděné ve venkovním prostoru</w:t>
      </w:r>
    </w:p>
    <w:p w14:paraId="0DC5C201" w14:textId="77777777" w:rsidR="00137F22" w:rsidRDefault="00137F22" w:rsidP="00137F22">
      <w:pPr>
        <w:numPr>
          <w:ilvl w:val="1"/>
          <w:numId w:val="22"/>
        </w:numPr>
        <w:spacing w:after="0"/>
        <w:ind w:left="1276" w:hanging="283"/>
        <w:jc w:val="both"/>
        <w:rPr>
          <w:b/>
        </w:rPr>
      </w:pPr>
      <w:r>
        <w:rPr>
          <w:b/>
        </w:rPr>
        <w:t xml:space="preserve">zahájení    - </w:t>
      </w:r>
      <w:r w:rsidRPr="00C6292B">
        <w:t>neprodleně po předání staveništi – předpokládá se</w:t>
      </w:r>
      <w:r>
        <w:rPr>
          <w:b/>
        </w:rPr>
        <w:t xml:space="preserve">   říjen/2021 </w:t>
      </w:r>
    </w:p>
    <w:p w14:paraId="76B04D04" w14:textId="77777777" w:rsidR="00137F22" w:rsidRDefault="00137F22" w:rsidP="00137F22">
      <w:pPr>
        <w:numPr>
          <w:ilvl w:val="1"/>
          <w:numId w:val="22"/>
        </w:numPr>
        <w:spacing w:after="0"/>
        <w:ind w:left="1276" w:hanging="283"/>
        <w:jc w:val="both"/>
        <w:rPr>
          <w:b/>
        </w:rPr>
      </w:pPr>
      <w:r>
        <w:rPr>
          <w:b/>
        </w:rPr>
        <w:t>dokončení nejpozději    květen/2022</w:t>
      </w:r>
    </w:p>
    <w:p w14:paraId="64879C8B" w14:textId="77777777" w:rsidR="00137F22" w:rsidRDefault="00137F22" w:rsidP="00137F22">
      <w:pPr>
        <w:numPr>
          <w:ilvl w:val="0"/>
          <w:numId w:val="22"/>
        </w:numPr>
        <w:spacing w:after="0"/>
        <w:ind w:left="993" w:hanging="284"/>
        <w:jc w:val="both"/>
        <w:rPr>
          <w:b/>
        </w:rPr>
      </w:pPr>
      <w:r>
        <w:rPr>
          <w:b/>
        </w:rPr>
        <w:t xml:space="preserve">druhá etapa </w:t>
      </w:r>
      <w:r w:rsidRPr="00C6292B">
        <w:t>– stavební práce ve vnitřních prostorách</w:t>
      </w:r>
      <w:r>
        <w:t xml:space="preserve"> (prováděných za provozu v objektu) </w:t>
      </w:r>
      <w:r w:rsidRPr="00C6292B">
        <w:t>až do úplného dokončení díla</w:t>
      </w:r>
    </w:p>
    <w:p w14:paraId="418D77B5" w14:textId="77777777" w:rsidR="00137F22" w:rsidRDefault="00137F22" w:rsidP="00137F22">
      <w:pPr>
        <w:numPr>
          <w:ilvl w:val="1"/>
          <w:numId w:val="22"/>
        </w:numPr>
        <w:spacing w:after="0"/>
        <w:ind w:left="1276" w:hanging="283"/>
        <w:jc w:val="both"/>
        <w:rPr>
          <w:b/>
        </w:rPr>
      </w:pPr>
      <w:r>
        <w:rPr>
          <w:b/>
        </w:rPr>
        <w:t xml:space="preserve">zahájení    - </w:t>
      </w:r>
      <w:r w:rsidRPr="00137F22">
        <w:rPr>
          <w:b/>
        </w:rPr>
        <w:t xml:space="preserve">neprodleně po dokončení první etapy </w:t>
      </w:r>
      <w:r>
        <w:rPr>
          <w:b/>
        </w:rPr>
        <w:t xml:space="preserve">červen/2022 </w:t>
      </w:r>
    </w:p>
    <w:p w14:paraId="6B363437" w14:textId="77777777" w:rsidR="00137F22" w:rsidRDefault="00137F22" w:rsidP="00137F22">
      <w:pPr>
        <w:numPr>
          <w:ilvl w:val="1"/>
          <w:numId w:val="22"/>
        </w:numPr>
        <w:spacing w:after="0"/>
        <w:ind w:left="1276" w:hanging="283"/>
        <w:jc w:val="both"/>
        <w:rPr>
          <w:b/>
        </w:rPr>
      </w:pPr>
      <w:r>
        <w:rPr>
          <w:b/>
        </w:rPr>
        <w:t>dokončení nejpozději    září/2022</w:t>
      </w:r>
    </w:p>
    <w:p w14:paraId="4713EA3D" w14:textId="77777777" w:rsidR="008833BC" w:rsidRDefault="008833BC" w:rsidP="00137F22">
      <w:pPr>
        <w:pStyle w:val="Odstavecseseznamem"/>
        <w:numPr>
          <w:ilvl w:val="1"/>
          <w:numId w:val="1"/>
        </w:numPr>
        <w:spacing w:before="240"/>
        <w:ind w:left="709" w:hanging="709"/>
        <w:contextualSpacing w:val="0"/>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620E098D" w14:textId="77777777" w:rsidR="008833BC" w:rsidRDefault="00502FD5" w:rsidP="00E315A7">
      <w:pPr>
        <w:pStyle w:val="Odstavecseseznamem"/>
        <w:numPr>
          <w:ilvl w:val="1"/>
          <w:numId w:val="1"/>
        </w:numPr>
        <w:ind w:left="709" w:hanging="709"/>
        <w:contextualSpacing w:val="0"/>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4F915138" w14:textId="77777777" w:rsidR="008833BC" w:rsidRPr="00132513" w:rsidRDefault="00502FD5" w:rsidP="00E315A7">
      <w:pPr>
        <w:pStyle w:val="Odstavecseseznamem"/>
        <w:numPr>
          <w:ilvl w:val="1"/>
          <w:numId w:val="1"/>
        </w:numPr>
        <w:ind w:left="709" w:hanging="709"/>
        <w:contextualSpacing w:val="0"/>
        <w:jc w:val="both"/>
      </w:pPr>
      <w:r w:rsidRPr="00132513">
        <w:t>Zhotovitel je povinen včas vyzvat objednatele k převzetí dokončeného díla. Objednatel zahájí přejímku díla nejpozději do pěti (5) pracovních dnů od předání výzvy</w:t>
      </w:r>
      <w:r w:rsidRPr="00310A5C">
        <w:t>.</w:t>
      </w:r>
    </w:p>
    <w:p w14:paraId="14E5B9DF" w14:textId="77777777" w:rsidR="008833BC" w:rsidRDefault="00502FD5" w:rsidP="00E315A7">
      <w:pPr>
        <w:pStyle w:val="Odstavecseseznamem"/>
        <w:numPr>
          <w:ilvl w:val="1"/>
          <w:numId w:val="1"/>
        </w:numPr>
        <w:ind w:left="709" w:hanging="709"/>
        <w:contextualSpacing w:val="0"/>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4C186266" w14:textId="77777777" w:rsidR="008833BC" w:rsidRPr="008833BC" w:rsidRDefault="00502FD5" w:rsidP="00E315A7">
      <w:pPr>
        <w:pStyle w:val="Odstavecseseznamem"/>
        <w:numPr>
          <w:ilvl w:val="1"/>
          <w:numId w:val="1"/>
        </w:numPr>
        <w:ind w:left="709" w:hanging="709"/>
        <w:contextualSpacing w:val="0"/>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5E83BA58" w14:textId="77777777" w:rsidR="008833BC" w:rsidRDefault="00502FD5" w:rsidP="00E315A7">
      <w:pPr>
        <w:pStyle w:val="Odstavecseseznamem"/>
        <w:numPr>
          <w:ilvl w:val="1"/>
          <w:numId w:val="1"/>
        </w:numPr>
        <w:ind w:left="709" w:hanging="709"/>
        <w:contextualSpacing w:val="0"/>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7E90B342" w14:textId="77777777" w:rsidR="008833BC" w:rsidRDefault="00502FD5" w:rsidP="00E315A7">
      <w:pPr>
        <w:pStyle w:val="Odstavecseseznamem"/>
        <w:numPr>
          <w:ilvl w:val="1"/>
          <w:numId w:val="1"/>
        </w:numPr>
        <w:ind w:left="709" w:hanging="709"/>
        <w:contextualSpacing w:val="0"/>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paré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1039DD65" w14:textId="77777777" w:rsidR="00502FD5" w:rsidRPr="00646856" w:rsidRDefault="00502FD5" w:rsidP="00E315A7">
      <w:pPr>
        <w:pStyle w:val="Odstavecseseznamem"/>
        <w:numPr>
          <w:ilvl w:val="1"/>
          <w:numId w:val="1"/>
        </w:numPr>
        <w:ind w:left="709" w:hanging="709"/>
        <w:contextualSpacing w:val="0"/>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16EF2D42" w14:textId="77777777" w:rsidR="00612D4D" w:rsidRPr="00646856" w:rsidRDefault="00612D4D" w:rsidP="00132513">
      <w:pPr>
        <w:pStyle w:val="Nadpis1"/>
      </w:pPr>
      <w:r w:rsidRPr="00646856">
        <w:t>CENA A PLATEBNÍ PODMÍNKY</w:t>
      </w:r>
    </w:p>
    <w:p w14:paraId="70A7EDFA" w14:textId="77777777" w:rsidR="00321E12" w:rsidRDefault="00612D4D" w:rsidP="00E315A7">
      <w:pPr>
        <w:pStyle w:val="Odstavecseseznamem"/>
        <w:numPr>
          <w:ilvl w:val="1"/>
          <w:numId w:val="1"/>
        </w:numPr>
        <w:ind w:left="709" w:hanging="709"/>
        <w:contextualSpacing w:val="0"/>
        <w:jc w:val="both"/>
      </w:pPr>
      <w:r w:rsidRPr="00132513">
        <w:t>Objednatel se zavazuje zaplatit zhotoviteli za řádné provedení díla sjednanou cenu:</w:t>
      </w:r>
      <w:r w:rsidR="00FD7710">
        <w:t xml:space="preserve"> </w:t>
      </w:r>
    </w:p>
    <w:p w14:paraId="39AE55A3" w14:textId="77777777" w:rsidR="00FD7710" w:rsidRPr="00FE2A43" w:rsidRDefault="00FD7710" w:rsidP="004C6515">
      <w:pPr>
        <w:pStyle w:val="Odstavecseseznamem"/>
        <w:tabs>
          <w:tab w:val="left" w:pos="5670"/>
        </w:tabs>
        <w:ind w:left="709"/>
        <w:contextualSpacing w:val="0"/>
        <w:jc w:val="both"/>
      </w:pPr>
      <w:r w:rsidRPr="004C6515">
        <w:rPr>
          <w:b/>
        </w:rPr>
        <w:t>Celkem cena za dílo bez DPH činí</w:t>
      </w:r>
      <w:r w:rsidR="00B63D42">
        <w:rPr>
          <w:b/>
        </w:rPr>
        <w:tab/>
      </w:r>
      <w:r w:rsidRPr="00AD4893">
        <w:rPr>
          <w:highlight w:val="yellow"/>
        </w:rPr>
        <w:t>…………………………………………….</w:t>
      </w:r>
      <w:r w:rsidRPr="00FE2A43">
        <w:t>,- Kč</w:t>
      </w:r>
    </w:p>
    <w:p w14:paraId="7018171E" w14:textId="77777777" w:rsidR="00FD7710" w:rsidRPr="00FE2A43" w:rsidRDefault="00FD7710" w:rsidP="004C6515">
      <w:pPr>
        <w:ind w:left="709"/>
        <w:jc w:val="both"/>
      </w:pPr>
      <w:r w:rsidRPr="00FE2A43">
        <w:t xml:space="preserve">(slovy: </w:t>
      </w:r>
      <w:r w:rsidRPr="00AD4893">
        <w:rPr>
          <w:highlight w:val="yellow"/>
        </w:rPr>
        <w:t>………………..</w:t>
      </w:r>
      <w:r w:rsidRPr="00FE2A43">
        <w:t xml:space="preserve"> korun českých a </w:t>
      </w:r>
      <w:r w:rsidRPr="00AD4893">
        <w:rPr>
          <w:highlight w:val="yellow"/>
        </w:rPr>
        <w:t>………………….</w:t>
      </w:r>
      <w:r w:rsidRPr="00FE2A43">
        <w:t xml:space="preserve"> haléřů)</w:t>
      </w:r>
    </w:p>
    <w:p w14:paraId="673BCFFC" w14:textId="2602F812"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1</w:t>
      </w:r>
      <w:r w:rsidR="00FA357B">
        <w:rPr>
          <w:b/>
        </w:rPr>
        <w:t>5</w:t>
      </w:r>
      <w:r w:rsidRPr="004C6515">
        <w:rPr>
          <w:b/>
        </w:rPr>
        <w:t>%</w:t>
      </w:r>
      <w:r w:rsidR="00FA357B">
        <w:rPr>
          <w:b/>
        </w:rPr>
        <w:t xml:space="preserve"> )</w:t>
      </w:r>
      <w:r w:rsidR="00B63D42">
        <w:rPr>
          <w:b/>
        </w:rPr>
        <w:tab/>
      </w:r>
      <w:r w:rsidRPr="00AD4893">
        <w:rPr>
          <w:highlight w:val="yellow"/>
        </w:rPr>
        <w:t>…………………………………………….</w:t>
      </w:r>
      <w:r w:rsidRPr="00132513">
        <w:t>,- Kč</w:t>
      </w:r>
    </w:p>
    <w:p w14:paraId="7CA6DA93" w14:textId="77777777" w:rsidR="00FD7710" w:rsidRPr="00FE2A43" w:rsidRDefault="00FD7710" w:rsidP="004C6515">
      <w:pPr>
        <w:ind w:left="709"/>
        <w:jc w:val="both"/>
      </w:pPr>
      <w:r w:rsidRPr="00FE2A43">
        <w:t xml:space="preserve">(slovy: </w:t>
      </w:r>
      <w:r w:rsidRPr="00AD4893">
        <w:rPr>
          <w:highlight w:val="yellow"/>
        </w:rPr>
        <w:t>……………….</w:t>
      </w:r>
      <w:r w:rsidRPr="00FE2A43">
        <w:t xml:space="preserve">. korun českých </w:t>
      </w:r>
      <w:r w:rsidRPr="00AD4893">
        <w:rPr>
          <w:highlight w:val="yellow"/>
        </w:rPr>
        <w:t>a ………………….</w:t>
      </w:r>
      <w:r w:rsidRPr="00FE2A43">
        <w:t xml:space="preserve"> haléřů)</w:t>
      </w:r>
    </w:p>
    <w:p w14:paraId="281C260D" w14:textId="32B5D2E5" w:rsidR="00FD7710" w:rsidRPr="00132513" w:rsidRDefault="00FA357B" w:rsidP="004C6515">
      <w:pPr>
        <w:tabs>
          <w:tab w:val="left" w:pos="5670"/>
        </w:tabs>
        <w:ind w:left="709"/>
        <w:jc w:val="both"/>
      </w:pPr>
      <w:r>
        <w:rPr>
          <w:b/>
        </w:rPr>
        <w:t xml:space="preserve">Celkem cena za dílo včetně </w:t>
      </w:r>
      <w:r w:rsidR="00FD7710" w:rsidRPr="004C6515">
        <w:rPr>
          <w:b/>
        </w:rPr>
        <w:t>1</w:t>
      </w:r>
      <w:r>
        <w:rPr>
          <w:b/>
        </w:rPr>
        <w:t>5</w:t>
      </w:r>
      <w:r w:rsidR="00FD7710" w:rsidRPr="004C6515">
        <w:rPr>
          <w:b/>
        </w:rPr>
        <w:t>% DPH činí</w:t>
      </w:r>
      <w:r w:rsidR="00B63D42">
        <w:rPr>
          <w:b/>
        </w:rPr>
        <w:tab/>
      </w:r>
      <w:r w:rsidR="00FD7710" w:rsidRPr="00AD4893">
        <w:rPr>
          <w:highlight w:val="yellow"/>
        </w:rPr>
        <w:t>…………………………………………..,</w:t>
      </w:r>
      <w:r w:rsidR="00FD7710" w:rsidRPr="00132513">
        <w:t>- Kč</w:t>
      </w:r>
    </w:p>
    <w:p w14:paraId="5AEC82E2" w14:textId="77777777" w:rsidR="00FD7710" w:rsidRPr="00FE2A43" w:rsidRDefault="00FD7710" w:rsidP="00B1725F">
      <w:pPr>
        <w:spacing w:after="240"/>
        <w:ind w:left="709"/>
        <w:jc w:val="both"/>
      </w:pPr>
      <w:r w:rsidRPr="00FE2A43">
        <w:t>(slovy</w:t>
      </w:r>
      <w:r w:rsidRPr="00AD4893">
        <w:rPr>
          <w:highlight w:val="yellow"/>
        </w:rPr>
        <w:t>: ………………..</w:t>
      </w:r>
      <w:r w:rsidRPr="00FE2A43">
        <w:t xml:space="preserve"> korun českých a </w:t>
      </w:r>
      <w:r w:rsidRPr="00AD4893">
        <w:rPr>
          <w:highlight w:val="yellow"/>
        </w:rPr>
        <w:t>………………….</w:t>
      </w:r>
      <w:r w:rsidRPr="00FE2A43">
        <w:t xml:space="preserve"> haléřů)</w:t>
      </w:r>
    </w:p>
    <w:p w14:paraId="6A3B827C" w14:textId="77777777" w:rsidR="00634B2A" w:rsidRDefault="0036551B" w:rsidP="00E315A7">
      <w:pPr>
        <w:pStyle w:val="Odstavecseseznamem"/>
        <w:numPr>
          <w:ilvl w:val="1"/>
          <w:numId w:val="1"/>
        </w:numPr>
        <w:ind w:left="709" w:hanging="709"/>
        <w:contextualSpacing w:val="0"/>
        <w:jc w:val="both"/>
      </w:pPr>
      <w:r w:rsidRPr="00132513">
        <w:t xml:space="preserve">Zhotoviteli bude uhrazena cena </w:t>
      </w:r>
      <w:r w:rsidR="009A212B" w:rsidRPr="00310A5C">
        <w:t>vč. DPH, neboť objednatel není plátcem DPH.</w:t>
      </w:r>
      <w:r w:rsidR="007E32A6" w:rsidRPr="00132513">
        <w:t xml:space="preserve"> </w:t>
      </w:r>
    </w:p>
    <w:p w14:paraId="06A2B73C" w14:textId="77777777" w:rsidR="00137F22" w:rsidRDefault="005F1EA6" w:rsidP="00137F22">
      <w:pPr>
        <w:pStyle w:val="Odstavecseseznamem"/>
        <w:numPr>
          <w:ilvl w:val="1"/>
          <w:numId w:val="1"/>
        </w:numPr>
        <w:ind w:left="709" w:hanging="709"/>
        <w:contextualSpacing w:val="0"/>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r w:rsidR="00137F22">
        <w:t xml:space="preserve"> </w:t>
      </w:r>
    </w:p>
    <w:p w14:paraId="0809C058" w14:textId="2B5C33D8" w:rsidR="00FD7710" w:rsidRDefault="00137F22" w:rsidP="00137F22">
      <w:pPr>
        <w:pStyle w:val="Odstavecseseznamem"/>
        <w:ind w:left="709"/>
        <w:contextualSpacing w:val="0"/>
        <w:jc w:val="both"/>
      </w:pPr>
      <w:r w:rsidRPr="00137F22">
        <w:t xml:space="preserve">Jedná se o objekt pro sociální služby, na kterou se vztahuje dle zákona 235/2004 Sb. snížená sazba DPH.    Proto je u této zakázky DPH 15 %. </w:t>
      </w:r>
    </w:p>
    <w:p w14:paraId="792495A8" w14:textId="77777777" w:rsidR="00FD7710" w:rsidRPr="008833BC" w:rsidRDefault="005F1EA6" w:rsidP="00E315A7">
      <w:pPr>
        <w:pStyle w:val="Odstavecseseznamem"/>
        <w:numPr>
          <w:ilvl w:val="1"/>
          <w:numId w:val="1"/>
        </w:numPr>
        <w:spacing w:before="240"/>
        <w:ind w:left="709" w:hanging="709"/>
        <w:contextualSpacing w:val="0"/>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0B8E35E3" w14:textId="7B994247" w:rsidR="00FD7710" w:rsidRDefault="00612D4D" w:rsidP="00E315A7">
      <w:pPr>
        <w:pStyle w:val="Odstavecseseznamem"/>
        <w:numPr>
          <w:ilvl w:val="1"/>
          <w:numId w:val="1"/>
        </w:numPr>
        <w:ind w:left="709" w:hanging="709"/>
        <w:contextualSpacing w:val="0"/>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w:t>
      </w:r>
      <w:r w:rsidR="002F68ED">
        <w:t xml:space="preserve"> </w:t>
      </w:r>
      <w:r w:rsidRPr="008833BC">
        <w:t>zhotovení projektové dokumentace</w:t>
      </w:r>
      <w:r w:rsidR="00775E4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69B5EFA6" w14:textId="77777777" w:rsidR="00FD7710" w:rsidRPr="00132513" w:rsidRDefault="00612D4D" w:rsidP="00E315A7">
      <w:pPr>
        <w:pStyle w:val="Odstavecseseznamem"/>
        <w:numPr>
          <w:ilvl w:val="1"/>
          <w:numId w:val="1"/>
        </w:numPr>
        <w:ind w:left="709" w:hanging="709"/>
        <w:contextualSpacing w:val="0"/>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A657C7">
        <w:t xml:space="preserve"> -</w:t>
      </w:r>
      <w:r w:rsidR="00A657C7" w:rsidRPr="00004B25">
        <w:t xml:space="preserve"> </w:t>
      </w:r>
      <w:r w:rsidR="00A657C7" w:rsidRPr="005D2684">
        <w:t>bude</w:t>
      </w:r>
      <w:r w:rsidR="00A657C7">
        <w:t>-li</w:t>
      </w:r>
      <w:r w:rsidR="00A657C7" w:rsidRPr="005D2684">
        <w:t xml:space="preserve"> </w:t>
      </w:r>
      <w:r w:rsidR="00A657C7">
        <w:t>s</w:t>
      </w:r>
      <w:r w:rsidR="00A657C7" w:rsidRPr="005D2684">
        <w:t xml:space="preserve">oupis prací podepsán </w:t>
      </w:r>
      <w:r w:rsidR="00A657C7">
        <w:t xml:space="preserve">v </w:t>
      </w:r>
      <w:r w:rsidR="00A657C7" w:rsidRPr="005D2684">
        <w:t>listinné podobě, p</w:t>
      </w:r>
      <w:r w:rsidR="00A657C7">
        <w:t>ak</w:t>
      </w:r>
      <w:r w:rsidR="00A657C7" w:rsidRPr="005D2684">
        <w:t xml:space="preserve"> </w:t>
      </w:r>
      <w:r w:rsidR="00A657C7">
        <w:t>v případě vystavení elektronické faktury bude předložen</w:t>
      </w:r>
      <w:r w:rsidR="00A657C7"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w:t>
      </w:r>
      <w:r w:rsidR="009675B1">
        <w:t xml:space="preserve"> ode</w:t>
      </w:r>
      <w:r w:rsidRPr="00132513">
        <w:t xml:space="preserve"> dne doručení objednateli. Dnem zdanitelného plnění je poslední den příslušného měsíce</w:t>
      </w:r>
      <w:r w:rsidRPr="00310A5C">
        <w:t>.</w:t>
      </w:r>
    </w:p>
    <w:p w14:paraId="03B79743" w14:textId="77777777" w:rsidR="00CB325D" w:rsidRPr="00CB325D" w:rsidRDefault="00612D4D" w:rsidP="00E315A7">
      <w:pPr>
        <w:pStyle w:val="Odstavecseseznamem"/>
        <w:numPr>
          <w:ilvl w:val="1"/>
          <w:numId w:val="1"/>
        </w:numPr>
        <w:ind w:left="709" w:hanging="709"/>
        <w:contextualSpacing w:val="0"/>
        <w:jc w:val="both"/>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14:paraId="3532A4A8" w14:textId="77777777" w:rsidR="00FD7710" w:rsidRDefault="00612D4D" w:rsidP="00E315A7">
      <w:pPr>
        <w:pStyle w:val="Odstavecseseznamem"/>
        <w:numPr>
          <w:ilvl w:val="1"/>
          <w:numId w:val="1"/>
        </w:numPr>
        <w:ind w:left="709" w:hanging="709"/>
        <w:contextualSpacing w:val="0"/>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72E38729" w14:textId="77777777" w:rsidR="00FD7710" w:rsidRDefault="00612D4D" w:rsidP="00E315A7">
      <w:pPr>
        <w:pStyle w:val="Odstavecseseznamem"/>
        <w:numPr>
          <w:ilvl w:val="1"/>
          <w:numId w:val="1"/>
        </w:numPr>
        <w:ind w:left="709" w:hanging="709"/>
        <w:contextualSpacing w:val="0"/>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38F90001" w14:textId="443C530D" w:rsidR="008F37D5" w:rsidRPr="008F37D5" w:rsidRDefault="008F37D5" w:rsidP="008E2BBA">
      <w:pPr>
        <w:pStyle w:val="Odstavecseseznamem"/>
        <w:numPr>
          <w:ilvl w:val="1"/>
          <w:numId w:val="1"/>
        </w:numPr>
        <w:ind w:left="709" w:hanging="709"/>
        <w:contextualSpacing w:val="0"/>
        <w:jc w:val="both"/>
      </w:pPr>
      <w:r w:rsidRPr="00867BAB">
        <w:t>Dojde-li k navýšení ceníkových cen některých položek v ceníkové soustavě použité pro stanovení nabídkové ceny (např. ÚRS/RTS)  v cenové úrovni pro období realizace oproti cenové úrovni, ve které byla podána nabídka v</w:t>
      </w:r>
      <w:r>
        <w:t>ybraného dodavatele o více než 20</w:t>
      </w:r>
      <w:r w:rsidRPr="00867BAB">
        <w:t xml:space="preserve">%, může </w:t>
      </w:r>
      <w:r w:rsidR="00EF0E47">
        <w:t>zhotovitel</w:t>
      </w:r>
      <w:r w:rsidRPr="00867BAB">
        <w:t xml:space="preserve"> doručit </w:t>
      </w:r>
      <w:r w:rsidR="00EF0E47">
        <w:t xml:space="preserve">objednateli před vystavením faktury </w:t>
      </w:r>
      <w:r w:rsidRPr="00867BAB">
        <w:t>písemnou žádost o navýšení ceny konkrétních položek splňujících výše uvedenou podmínku.  Navýšení ceny na základě žádosti bude stanoveno postupem:</w:t>
      </w:r>
      <w:r w:rsidR="00EF0E47">
        <w:t xml:space="preserve">                            </w:t>
      </w:r>
      <m:oMath>
        <m:r>
          <m:rPr>
            <m:sty m:val="p"/>
          </m:rPr>
          <w:rPr>
            <w:rFonts w:ascii="Cambria Math" w:hAnsi="Cambria Math"/>
          </w:rPr>
          <m:t>nav</m:t>
        </m:r>
        <m:r>
          <m:rPr>
            <m:sty m:val="p"/>
          </m:rPr>
          <w:rPr>
            <w:rFonts w:ascii="Cambria Math" w:hAnsi="Cambria Math" w:hint="eastAsia"/>
          </w:rPr>
          <m:t>ýš</m:t>
        </m:r>
        <m:r>
          <m:rPr>
            <m:sty m:val="p"/>
          </m:rPr>
          <w:rPr>
            <w:rFonts w:ascii="Cambria Math" w:hAnsi="Cambria Math"/>
          </w:rPr>
          <m:t>en</m:t>
        </m:r>
        <m:r>
          <m:rPr>
            <m:sty m:val="p"/>
          </m:rPr>
          <w:rPr>
            <w:rFonts w:ascii="Cambria Math" w:hAnsi="Cambria Math" w:hint="eastAsia"/>
          </w:rPr>
          <m:t>á</m:t>
        </m:r>
        <m:r>
          <m:rPr>
            <m:sty m:val="p"/>
          </m:rPr>
          <w:rPr>
            <w:rFonts w:ascii="Cambria Math" w:hAnsi="Cambria Math"/>
          </w:rPr>
          <m:t xml:space="preserve"> cena=</m:t>
        </m:r>
        <m:f>
          <m:fPr>
            <m:ctrlPr>
              <w:rPr>
                <w:rFonts w:ascii="Cambria Math" w:hAnsi="Cambria Math"/>
              </w:rPr>
            </m:ctrlPr>
          </m:fPr>
          <m:num>
            <m:r>
              <m:rPr>
                <m:sty m:val="p"/>
              </m:rPr>
              <w:rPr>
                <w:rFonts w:ascii="Cambria Math" w:hAnsi="Cambria Math"/>
              </w:rPr>
              <m:t>Cen</m:t>
            </m:r>
            <m:r>
              <m:rPr>
                <m:sty m:val="p"/>
              </m:rPr>
              <w:rPr>
                <w:rFonts w:ascii="Cambria Math" w:hAnsi="Cambria Math" w:hint="eastAsia"/>
              </w:rPr>
              <m:t>í</m:t>
            </m:r>
            <m:r>
              <m:rPr>
                <m:sty m:val="p"/>
              </m:rPr>
              <w:rPr>
                <w:rFonts w:ascii="Cambria Math" w:hAnsi="Cambria Math"/>
              </w:rPr>
              <m:t>kov</m:t>
            </m:r>
            <m:r>
              <m:rPr>
                <m:sty m:val="p"/>
              </m:rPr>
              <w:rPr>
                <w:rFonts w:ascii="Cambria Math" w:hAnsi="Cambria Math" w:hint="eastAsia"/>
              </w:rPr>
              <m:t>á</m:t>
            </m:r>
            <m:r>
              <m:rPr>
                <m:sty m:val="p"/>
              </m:rPr>
              <w:rPr>
                <w:rFonts w:ascii="Cambria Math" w:hAnsi="Cambria Math"/>
              </w:rPr>
              <m:t xml:space="preserve"> jednotkov</m:t>
            </m:r>
            <m:r>
              <m:rPr>
                <m:sty m:val="p"/>
              </m:rPr>
              <w:rPr>
                <w:rFonts w:ascii="Cambria Math" w:hAnsi="Cambria Math" w:hint="eastAsia"/>
              </w:rPr>
              <m:t>á</m:t>
            </m:r>
            <m:r>
              <m:rPr>
                <m:sty m:val="p"/>
              </m:rPr>
              <w:rPr>
                <w:rFonts w:ascii="Cambria Math" w:hAnsi="Cambria Math"/>
              </w:rPr>
              <m:t xml:space="preserve"> cena aktu</m:t>
            </m:r>
            <m:r>
              <m:rPr>
                <m:sty m:val="p"/>
              </m:rPr>
              <w:rPr>
                <w:rFonts w:ascii="Cambria Math" w:hAnsi="Cambria Math" w:hint="eastAsia"/>
              </w:rPr>
              <m:t>á</m:t>
            </m:r>
            <m:r>
              <m:rPr>
                <m:sty m:val="p"/>
              </m:rPr>
              <w:rPr>
                <w:rFonts w:ascii="Cambria Math" w:hAnsi="Cambria Math"/>
              </w:rPr>
              <m:t>ln</m:t>
            </m:r>
            <m:r>
              <m:rPr>
                <m:sty m:val="p"/>
              </m:rPr>
              <w:rPr>
                <w:rFonts w:ascii="Cambria Math" w:hAnsi="Cambria Math" w:hint="eastAsia"/>
              </w:rPr>
              <m:t>í</m:t>
            </m:r>
            <m:r>
              <m:rPr>
                <m:sty m:val="p"/>
              </m:rPr>
              <w:rPr>
                <w:rFonts w:ascii="Cambria Math" w:hAnsi="Cambria Math"/>
              </w:rPr>
              <m:t xml:space="preserve"> </m:t>
            </m:r>
            <m:r>
              <m:rPr>
                <m:sty m:val="p"/>
              </m:rPr>
              <w:rPr>
                <w:rFonts w:ascii="Cambria Math" w:hAnsi="Cambria Math" w:hint="eastAsia"/>
              </w:rPr>
              <m:t>ú</m:t>
            </m:r>
            <m:r>
              <m:rPr>
                <m:sty m:val="p"/>
              </m:rPr>
              <w:rPr>
                <w:rFonts w:ascii="Cambria Math" w:hAnsi="Cambria Math"/>
              </w:rPr>
              <m:t>rovn</m:t>
            </m:r>
            <m:r>
              <m:rPr>
                <m:sty m:val="p"/>
              </m:rPr>
              <w:rPr>
                <w:rFonts w:ascii="Cambria Math" w:hAnsi="Cambria Math" w:hint="eastAsia"/>
              </w:rPr>
              <m:t>ě</m:t>
            </m:r>
          </m:num>
          <m:den>
            <m:r>
              <m:rPr>
                <m:sty m:val="p"/>
              </m:rPr>
              <w:rPr>
                <w:rFonts w:ascii="Cambria Math" w:hAnsi="Cambria Math"/>
              </w:rPr>
              <m:t>cen</m:t>
            </m:r>
            <m:r>
              <m:rPr>
                <m:sty m:val="p"/>
              </m:rPr>
              <w:rPr>
                <w:rFonts w:ascii="Cambria Math" w:hAnsi="Cambria Math" w:hint="eastAsia"/>
              </w:rPr>
              <m:t>í</m:t>
            </m:r>
            <m:r>
              <m:rPr>
                <m:sty m:val="p"/>
              </m:rPr>
              <w:rPr>
                <w:rFonts w:ascii="Cambria Math" w:hAnsi="Cambria Math"/>
              </w:rPr>
              <m:t>kov</m:t>
            </m:r>
            <m:r>
              <m:rPr>
                <m:sty m:val="p"/>
              </m:rPr>
              <w:rPr>
                <w:rFonts w:ascii="Cambria Math" w:hAnsi="Cambria Math" w:hint="eastAsia"/>
              </w:rPr>
              <m:t>á</m:t>
            </m:r>
            <m:r>
              <m:rPr>
                <m:sty m:val="p"/>
              </m:rPr>
              <w:rPr>
                <w:rFonts w:ascii="Cambria Math" w:hAnsi="Cambria Math"/>
              </w:rPr>
              <m:t xml:space="preserve"> jednotkov</m:t>
            </m:r>
            <m:r>
              <m:rPr>
                <m:sty m:val="p"/>
              </m:rPr>
              <w:rPr>
                <w:rFonts w:ascii="Cambria Math" w:hAnsi="Cambria Math" w:hint="eastAsia"/>
              </w:rPr>
              <m:t>á</m:t>
            </m:r>
            <m:r>
              <m:rPr>
                <m:sty m:val="p"/>
              </m:rPr>
              <w:rPr>
                <w:rFonts w:ascii="Cambria Math" w:hAnsi="Cambria Math"/>
              </w:rPr>
              <m:t xml:space="preserve"> cena </m:t>
            </m:r>
            <m:r>
              <m:rPr>
                <m:sty m:val="p"/>
              </m:rPr>
              <w:rPr>
                <w:rFonts w:ascii="Cambria Math" w:hAnsi="Cambria Math" w:hint="eastAsia"/>
              </w:rPr>
              <m:t>ú</m:t>
            </m:r>
            <m:r>
              <m:rPr>
                <m:sty m:val="p"/>
              </m:rPr>
              <w:rPr>
                <w:rFonts w:ascii="Cambria Math" w:hAnsi="Cambria Math"/>
              </w:rPr>
              <m:t>rovn</m:t>
            </m:r>
            <m:r>
              <m:rPr>
                <m:sty m:val="p"/>
              </m:rPr>
              <w:rPr>
                <w:rFonts w:ascii="Cambria Math" w:hAnsi="Cambria Math" w:hint="eastAsia"/>
              </w:rPr>
              <m:t>ě</m:t>
            </m:r>
            <m:r>
              <m:rPr>
                <m:sty m:val="p"/>
              </m:rPr>
              <w:rPr>
                <w:rFonts w:ascii="Cambria Math" w:hAnsi="Cambria Math"/>
              </w:rPr>
              <m:t xml:space="preserve"> pod</m:t>
            </m:r>
            <m:r>
              <m:rPr>
                <m:sty m:val="p"/>
              </m:rPr>
              <w:rPr>
                <w:rFonts w:ascii="Cambria Math" w:hAnsi="Cambria Math" w:hint="eastAsia"/>
              </w:rPr>
              <m:t>á</m:t>
            </m:r>
            <m:r>
              <m:rPr>
                <m:sty m:val="p"/>
              </m:rPr>
              <w:rPr>
                <w:rFonts w:ascii="Cambria Math" w:hAnsi="Cambria Math"/>
              </w:rPr>
              <m:t>n</m:t>
            </m:r>
            <m:r>
              <m:rPr>
                <m:sty m:val="p"/>
              </m:rPr>
              <w:rPr>
                <w:rFonts w:ascii="Cambria Math" w:hAnsi="Cambria Math" w:hint="eastAsia"/>
              </w:rPr>
              <m:t>í</m:t>
            </m:r>
            <m:r>
              <m:rPr>
                <m:sty m:val="p"/>
              </m:rPr>
              <w:rPr>
                <w:rFonts w:ascii="Cambria Math" w:hAnsi="Cambria Math"/>
              </w:rPr>
              <m:t xml:space="preserve"> nab</m:t>
            </m:r>
            <m:r>
              <m:rPr>
                <m:sty m:val="p"/>
              </m:rPr>
              <w:rPr>
                <w:rFonts w:ascii="Cambria Math" w:hAnsi="Cambria Math" w:hint="eastAsia"/>
              </w:rPr>
              <m:t>í</m:t>
            </m:r>
            <m:r>
              <m:rPr>
                <m:sty m:val="p"/>
              </m:rPr>
              <w:rPr>
                <w:rFonts w:ascii="Cambria Math" w:hAnsi="Cambria Math"/>
              </w:rPr>
              <m:t xml:space="preserve">dky </m:t>
            </m:r>
          </m:den>
        </m:f>
        <m:r>
          <m:rPr>
            <m:sty m:val="p"/>
          </m:rPr>
          <w:rPr>
            <w:rFonts w:ascii="Cambria Math" w:hAnsi="Cambria Math"/>
          </w:rPr>
          <m:t xml:space="preserve"> x jednotkov</m:t>
        </m:r>
        <m:r>
          <m:rPr>
            <m:sty m:val="p"/>
          </m:rPr>
          <w:rPr>
            <w:rFonts w:ascii="Cambria Math" w:hAnsi="Cambria Math" w:hint="eastAsia"/>
          </w:rPr>
          <m:t>á</m:t>
        </m:r>
        <m:r>
          <m:rPr>
            <m:sty m:val="p"/>
          </m:rPr>
          <w:rPr>
            <w:rFonts w:ascii="Cambria Math" w:hAnsi="Cambria Math"/>
          </w:rPr>
          <m:t xml:space="preserve"> nab</m:t>
        </m:r>
        <m:r>
          <m:rPr>
            <m:sty m:val="p"/>
          </m:rPr>
          <w:rPr>
            <w:rFonts w:ascii="Cambria Math" w:hAnsi="Cambria Math" w:hint="eastAsia"/>
          </w:rPr>
          <m:t>í</m:t>
        </m:r>
        <m:r>
          <m:rPr>
            <m:sty m:val="p"/>
          </m:rPr>
          <w:rPr>
            <w:rFonts w:ascii="Cambria Math" w:hAnsi="Cambria Math"/>
          </w:rPr>
          <m:t>dkov</m:t>
        </m:r>
        <m:r>
          <m:rPr>
            <m:sty m:val="p"/>
          </m:rPr>
          <w:rPr>
            <w:rFonts w:ascii="Cambria Math" w:hAnsi="Cambria Math" w:hint="eastAsia"/>
          </w:rPr>
          <m:t>á</m:t>
        </m:r>
        <m:r>
          <m:rPr>
            <m:sty m:val="p"/>
          </m:rPr>
          <w:rPr>
            <w:rFonts w:ascii="Cambria Math" w:hAnsi="Cambria Math"/>
          </w:rPr>
          <m:t xml:space="preserve"> cena  </m:t>
        </m:r>
      </m:oMath>
    </w:p>
    <w:p w14:paraId="4381FA82" w14:textId="395FC0FF" w:rsidR="008F37D5" w:rsidRPr="008F37D5" w:rsidRDefault="008F37D5" w:rsidP="00EF0E47">
      <w:pPr>
        <w:pStyle w:val="Odstavecseseznamem"/>
        <w:ind w:left="709"/>
        <w:contextualSpacing w:val="0"/>
        <w:jc w:val="both"/>
      </w:pPr>
      <w:r w:rsidRPr="008F37D5">
        <w:t>podmínka: navýšená cena ≤</w:t>
      </w:r>
      <m:oMath>
        <m:r>
          <m:rPr>
            <m:sty m:val="p"/>
          </m:rPr>
          <w:rPr>
            <w:rFonts w:ascii="Cambria Math" w:hAnsi="Cambria Math"/>
          </w:rPr>
          <m:t xml:space="preserve"> cen</m:t>
        </m:r>
        <m:r>
          <m:rPr>
            <m:sty m:val="p"/>
          </m:rPr>
          <w:rPr>
            <w:rFonts w:ascii="Cambria Math" w:hAnsi="Cambria Math" w:hint="eastAsia"/>
          </w:rPr>
          <m:t>í</m:t>
        </m:r>
        <m:r>
          <m:rPr>
            <m:sty m:val="p"/>
          </m:rPr>
          <w:rPr>
            <w:rFonts w:ascii="Cambria Math" w:hAnsi="Cambria Math"/>
          </w:rPr>
          <m:t>kov</m:t>
        </m:r>
        <m:r>
          <m:rPr>
            <m:sty m:val="p"/>
          </m:rPr>
          <w:rPr>
            <w:rFonts w:ascii="Cambria Math" w:hAnsi="Cambria Math" w:hint="eastAsia"/>
          </w:rPr>
          <m:t>á</m:t>
        </m:r>
        <m:r>
          <m:rPr>
            <m:sty m:val="p"/>
          </m:rPr>
          <w:rPr>
            <w:rFonts w:ascii="Cambria Math" w:hAnsi="Cambria Math"/>
          </w:rPr>
          <m:t xml:space="preserve"> jednotkov</m:t>
        </m:r>
        <m:r>
          <m:rPr>
            <m:sty m:val="p"/>
          </m:rPr>
          <w:rPr>
            <w:rFonts w:ascii="Cambria Math" w:hAnsi="Cambria Math" w:hint="eastAsia"/>
          </w:rPr>
          <m:t>á</m:t>
        </m:r>
        <m:r>
          <m:rPr>
            <m:sty m:val="p"/>
          </m:rPr>
          <w:rPr>
            <w:rFonts w:ascii="Cambria Math" w:hAnsi="Cambria Math"/>
          </w:rPr>
          <m:t xml:space="preserve"> cena aktu</m:t>
        </m:r>
        <m:r>
          <m:rPr>
            <m:sty m:val="p"/>
          </m:rPr>
          <w:rPr>
            <w:rFonts w:ascii="Cambria Math" w:hAnsi="Cambria Math" w:hint="eastAsia"/>
          </w:rPr>
          <m:t>á</m:t>
        </m:r>
        <m:r>
          <m:rPr>
            <m:sty m:val="p"/>
          </m:rPr>
          <w:rPr>
            <w:rFonts w:ascii="Cambria Math" w:hAnsi="Cambria Math"/>
          </w:rPr>
          <m:t>ln</m:t>
        </m:r>
        <m:r>
          <m:rPr>
            <m:sty m:val="p"/>
          </m:rPr>
          <w:rPr>
            <w:rFonts w:ascii="Cambria Math" w:hAnsi="Cambria Math" w:hint="eastAsia"/>
          </w:rPr>
          <m:t>í</m:t>
        </m:r>
        <m:r>
          <m:rPr>
            <m:sty m:val="p"/>
          </m:rPr>
          <w:rPr>
            <w:rFonts w:ascii="Cambria Math" w:hAnsi="Cambria Math"/>
          </w:rPr>
          <m:t xml:space="preserve"> </m:t>
        </m:r>
        <m:r>
          <m:rPr>
            <m:sty m:val="p"/>
          </m:rPr>
          <w:rPr>
            <w:rFonts w:ascii="Cambria Math" w:hAnsi="Cambria Math" w:hint="eastAsia"/>
          </w:rPr>
          <m:t>ú</m:t>
        </m:r>
        <m:r>
          <m:rPr>
            <m:sty m:val="p"/>
          </m:rPr>
          <w:rPr>
            <w:rFonts w:ascii="Cambria Math" w:hAnsi="Cambria Math"/>
          </w:rPr>
          <m:t>rovn</m:t>
        </m:r>
        <m:r>
          <m:rPr>
            <m:sty m:val="p"/>
          </m:rPr>
          <w:rPr>
            <w:rFonts w:ascii="Cambria Math" w:hAnsi="Cambria Math" w:hint="eastAsia"/>
          </w:rPr>
          <m:t>ě</m:t>
        </m:r>
      </m:oMath>
    </w:p>
    <w:p w14:paraId="6C742664" w14:textId="77777777" w:rsidR="008F37D5" w:rsidRPr="00867BAB" w:rsidRDefault="008F37D5" w:rsidP="00EF0E47">
      <w:pPr>
        <w:pStyle w:val="Odstavecseseznamem"/>
        <w:ind w:left="709"/>
        <w:contextualSpacing w:val="0"/>
        <w:jc w:val="both"/>
      </w:pPr>
      <w:r w:rsidRPr="008F37D5">
        <w:t>Pokud by jednotková cena položky po úpravě dosahovala vyšší hodnoty, než je ceníková jednotková cena aktuální úrovně, bude navýšení upraveno pouze do výše ceníkové jednotkové ceny aktuální</w:t>
      </w:r>
      <w:r w:rsidRPr="00867BAB">
        <w:t xml:space="preserve"> úrovně.</w:t>
      </w:r>
    </w:p>
    <w:p w14:paraId="1DC530B3" w14:textId="7599961D" w:rsidR="001E06A4" w:rsidRPr="00B2484B" w:rsidRDefault="00612D4D" w:rsidP="00E315A7">
      <w:pPr>
        <w:pStyle w:val="Odstavecseseznamem"/>
        <w:numPr>
          <w:ilvl w:val="1"/>
          <w:numId w:val="1"/>
        </w:numPr>
        <w:ind w:left="709" w:hanging="709"/>
        <w:contextualSpacing w:val="0"/>
        <w:jc w:val="both"/>
      </w:pPr>
      <w:r w:rsidRPr="00B2484B">
        <w:t>Objednatel zaplatí zhotoviteli na základě vystavených a odsouhlase</w:t>
      </w:r>
      <w:r w:rsidR="00137F22">
        <w:t>ných faktur částku až do výše 95</w:t>
      </w:r>
      <w:r w:rsidR="00AA1B35" w:rsidRPr="00B2484B">
        <w:t> </w:t>
      </w:r>
      <w:r w:rsidRPr="00B2484B">
        <w:t xml:space="preserve">% celkové hodnoty díla dle čl. </w:t>
      </w:r>
      <w:r w:rsidR="0019753B" w:rsidRPr="00B2484B">
        <w:t>6</w:t>
      </w:r>
      <w:r w:rsidRPr="00B2484B">
        <w:t>.1 Smlo</w:t>
      </w:r>
      <w:r w:rsidR="00137F22">
        <w:t>uvy. Zbývající odměnu ve výši 5</w:t>
      </w:r>
      <w:r w:rsidR="0019753B" w:rsidRPr="00B2484B">
        <w:t xml:space="preserve"> </w:t>
      </w:r>
      <w:r w:rsidRPr="00B2484B">
        <w:t>% ceny díla objednatel uhradí zhotoviteli proti závěrečné faktuře</w:t>
      </w:r>
      <w:r w:rsidR="00FA60FA" w:rsidRPr="00B2484B">
        <w:t xml:space="preserve"> po řádném předání díla bez vad </w:t>
      </w:r>
      <w:r w:rsidRPr="00B2484B">
        <w:t>a </w:t>
      </w:r>
      <w:r w:rsidR="00FA60FA" w:rsidRPr="00B2484B">
        <w:t>nedodělků</w:t>
      </w:r>
      <w:r w:rsidR="009675B1" w:rsidRPr="00B2484B">
        <w:t xml:space="preserve"> </w:t>
      </w:r>
      <w:r w:rsidR="008D4343" w:rsidRPr="00B2484B">
        <w:t xml:space="preserve">v termínu do </w:t>
      </w:r>
      <w:r w:rsidR="002357A8" w:rsidRPr="00B2484B">
        <w:t>třiceti (</w:t>
      </w:r>
      <w:r w:rsidR="009C7E96" w:rsidRPr="00B2484B">
        <w:t>30</w:t>
      </w:r>
      <w:r w:rsidR="002357A8" w:rsidRPr="00B2484B">
        <w:t>)</w:t>
      </w:r>
      <w:r w:rsidR="008D4343" w:rsidRPr="00B2484B">
        <w:t xml:space="preserve"> kalendářních dnů po předání díla, případně prodlouženém do doby odstranění vad a nedodělků uvedených v protokolu o předání a převzetí díla.</w:t>
      </w:r>
    </w:p>
    <w:p w14:paraId="30E9FFCC" w14:textId="77777777" w:rsidR="00FD7710" w:rsidRPr="008833BC" w:rsidRDefault="00612D4D" w:rsidP="00E315A7">
      <w:pPr>
        <w:pStyle w:val="Odstavecseseznamem"/>
        <w:numPr>
          <w:ilvl w:val="1"/>
          <w:numId w:val="1"/>
        </w:numPr>
        <w:ind w:left="709" w:hanging="709"/>
        <w:contextualSpacing w:val="0"/>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1C06F480" w14:textId="77777777" w:rsidR="00FD7710" w:rsidRPr="008833BC" w:rsidRDefault="00612D4D" w:rsidP="00E315A7">
      <w:pPr>
        <w:pStyle w:val="Odstavecseseznamem"/>
        <w:numPr>
          <w:ilvl w:val="1"/>
          <w:numId w:val="1"/>
        </w:numPr>
        <w:ind w:left="709" w:hanging="709"/>
        <w:contextualSpacing w:val="0"/>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51DE9F9A" w14:textId="77777777" w:rsidR="00FD7710" w:rsidRDefault="00612D4D" w:rsidP="00E315A7">
      <w:pPr>
        <w:pStyle w:val="Odstavecseseznamem"/>
        <w:numPr>
          <w:ilvl w:val="1"/>
          <w:numId w:val="1"/>
        </w:numPr>
        <w:ind w:left="709" w:hanging="709"/>
        <w:contextualSpacing w:val="0"/>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49DAD43" w14:textId="77777777" w:rsidR="00FD7710" w:rsidRPr="00646856" w:rsidRDefault="00612D4D" w:rsidP="00E315A7">
      <w:pPr>
        <w:pStyle w:val="Odstavecseseznamem"/>
        <w:numPr>
          <w:ilvl w:val="1"/>
          <w:numId w:val="1"/>
        </w:numPr>
        <w:spacing w:after="0"/>
        <w:ind w:left="709" w:hanging="709"/>
        <w:contextualSpacing w:val="0"/>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100CC6C6" w14:textId="77777777" w:rsidR="00FD7710" w:rsidRDefault="00183BBC" w:rsidP="00E315A7">
      <w:pPr>
        <w:pStyle w:val="Odstavecseseznamem"/>
        <w:numPr>
          <w:ilvl w:val="1"/>
          <w:numId w:val="6"/>
        </w:numPr>
        <w:spacing w:after="0"/>
        <w:ind w:left="1134" w:hanging="425"/>
        <w:contextualSpacing w:val="0"/>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55324ED4" w14:textId="77777777" w:rsidR="00FD7710" w:rsidRDefault="00183BBC" w:rsidP="00E315A7">
      <w:pPr>
        <w:pStyle w:val="Odstavecseseznamem"/>
        <w:numPr>
          <w:ilvl w:val="1"/>
          <w:numId w:val="6"/>
        </w:numPr>
        <w:spacing w:after="0"/>
        <w:ind w:left="1134" w:hanging="425"/>
        <w:contextualSpacing w:val="0"/>
        <w:jc w:val="both"/>
      </w:pPr>
      <w:r w:rsidRPr="008833BC">
        <w:t>pokud objednatel požaduje vypustit některé práce předmětu díla,</w:t>
      </w:r>
    </w:p>
    <w:p w14:paraId="0606FE00" w14:textId="77777777" w:rsidR="00FD7710" w:rsidRDefault="00183BBC" w:rsidP="00E315A7">
      <w:pPr>
        <w:pStyle w:val="Odstavecseseznamem"/>
        <w:numPr>
          <w:ilvl w:val="1"/>
          <w:numId w:val="6"/>
        </w:numPr>
        <w:spacing w:after="0"/>
        <w:ind w:left="1134" w:hanging="425"/>
        <w:contextualSpacing w:val="0"/>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554AF774" w14:textId="77777777" w:rsidR="00FF7384" w:rsidRDefault="00183BBC" w:rsidP="00E315A7">
      <w:pPr>
        <w:pStyle w:val="Odstavecseseznamem"/>
        <w:numPr>
          <w:ilvl w:val="1"/>
          <w:numId w:val="6"/>
        </w:numPr>
        <w:spacing w:after="0"/>
        <w:ind w:left="1134" w:hanging="425"/>
        <w:contextualSpacing w:val="0"/>
        <w:jc w:val="both"/>
      </w:pPr>
      <w:r w:rsidRPr="008833BC">
        <w:t xml:space="preserve">pokud </w:t>
      </w:r>
      <w:r w:rsidR="002C5450" w:rsidRPr="008833BC">
        <w:t xml:space="preserve">se </w:t>
      </w:r>
      <w:r w:rsidRPr="008833BC">
        <w:t>při realizaci zjistí skutečnosti odlišné od dokumentace předané objednatelem,</w:t>
      </w:r>
    </w:p>
    <w:p w14:paraId="3803F27C" w14:textId="77777777" w:rsidR="00FF7384" w:rsidRDefault="00183BBC" w:rsidP="00E315A7">
      <w:pPr>
        <w:pStyle w:val="Odstavecseseznamem"/>
        <w:numPr>
          <w:ilvl w:val="1"/>
          <w:numId w:val="6"/>
        </w:numPr>
        <w:spacing w:after="0"/>
        <w:ind w:left="1134" w:hanging="425"/>
        <w:contextualSpacing w:val="0"/>
        <w:jc w:val="both"/>
      </w:pPr>
      <w:r w:rsidRPr="008833BC">
        <w:t>pokud v průběhu provádění díla dojde ke změnám sazeb daně z přidané hodnoty,</w:t>
      </w:r>
    </w:p>
    <w:p w14:paraId="0A7A549E" w14:textId="77777777" w:rsidR="00FF7384" w:rsidRPr="008833BC" w:rsidRDefault="00183BBC" w:rsidP="00E315A7">
      <w:pPr>
        <w:pStyle w:val="Odstavecseseznamem"/>
        <w:numPr>
          <w:ilvl w:val="1"/>
          <w:numId w:val="6"/>
        </w:numPr>
        <w:ind w:left="1134" w:hanging="425"/>
        <w:contextualSpacing w:val="0"/>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120CF583" w14:textId="77777777" w:rsidR="00FF7384" w:rsidRPr="008833BC" w:rsidRDefault="00612D4D" w:rsidP="00E315A7">
      <w:pPr>
        <w:pStyle w:val="Odstavecseseznamem"/>
        <w:numPr>
          <w:ilvl w:val="1"/>
          <w:numId w:val="1"/>
        </w:numPr>
        <w:ind w:left="709" w:hanging="709"/>
        <w:contextualSpacing w:val="0"/>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t xml:space="preserve">obecně dostupné cenové soustavy </w:t>
      </w:r>
      <w:r w:rsidRPr="008833BC">
        <w:t>(v aktuální cenové úrovni).</w:t>
      </w:r>
    </w:p>
    <w:p w14:paraId="16335A57" w14:textId="77777777" w:rsidR="00FF7384" w:rsidRPr="008833BC" w:rsidRDefault="00612D4D" w:rsidP="00E315A7">
      <w:pPr>
        <w:pStyle w:val="Odstavecseseznamem"/>
        <w:numPr>
          <w:ilvl w:val="1"/>
          <w:numId w:val="1"/>
        </w:numPr>
        <w:ind w:left="709" w:hanging="709"/>
        <w:contextualSpacing w:val="0"/>
        <w:jc w:val="both"/>
      </w:pPr>
      <w:r w:rsidRPr="008833BC">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BC3F92">
        <w:t>nerealizovaných</w:t>
      </w:r>
      <w:r w:rsidR="00BC3F92" w:rsidRPr="008833BC">
        <w:t xml:space="preserve"> </w:t>
      </w:r>
      <w:r w:rsidRPr="008833BC">
        <w:t>prací.</w:t>
      </w:r>
    </w:p>
    <w:p w14:paraId="4B1D747A" w14:textId="77777777" w:rsidR="00612D4D" w:rsidRDefault="00612D4D" w:rsidP="00E315A7">
      <w:pPr>
        <w:pStyle w:val="Odstavecseseznamem"/>
        <w:numPr>
          <w:ilvl w:val="1"/>
          <w:numId w:val="1"/>
        </w:numPr>
        <w:ind w:left="709" w:hanging="709"/>
        <w:contextualSpacing w:val="0"/>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01E80684" w14:textId="77777777" w:rsidR="00751B5B" w:rsidRDefault="00751B5B" w:rsidP="00751B5B">
      <w:pPr>
        <w:pStyle w:val="Nadpis1"/>
        <w:numPr>
          <w:ilvl w:val="0"/>
          <w:numId w:val="0"/>
        </w:numPr>
        <w:jc w:val="left"/>
      </w:pPr>
    </w:p>
    <w:p w14:paraId="52F30661" w14:textId="77777777" w:rsidR="00751B5B" w:rsidRPr="00751B5B" w:rsidRDefault="00751B5B" w:rsidP="00751B5B"/>
    <w:p w14:paraId="440A40FD" w14:textId="77777777" w:rsidR="00612D4D" w:rsidRPr="008833BC" w:rsidRDefault="00612D4D" w:rsidP="00132513">
      <w:pPr>
        <w:pStyle w:val="Nadpis1"/>
      </w:pPr>
      <w:r w:rsidRPr="008833BC">
        <w:t>ZÁRUKY</w:t>
      </w:r>
    </w:p>
    <w:p w14:paraId="31A59145" w14:textId="77777777" w:rsidR="00DD36CA" w:rsidRPr="009733F4" w:rsidRDefault="00DD36CA" w:rsidP="00DD36CA">
      <w:pPr>
        <w:jc w:val="both"/>
        <w:rPr>
          <w:b/>
        </w:rPr>
      </w:pPr>
      <w:r w:rsidRPr="009733F4">
        <w:rPr>
          <w:b/>
        </w:rPr>
        <w:t>Záruky za řádné plnění:</w:t>
      </w:r>
    </w:p>
    <w:p w14:paraId="45EB0B71" w14:textId="009AE439" w:rsidR="00DD36CA" w:rsidRPr="00082E5B" w:rsidRDefault="00DD36CA" w:rsidP="00082E5B">
      <w:pPr>
        <w:pStyle w:val="Odstavecseseznamem"/>
        <w:numPr>
          <w:ilvl w:val="1"/>
          <w:numId w:val="1"/>
        </w:numPr>
        <w:ind w:left="709" w:hanging="709"/>
        <w:contextualSpacing w:val="0"/>
        <w:jc w:val="both"/>
      </w:pPr>
      <w:r w:rsidRPr="00082E5B">
        <w:t xml:space="preserve">Závazek za řádné provádění díla </w:t>
      </w:r>
    </w:p>
    <w:p w14:paraId="02050B62" w14:textId="1BCD89BF" w:rsidR="00DD36CA" w:rsidRDefault="00DD36CA" w:rsidP="00082E5B">
      <w:pPr>
        <w:pStyle w:val="Odstavecseseznamem"/>
        <w:ind w:left="709"/>
        <w:contextualSpacing w:val="0"/>
        <w:jc w:val="both"/>
      </w:pPr>
      <w:r w:rsidRPr="00082E5B">
        <w:t xml:space="preserve">Objednatel požaduje bankovní záruku </w:t>
      </w:r>
      <w:r w:rsidRPr="006F7A61">
        <w:rPr>
          <w:b/>
        </w:rPr>
        <w:t xml:space="preserve">ve výši </w:t>
      </w:r>
      <w:r w:rsidR="006F7A61" w:rsidRPr="006F7A61">
        <w:rPr>
          <w:b/>
        </w:rPr>
        <w:t>150.000,- Kč</w:t>
      </w:r>
      <w:r w:rsidR="00082E5B" w:rsidRPr="00082E5B">
        <w:t xml:space="preserve"> </w:t>
      </w:r>
      <w:r w:rsidR="006F7A61">
        <w:t xml:space="preserve">(jedno sto padesát tisíc korun českých) </w:t>
      </w:r>
      <w:r w:rsidRPr="00082E5B">
        <w:t>k zajištění závazku zhotovitele za řádné provádění díla, a to pro případ, že dojde k porušení této povinnosti, zejména jedná-li se o dodržování časového harmonogramu, kte</w:t>
      </w:r>
      <w:r w:rsidR="00082E5B">
        <w:t>rý je přílohou č. 2</w:t>
      </w:r>
      <w:r w:rsidRPr="00082E5B">
        <w:t xml:space="preserve"> této smlouvy, a</w:t>
      </w:r>
      <w:r w:rsidR="009733F4">
        <w:t> </w:t>
      </w:r>
      <w:r w:rsidRPr="00082E5B">
        <w:t xml:space="preserve">provádění díla v souladu se schválenou projektovou dokumentací. </w:t>
      </w:r>
    </w:p>
    <w:p w14:paraId="035B69BC" w14:textId="60662CE2" w:rsidR="00082E5B" w:rsidRPr="00082E5B" w:rsidRDefault="00082E5B" w:rsidP="009733F4">
      <w:pPr>
        <w:pStyle w:val="Odstavecseseznamem"/>
        <w:ind w:left="709"/>
        <w:contextualSpacing w:val="0"/>
        <w:jc w:val="both"/>
      </w:pPr>
      <w:r w:rsidRPr="002B2E96">
        <w:t xml:space="preserve">Zhotovitel je povinen </w:t>
      </w:r>
      <w:r>
        <w:t xml:space="preserve">zajistit platnost této bankovní záruky </w:t>
      </w:r>
      <w:r w:rsidRPr="002B2E96">
        <w:t xml:space="preserve">po celou dobu plnění </w:t>
      </w:r>
      <w:r>
        <w:t xml:space="preserve">této </w:t>
      </w:r>
      <w:r w:rsidRPr="002B2E96">
        <w:t>Smlouvy</w:t>
      </w:r>
      <w:r>
        <w:t>.</w:t>
      </w:r>
    </w:p>
    <w:p w14:paraId="51C91430" w14:textId="01F30A56" w:rsidR="00DD36CA" w:rsidRPr="009733F4" w:rsidRDefault="009733F4" w:rsidP="00DD36CA">
      <w:pPr>
        <w:pStyle w:val="Odstavecseseznamem"/>
        <w:spacing w:after="0"/>
        <w:ind w:left="709"/>
        <w:jc w:val="both"/>
      </w:pPr>
      <w:r>
        <w:t>Bankovní záruku</w:t>
      </w:r>
      <w:r w:rsidR="00DD36CA" w:rsidRPr="009733F4">
        <w:t xml:space="preserve"> si objednatel vyhrazuje pro případ, že: </w:t>
      </w:r>
    </w:p>
    <w:p w14:paraId="2A184550" w14:textId="77777777" w:rsidR="00DD36CA" w:rsidRPr="009733F4" w:rsidRDefault="00DD36CA" w:rsidP="00E315A7">
      <w:pPr>
        <w:pStyle w:val="Odstavecseseznamem"/>
        <w:numPr>
          <w:ilvl w:val="0"/>
          <w:numId w:val="11"/>
        </w:numPr>
        <w:spacing w:after="0"/>
        <w:contextualSpacing w:val="0"/>
        <w:jc w:val="both"/>
      </w:pPr>
      <w:r w:rsidRPr="009733F4">
        <w:t>zhotovitel poruší povinnost na řádné provádění díla, zejména jedná-li se o dodržování časového harmonogramu a provádění díla dle projektové dokumentace.</w:t>
      </w:r>
    </w:p>
    <w:p w14:paraId="13D6332A" w14:textId="1FE20519" w:rsidR="00DD36CA" w:rsidRPr="009733F4" w:rsidRDefault="00DD36CA" w:rsidP="009733F4">
      <w:pPr>
        <w:pStyle w:val="Odstavecseseznamem"/>
        <w:spacing w:before="240"/>
        <w:ind w:left="709"/>
        <w:contextualSpacing w:val="0"/>
        <w:jc w:val="both"/>
      </w:pPr>
      <w:r w:rsidRPr="009733F4">
        <w:t>Objednatel díla je povinen vyrozumět zhotovitele a banku, která poskytla bankovní záruku k zajištění závazku zhotovitele za řádné provádění díla bezodkladně, nejpozději do patnácti (15) kalendářních dnů, po řádném předání díla</w:t>
      </w:r>
      <w:r w:rsidR="009733F4">
        <w:t xml:space="preserve"> (a po </w:t>
      </w:r>
      <w:r w:rsidR="009733F4" w:rsidRPr="009733F4">
        <w:t>odstranění vad a nedodělků)</w:t>
      </w:r>
      <w:r w:rsidRPr="009733F4">
        <w:t xml:space="preserve"> na základě oboustranně podepsaného protokolu o předání o skutečnosti, že právní důvod plnění na základě této bankovní záruky pominul. </w:t>
      </w:r>
    </w:p>
    <w:p w14:paraId="437BC150" w14:textId="3CEA4F79" w:rsidR="00DD36CA" w:rsidRPr="00E315A7" w:rsidRDefault="00E315A7" w:rsidP="00DD36CA">
      <w:pPr>
        <w:jc w:val="both"/>
        <w:rPr>
          <w:b/>
        </w:rPr>
      </w:pPr>
      <w:r w:rsidRPr="00E315A7">
        <w:rPr>
          <w:b/>
        </w:rPr>
        <w:t>Záruky za vady díla</w:t>
      </w:r>
      <w:r w:rsidR="009733F4">
        <w:rPr>
          <w:b/>
        </w:rPr>
        <w:t>:</w:t>
      </w:r>
    </w:p>
    <w:p w14:paraId="586C0D7D" w14:textId="3103B725" w:rsidR="00FD7710" w:rsidRDefault="00612D4D" w:rsidP="00E315A7">
      <w:pPr>
        <w:pStyle w:val="Odstavecseseznamem"/>
        <w:numPr>
          <w:ilvl w:val="1"/>
          <w:numId w:val="1"/>
        </w:numPr>
        <w:ind w:left="709" w:hanging="709"/>
        <w:contextualSpacing w:val="0"/>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r w:rsidR="00E315A7" w:rsidRPr="00E315A7">
        <w:t xml:space="preserve"> </w:t>
      </w:r>
      <w:r w:rsidR="00E315A7" w:rsidRPr="008833BC">
        <w:t>Zhotovitel odpovídá dále za veškeré vady díla ve sjednané záruční době, a to za vady faktické i právní, trvalé nebo skryté, odstranitelné i neodstranitelné.</w:t>
      </w:r>
    </w:p>
    <w:p w14:paraId="444E5D9C" w14:textId="18C840AF" w:rsidR="00FD7710" w:rsidRDefault="00612D4D" w:rsidP="00E315A7">
      <w:pPr>
        <w:pStyle w:val="Odstavecseseznamem"/>
        <w:numPr>
          <w:ilvl w:val="1"/>
          <w:numId w:val="1"/>
        </w:numPr>
        <w:ind w:left="709" w:hanging="709"/>
        <w:contextualSpacing w:val="0"/>
        <w:jc w:val="both"/>
      </w:pPr>
      <w:r w:rsidRPr="00646856">
        <w:t xml:space="preserve">Záruční </w:t>
      </w:r>
      <w:r w:rsidR="00E315A7">
        <w:t xml:space="preserve">doba počíná běžet předáním díla. </w:t>
      </w:r>
      <w:r w:rsidRPr="00646856">
        <w:t>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0D6A046A" w14:textId="77777777" w:rsidR="00FD7710" w:rsidRDefault="00612D4D" w:rsidP="00E315A7">
      <w:pPr>
        <w:pStyle w:val="Odstavecseseznamem"/>
        <w:numPr>
          <w:ilvl w:val="1"/>
          <w:numId w:val="1"/>
        </w:numPr>
        <w:ind w:left="709" w:hanging="709"/>
        <w:contextualSpacing w:val="0"/>
        <w:jc w:val="both"/>
      </w:pPr>
      <w:r w:rsidRPr="00646856">
        <w:t>Poskytnutím záruční doby zhotovitel přejímá závazek, že předmět díla bude po stanovenou dobu způsobilý pro použití nejen k sjednanému účelu, ale i k účelu obvyklému.</w:t>
      </w:r>
    </w:p>
    <w:p w14:paraId="373808B6" w14:textId="77777777" w:rsidR="00FD7710" w:rsidRDefault="00612D4D" w:rsidP="00E315A7">
      <w:pPr>
        <w:pStyle w:val="Odstavecseseznamem"/>
        <w:numPr>
          <w:ilvl w:val="1"/>
          <w:numId w:val="1"/>
        </w:numPr>
        <w:ind w:left="709" w:hanging="709"/>
        <w:contextualSpacing w:val="0"/>
        <w:jc w:val="both"/>
      </w:pPr>
      <w:r w:rsidRPr="008833BC">
        <w:t>Záruční doba neběží po dobu, po kterou objednatel nemůže předmět díla užívat pro jeho vady, za které odpovídá zhotovitel.</w:t>
      </w:r>
    </w:p>
    <w:p w14:paraId="7BB2FC6A" w14:textId="77777777" w:rsidR="00FD7710" w:rsidRDefault="00612D4D" w:rsidP="00E315A7">
      <w:pPr>
        <w:pStyle w:val="Odstavecseseznamem"/>
        <w:numPr>
          <w:ilvl w:val="1"/>
          <w:numId w:val="1"/>
        </w:numPr>
        <w:ind w:left="709" w:hanging="709"/>
        <w:contextualSpacing w:val="0"/>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C8A6798" w14:textId="0B113DCC" w:rsidR="00FD7710" w:rsidRDefault="00612D4D" w:rsidP="00E315A7">
      <w:pPr>
        <w:pStyle w:val="Odstavecseseznamem"/>
        <w:numPr>
          <w:ilvl w:val="1"/>
          <w:numId w:val="1"/>
        </w:numPr>
        <w:spacing w:after="0"/>
        <w:ind w:left="709" w:hanging="709"/>
        <w:contextualSpacing w:val="0"/>
        <w:jc w:val="both"/>
      </w:pPr>
      <w:r w:rsidRPr="008833BC">
        <w:t xml:space="preserve">Nejpozději deset (10) dní před zahájením přejímky dokončeného díla mezi zhotovitelem a objednatelem doloží zhotovitel objednateli k zajištění závazků za řádné plnění záručních podmínek </w:t>
      </w:r>
      <w:r w:rsidRPr="00310A5C">
        <w:t>originál písemného prohlášení banky v záruční listině, že uspokojí objednatele (tj. </w:t>
      </w:r>
      <w:r w:rsidR="004F74AE" w:rsidRPr="00132513">
        <w:t xml:space="preserve">věřitele) </w:t>
      </w:r>
      <w:r w:rsidR="004F74AE" w:rsidRPr="006F7A61">
        <w:rPr>
          <w:b/>
        </w:rPr>
        <w:t>do </w:t>
      </w:r>
      <w:r w:rsidRPr="006F7A61">
        <w:rPr>
          <w:b/>
        </w:rPr>
        <w:t xml:space="preserve">finanční hodnoty až </w:t>
      </w:r>
      <w:r w:rsidR="006F7A61" w:rsidRPr="006F7A61">
        <w:rPr>
          <w:b/>
        </w:rPr>
        <w:t xml:space="preserve">150.000,- Kč </w:t>
      </w:r>
      <w:r w:rsidR="004F74AE" w:rsidRPr="00646856">
        <w:t>a to pro </w:t>
      </w:r>
      <w:r w:rsidRPr="00646856">
        <w:t>případ, že:</w:t>
      </w:r>
    </w:p>
    <w:p w14:paraId="04B4FA14" w14:textId="77777777" w:rsidR="00FD7710" w:rsidRDefault="00612D4D" w:rsidP="00E315A7">
      <w:pPr>
        <w:pStyle w:val="Odstavecseseznamem"/>
        <w:numPr>
          <w:ilvl w:val="0"/>
          <w:numId w:val="5"/>
        </w:numPr>
        <w:spacing w:after="0"/>
        <w:ind w:left="1134" w:hanging="425"/>
        <w:contextualSpacing w:val="0"/>
        <w:jc w:val="both"/>
      </w:pPr>
      <w:r w:rsidRPr="00646856">
        <w:t>zhotovitel nesplní povinnosti spočívající v odstranění v záruční době vzniklých vad a nedodělků;</w:t>
      </w:r>
    </w:p>
    <w:p w14:paraId="2DEA8C29" w14:textId="77777777" w:rsidR="00FD7710" w:rsidRDefault="00612D4D" w:rsidP="00E315A7">
      <w:pPr>
        <w:pStyle w:val="Odstavecseseznamem"/>
        <w:numPr>
          <w:ilvl w:val="0"/>
          <w:numId w:val="5"/>
        </w:numPr>
        <w:ind w:left="1134" w:hanging="425"/>
        <w:contextualSpacing w:val="0"/>
        <w:jc w:val="both"/>
      </w:pPr>
      <w:r w:rsidRPr="008833BC">
        <w:t>bylo vůči zhotoviteli zahájeno insolvenční řízení, v jehož důsledku není zhotovitel schopen zajistit dodržení svých povinností v záruční době.</w:t>
      </w:r>
    </w:p>
    <w:p w14:paraId="6E0D94C8" w14:textId="77777777" w:rsidR="00E315A7" w:rsidRPr="00DC7269" w:rsidRDefault="00E315A7" w:rsidP="00DC7269">
      <w:pPr>
        <w:pStyle w:val="Odstavecseseznamem"/>
        <w:spacing w:before="240"/>
        <w:jc w:val="both"/>
      </w:pPr>
      <w:r w:rsidRPr="00DC7269">
        <w:t>Objednatel díla je povinen vyrozumět zhotovitele a banku, která poskytla bankovní záruku k zajištění závazku zhotovitele za řádné plnění záručních podmínek bezodkladně, nejpozději do patnácti (15) kalendářních dnů po uplynutí záruční lhůty o skutečnosti, že právní důvod plnění na základě této bankovní záruky pominul.</w:t>
      </w:r>
    </w:p>
    <w:p w14:paraId="33790D43" w14:textId="67AC823E" w:rsidR="00E315A7" w:rsidRPr="00DC7269" w:rsidRDefault="00E315A7" w:rsidP="00DC7269">
      <w:pPr>
        <w:pStyle w:val="Odstavecseseznamem"/>
        <w:numPr>
          <w:ilvl w:val="1"/>
          <w:numId w:val="1"/>
        </w:numPr>
        <w:spacing w:before="240"/>
        <w:ind w:left="709" w:hanging="709"/>
        <w:contextualSpacing w:val="0"/>
        <w:rPr>
          <w:b/>
        </w:rPr>
      </w:pPr>
      <w:r w:rsidRPr="00DC7269">
        <w:rPr>
          <w:b/>
        </w:rPr>
        <w:t>Bez předložení požadované bankovní záruky k rukám objednatele nelze dokončit přejímku díla.</w:t>
      </w:r>
    </w:p>
    <w:p w14:paraId="0FA72084" w14:textId="77777777" w:rsidR="00612D4D" w:rsidRPr="008833BC" w:rsidRDefault="00612D4D" w:rsidP="00132513">
      <w:pPr>
        <w:pStyle w:val="Nadpis1"/>
      </w:pPr>
      <w:r w:rsidRPr="008833BC">
        <w:t>ODPOVĚDNOST ZA VADY</w:t>
      </w:r>
    </w:p>
    <w:p w14:paraId="199717FC" w14:textId="77777777" w:rsidR="00FF7384" w:rsidRDefault="00612D4D" w:rsidP="00E315A7">
      <w:pPr>
        <w:pStyle w:val="Odstavecseseznamem"/>
        <w:numPr>
          <w:ilvl w:val="1"/>
          <w:numId w:val="1"/>
        </w:numPr>
        <w:ind w:left="709" w:hanging="709"/>
        <w:contextualSpacing w:val="0"/>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547FE295" w14:textId="77777777" w:rsidR="00F14409" w:rsidRDefault="00612D4D" w:rsidP="00E315A7">
      <w:pPr>
        <w:pStyle w:val="Odstavecseseznamem"/>
        <w:numPr>
          <w:ilvl w:val="1"/>
          <w:numId w:val="1"/>
        </w:numPr>
        <w:ind w:left="709" w:hanging="709"/>
        <w:contextualSpacing w:val="0"/>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F14409">
        <w:rPr>
          <w:lang w:val="en-US"/>
        </w:rPr>
        <w:t xml:space="preserve"> </w:t>
      </w:r>
      <w:r w:rsidR="0053696A">
        <w:rPr>
          <w:lang w:val="en-US"/>
        </w:rPr>
        <w:t>O</w:t>
      </w:r>
      <w:r w:rsidR="00F14409">
        <w:rPr>
          <w:lang w:val="en-US"/>
        </w:rPr>
        <w:t xml:space="preserve">bjednatel </w:t>
      </w:r>
      <w:r w:rsidR="004259CA">
        <w:t>převezme</w:t>
      </w:r>
      <w:r w:rsidR="00F14409">
        <w:t xml:space="preserve"> pouze dílo, které je dokončeno</w:t>
      </w:r>
      <w:r w:rsidR="0053696A">
        <w:t xml:space="preserve"> bez zjevných vad</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14:paraId="49244545" w14:textId="77777777" w:rsidR="00FF7384" w:rsidRDefault="00612D4D" w:rsidP="00E315A7">
      <w:pPr>
        <w:pStyle w:val="Odstavecseseznamem"/>
        <w:numPr>
          <w:ilvl w:val="1"/>
          <w:numId w:val="1"/>
        </w:numPr>
        <w:ind w:left="709" w:hanging="709"/>
        <w:contextualSpacing w:val="0"/>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F824B6D" w14:textId="77777777" w:rsidR="00C163F6" w:rsidRPr="00310A5C" w:rsidRDefault="00612D4D" w:rsidP="00E315A7">
      <w:pPr>
        <w:pStyle w:val="Odstavecseseznamem"/>
        <w:numPr>
          <w:ilvl w:val="1"/>
          <w:numId w:val="1"/>
        </w:numPr>
        <w:spacing w:after="0"/>
        <w:ind w:left="709" w:hanging="709"/>
        <w:contextualSpacing w:val="0"/>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14944288" w14:textId="77777777" w:rsidR="00C163F6" w:rsidRPr="00310A5C" w:rsidRDefault="00612D4D" w:rsidP="00E315A7">
      <w:pPr>
        <w:pStyle w:val="Odstavecseseznamem"/>
        <w:numPr>
          <w:ilvl w:val="0"/>
          <w:numId w:val="7"/>
        </w:numPr>
        <w:spacing w:after="0"/>
        <w:ind w:left="1134" w:hanging="425"/>
        <w:contextualSpacing w:val="0"/>
        <w:jc w:val="both"/>
      </w:pPr>
      <w:r w:rsidRPr="004C6515">
        <w:rPr>
          <w:rFonts w:eastAsia="Calibri"/>
        </w:rPr>
        <w:t>požadovat odstranění vady dodáním náhradního plnění (např. u vad materiálů apod.)</w:t>
      </w:r>
      <w:r w:rsidR="004F74AE" w:rsidRPr="004C6515">
        <w:rPr>
          <w:rFonts w:eastAsia="Calibri"/>
        </w:rPr>
        <w:t>,</w:t>
      </w:r>
    </w:p>
    <w:p w14:paraId="16C91C26" w14:textId="77777777" w:rsidR="00C163F6" w:rsidRPr="00310A5C" w:rsidRDefault="00612D4D" w:rsidP="00E315A7">
      <w:pPr>
        <w:pStyle w:val="Odstavecseseznamem"/>
        <w:numPr>
          <w:ilvl w:val="0"/>
          <w:numId w:val="7"/>
        </w:numPr>
        <w:spacing w:after="0"/>
        <w:ind w:left="1134" w:hanging="425"/>
        <w:contextualSpacing w:val="0"/>
        <w:jc w:val="both"/>
      </w:pPr>
      <w:r w:rsidRPr="004C6515">
        <w:rPr>
          <w:rFonts w:eastAsia="Calibri"/>
        </w:rPr>
        <w:t>požadovat odstranění vady opravou, je-li vada opravitelná</w:t>
      </w:r>
      <w:r w:rsidR="004F74AE" w:rsidRPr="004C6515">
        <w:rPr>
          <w:rFonts w:eastAsia="Calibri"/>
        </w:rPr>
        <w:t>,</w:t>
      </w:r>
    </w:p>
    <w:p w14:paraId="3C498EE2" w14:textId="77777777" w:rsidR="00C163F6" w:rsidRPr="00310A5C" w:rsidRDefault="00612D4D" w:rsidP="00E315A7">
      <w:pPr>
        <w:pStyle w:val="Odstavecseseznamem"/>
        <w:numPr>
          <w:ilvl w:val="0"/>
          <w:numId w:val="7"/>
        </w:numPr>
        <w:spacing w:after="0"/>
        <w:ind w:left="1134" w:hanging="425"/>
        <w:contextualSpacing w:val="0"/>
        <w:jc w:val="both"/>
      </w:pPr>
      <w:r w:rsidRPr="004C6515">
        <w:rPr>
          <w:rFonts w:eastAsia="Calibri"/>
        </w:rPr>
        <w:t>požadovat přiměřenou slevu ze sjednané ceny</w:t>
      </w:r>
      <w:r w:rsidR="004F74AE" w:rsidRPr="004C6515">
        <w:rPr>
          <w:rFonts w:eastAsia="Calibri"/>
        </w:rPr>
        <w:t>,</w:t>
      </w:r>
    </w:p>
    <w:p w14:paraId="6CFB4CF7" w14:textId="3974C9CC" w:rsidR="00612D4D" w:rsidRPr="00310A5C" w:rsidRDefault="00A34196" w:rsidP="00E315A7">
      <w:pPr>
        <w:pStyle w:val="Odstavecseseznamem"/>
        <w:numPr>
          <w:ilvl w:val="0"/>
          <w:numId w:val="7"/>
        </w:numPr>
        <w:ind w:left="1134" w:hanging="425"/>
        <w:contextualSpacing w:val="0"/>
        <w:jc w:val="both"/>
      </w:pPr>
      <w:r>
        <w:rPr>
          <w:rFonts w:eastAsia="Calibri"/>
        </w:rPr>
        <w:t>ukončit Smlouvu v souladu s</w:t>
      </w:r>
      <w:r w:rsidR="00A34A20" w:rsidRPr="004C6515">
        <w:rPr>
          <w:rFonts w:eastAsia="Calibri"/>
        </w:rPr>
        <w:t xml:space="preserve"> čl. 16</w:t>
      </w:r>
      <w:r w:rsidR="004F74AE" w:rsidRPr="004C6515">
        <w:rPr>
          <w:rFonts w:eastAsia="Calibri"/>
        </w:rPr>
        <w:t>.</w:t>
      </w:r>
    </w:p>
    <w:p w14:paraId="7FC489E6" w14:textId="77777777" w:rsidR="00FF7384" w:rsidRDefault="00612D4D" w:rsidP="00E315A7">
      <w:pPr>
        <w:pStyle w:val="Odstavecseseznamem"/>
        <w:numPr>
          <w:ilvl w:val="1"/>
          <w:numId w:val="1"/>
        </w:numPr>
        <w:ind w:left="709" w:hanging="709"/>
        <w:contextualSpacing w:val="0"/>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31EB4B98" w14:textId="77777777" w:rsidR="00FF7384" w:rsidRDefault="00612D4D" w:rsidP="00E315A7">
      <w:pPr>
        <w:pStyle w:val="Odstavecseseznamem"/>
        <w:numPr>
          <w:ilvl w:val="1"/>
          <w:numId w:val="1"/>
        </w:numPr>
        <w:ind w:left="709" w:hanging="709"/>
        <w:contextualSpacing w:val="0"/>
        <w:jc w:val="both"/>
      </w:pPr>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2ABFD69E" w14:textId="77777777" w:rsidR="00FF7384" w:rsidRDefault="00612D4D" w:rsidP="00E315A7">
      <w:pPr>
        <w:pStyle w:val="Odstavecseseznamem"/>
        <w:numPr>
          <w:ilvl w:val="1"/>
          <w:numId w:val="1"/>
        </w:numPr>
        <w:ind w:left="709" w:hanging="709"/>
        <w:contextualSpacing w:val="0"/>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C99416B" w14:textId="77777777" w:rsidR="00FF7384" w:rsidRDefault="00612D4D" w:rsidP="00E315A7">
      <w:pPr>
        <w:pStyle w:val="Odstavecseseznamem"/>
        <w:numPr>
          <w:ilvl w:val="1"/>
          <w:numId w:val="1"/>
        </w:numPr>
        <w:ind w:left="709" w:hanging="709"/>
        <w:contextualSpacing w:val="0"/>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E6F6D6E" w14:textId="77777777" w:rsidR="00612D4D" w:rsidRPr="008833BC" w:rsidRDefault="00612D4D" w:rsidP="00E315A7">
      <w:pPr>
        <w:pStyle w:val="Odstavecseseznamem"/>
        <w:numPr>
          <w:ilvl w:val="1"/>
          <w:numId w:val="1"/>
        </w:numPr>
        <w:ind w:left="709" w:hanging="709"/>
        <w:contextualSpacing w:val="0"/>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53C5DA58" w14:textId="77777777" w:rsidR="00612D4D" w:rsidRPr="008833BC" w:rsidRDefault="00612D4D" w:rsidP="00132513">
      <w:pPr>
        <w:pStyle w:val="Nadpis1"/>
      </w:pPr>
      <w:r w:rsidRPr="008833BC">
        <w:t>ODPOVĚDNOST ZA ŠKODU</w:t>
      </w:r>
    </w:p>
    <w:p w14:paraId="68564373" w14:textId="77777777" w:rsidR="00FF7384" w:rsidRPr="008833BC" w:rsidRDefault="00612D4D" w:rsidP="00E315A7">
      <w:pPr>
        <w:pStyle w:val="Odstavecseseznamem"/>
        <w:numPr>
          <w:ilvl w:val="1"/>
          <w:numId w:val="1"/>
        </w:numPr>
        <w:ind w:left="709" w:hanging="709"/>
        <w:contextualSpacing w:val="0"/>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506678AE" w14:textId="0DBDD03B" w:rsidR="00587119" w:rsidRPr="009230BF" w:rsidRDefault="002B2E96" w:rsidP="00E315A7">
      <w:pPr>
        <w:pStyle w:val="Odstavecseseznamem"/>
        <w:numPr>
          <w:ilvl w:val="1"/>
          <w:numId w:val="1"/>
        </w:numPr>
        <w:spacing w:after="0"/>
        <w:ind w:left="709" w:hanging="709"/>
        <w:contextualSpacing w:val="0"/>
        <w:jc w:val="both"/>
        <w:rPr>
          <w:rFonts w:cs="Calibri"/>
        </w:rPr>
      </w:pPr>
      <w:r>
        <w:t>Zhotovitel</w:t>
      </w:r>
      <w:r w:rsidR="00587119" w:rsidRPr="00CE6618">
        <w:t xml:space="preserve"> je povinen po celou dobu plnění veřejné zakázky dle SOD (do doby úplného dokončení díla bez vad a nedodělků) mít sjednáno a udržovat obecné </w:t>
      </w:r>
      <w:r w:rsidR="00587119" w:rsidRPr="00CE6618">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DC7269">
        <w:t xml:space="preserve"> devět miliónů</w:t>
      </w:r>
      <w:r w:rsidR="00587119" w:rsidRPr="00CE6618">
        <w:t xml:space="preserve"> Kč (</w:t>
      </w:r>
      <w:r w:rsidR="00973ED0">
        <w:t>9mil</w:t>
      </w:r>
      <w:r w:rsidR="00587119" w:rsidRPr="00CE6618">
        <w:t xml:space="preserve"> Kč). </w:t>
      </w:r>
    </w:p>
    <w:p w14:paraId="0E9B1354" w14:textId="77777777" w:rsidR="00612D4D" w:rsidRPr="008833BC" w:rsidRDefault="00612D4D" w:rsidP="00132513">
      <w:pPr>
        <w:pStyle w:val="Nadpis1"/>
      </w:pPr>
      <w:r w:rsidRPr="008833BC">
        <w:t>PRÁVA A POVINNOSTI OBJEDNATELE A ZHOTOVITELE</w:t>
      </w:r>
    </w:p>
    <w:p w14:paraId="6E413B54" w14:textId="77777777" w:rsidR="00FF7384" w:rsidRDefault="00612D4D" w:rsidP="00E315A7">
      <w:pPr>
        <w:pStyle w:val="Odstavecseseznamem"/>
        <w:numPr>
          <w:ilvl w:val="1"/>
          <w:numId w:val="1"/>
        </w:numPr>
        <w:ind w:left="709" w:hanging="709"/>
        <w:contextualSpacing w:val="0"/>
        <w:jc w:val="both"/>
      </w:pPr>
      <w:r w:rsidRPr="008833BC">
        <w:t>Objednatel je odpovědný za správnost a kompletnost předané projektové dokumentace.</w:t>
      </w:r>
    </w:p>
    <w:p w14:paraId="578E0019" w14:textId="77777777" w:rsidR="00FF7384" w:rsidRDefault="00612D4D" w:rsidP="00E315A7">
      <w:pPr>
        <w:pStyle w:val="Odstavecseseznamem"/>
        <w:numPr>
          <w:ilvl w:val="1"/>
          <w:numId w:val="1"/>
        </w:numPr>
        <w:ind w:left="709" w:hanging="709"/>
        <w:contextualSpacing w:val="0"/>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7DA69F36" w14:textId="77777777" w:rsidR="00FF7384" w:rsidRDefault="00612D4D" w:rsidP="00E315A7">
      <w:pPr>
        <w:pStyle w:val="Odstavecseseznamem"/>
        <w:numPr>
          <w:ilvl w:val="1"/>
          <w:numId w:val="1"/>
        </w:numPr>
        <w:ind w:left="709" w:hanging="709"/>
        <w:contextualSpacing w:val="0"/>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CB3585">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C36DC8A" w14:textId="77777777" w:rsidR="00FF7384" w:rsidRDefault="00612D4D" w:rsidP="00E315A7">
      <w:pPr>
        <w:pStyle w:val="Odstavecseseznamem"/>
        <w:numPr>
          <w:ilvl w:val="1"/>
          <w:numId w:val="1"/>
        </w:numPr>
        <w:ind w:left="709" w:hanging="709"/>
        <w:contextualSpacing w:val="0"/>
        <w:jc w:val="both"/>
      </w:pPr>
      <w:r w:rsidRPr="00646856">
        <w:t>Zhotovitel je povinen podle § 2590 občanského zákoníku provést dílo s potřebnou péčí, v ujednaném čase a obstarat vše, co je k provedení díla potřeba.</w:t>
      </w:r>
    </w:p>
    <w:p w14:paraId="5FB79922" w14:textId="77777777" w:rsidR="00FF7384" w:rsidRDefault="00612D4D" w:rsidP="00E315A7">
      <w:pPr>
        <w:pStyle w:val="Odstavecseseznamem"/>
        <w:numPr>
          <w:ilvl w:val="1"/>
          <w:numId w:val="1"/>
        </w:numPr>
        <w:ind w:left="709" w:hanging="709"/>
        <w:contextualSpacing w:val="0"/>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6A3541B9" w14:textId="01290225" w:rsidR="00F015F0" w:rsidRDefault="00F015F0" w:rsidP="00F015F0">
      <w:pPr>
        <w:pStyle w:val="Odstavecseseznamem"/>
        <w:numPr>
          <w:ilvl w:val="1"/>
          <w:numId w:val="1"/>
        </w:numPr>
        <w:ind w:left="709" w:hanging="709"/>
        <w:contextualSpacing w:val="0"/>
        <w:jc w:val="both"/>
      </w:pPr>
      <w:r w:rsidRPr="00F015F0">
        <w:t>Realizace pr</w:t>
      </w:r>
      <w:r>
        <w:t xml:space="preserve">ací v DOZP Bystřice nad Úhlavou </w:t>
      </w:r>
      <w:r w:rsidRPr="00F015F0">
        <w:t>budou prováděny s opatřeními stanovenými Zadavatelem dle aktuální epidemické situace. V této době je pro vstup do domova nutné doložit bezinfekčnost všech osob, a to splněním jedné z níže uvedených podmínek. Certifikát o očkování / 14 dní po lhůtě /, prodělání nemoci či negativním testu POC, PCR může být předložen na papíře i v elektronické podobě (nově v aplikaci Tečka). Identifikaci osob se provádí na vrátnici domova každý den a právo kontroly těchto dokladů má i technik domova.</w:t>
      </w:r>
      <w:r>
        <w:t xml:space="preserve"> </w:t>
      </w:r>
    </w:p>
    <w:p w14:paraId="79B47A04" w14:textId="1827384A" w:rsidR="00E46901" w:rsidRDefault="00E46901" w:rsidP="00F015F0">
      <w:pPr>
        <w:pStyle w:val="Odstavecseseznamem"/>
        <w:numPr>
          <w:ilvl w:val="1"/>
          <w:numId w:val="1"/>
        </w:numPr>
        <w:ind w:left="709" w:hanging="709"/>
        <w:contextualSpacing w:val="0"/>
        <w:jc w:val="both"/>
      </w:pPr>
      <w:r w:rsidRPr="008833BC">
        <w:t xml:space="preserve">Zhotovitel bude plně respektovat provoz v objektu výstavby, </w:t>
      </w:r>
      <w:r w:rsidRPr="00310A5C">
        <w:t>a s dostatečným předstihem bude s objednatelem sjednávat případná nezbytně nutná omezení.</w:t>
      </w:r>
      <w:r w:rsidR="00F015F0">
        <w:t xml:space="preserve"> </w:t>
      </w:r>
      <w:r w:rsidR="00F015F0" w:rsidRPr="00F015F0">
        <w:t>Zhotovitel je povinen po celou dobu  realizace díla poskytovat objednateli potřebnou součinnost v souvislosti s probíhajícím provozem v objektu Domova.</w:t>
      </w:r>
    </w:p>
    <w:p w14:paraId="1BB9D5EE" w14:textId="3FA17F21" w:rsidR="00FF7384" w:rsidRDefault="00612D4D" w:rsidP="00E315A7">
      <w:pPr>
        <w:pStyle w:val="Odstavecseseznamem"/>
        <w:numPr>
          <w:ilvl w:val="1"/>
          <w:numId w:val="1"/>
        </w:numPr>
        <w:ind w:left="709" w:hanging="709"/>
        <w:contextualSpacing w:val="0"/>
        <w:jc w:val="both"/>
      </w:pPr>
      <w:r w:rsidRPr="004C6515">
        <w:rPr>
          <w:b/>
          <w:u w:val="single"/>
        </w:rPr>
        <w:t>Zhotovitel je povinen dodržovat časový harmonogram</w:t>
      </w:r>
      <w:r w:rsidR="00DC7269">
        <w:rPr>
          <w:b/>
          <w:u w:val="single"/>
        </w:rPr>
        <w:t>, který je přílohou č. 2</w:t>
      </w:r>
      <w:r w:rsidR="00303134" w:rsidRPr="004C6515">
        <w:rPr>
          <w:b/>
          <w:u w:val="single"/>
        </w:rPr>
        <w:t xml:space="preserve"> této Smlouvy</w:t>
      </w:r>
      <w:r w:rsidRPr="004C6515">
        <w:t xml:space="preserve">. </w:t>
      </w:r>
      <w:r w:rsidRPr="00310A5C">
        <w:t>Harmonogram je pro zhotovitele závazný.</w:t>
      </w:r>
    </w:p>
    <w:p w14:paraId="4350C348" w14:textId="77777777" w:rsidR="00FF7384" w:rsidRDefault="00612D4D" w:rsidP="00E315A7">
      <w:pPr>
        <w:pStyle w:val="Odstavecseseznamem"/>
        <w:numPr>
          <w:ilvl w:val="1"/>
          <w:numId w:val="1"/>
        </w:numPr>
        <w:ind w:left="709" w:hanging="709"/>
        <w:contextualSpacing w:val="0"/>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w:t>
      </w:r>
      <w:r w:rsidR="00B55B71">
        <w:t>t</w:t>
      </w:r>
      <w:r w:rsidR="00B55B71" w:rsidRPr="00B55B71">
        <w:rPr>
          <w:b/>
        </w:rPr>
        <w:t xml:space="preserve"> </w:t>
      </w:r>
      <w:r w:rsidR="00B55B71" w:rsidRPr="00F832C0">
        <w:rPr>
          <w:b/>
        </w:rPr>
        <w:t>a zabránění přístupu nepovolaným osobám.</w:t>
      </w:r>
    </w:p>
    <w:p w14:paraId="0C60875D" w14:textId="77777777" w:rsidR="00FF7384" w:rsidRDefault="00612D4D" w:rsidP="00E315A7">
      <w:pPr>
        <w:pStyle w:val="Odstavecseseznamem"/>
        <w:numPr>
          <w:ilvl w:val="1"/>
          <w:numId w:val="1"/>
        </w:numPr>
        <w:ind w:left="709" w:hanging="709"/>
        <w:contextualSpacing w:val="0"/>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6E35A4F8" w14:textId="77777777" w:rsidR="00FF7384" w:rsidRDefault="00612D4D" w:rsidP="00E315A7">
      <w:pPr>
        <w:pStyle w:val="Odstavecseseznamem"/>
        <w:numPr>
          <w:ilvl w:val="1"/>
          <w:numId w:val="1"/>
        </w:numPr>
        <w:ind w:left="709" w:hanging="709"/>
        <w:contextualSpacing w:val="0"/>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1B06A20D" w14:textId="77777777" w:rsidR="0099264B" w:rsidRDefault="00612D4D" w:rsidP="00E315A7">
      <w:pPr>
        <w:pStyle w:val="Odstavecseseznamem"/>
        <w:numPr>
          <w:ilvl w:val="1"/>
          <w:numId w:val="1"/>
        </w:numPr>
        <w:ind w:left="709" w:hanging="709"/>
        <w:contextualSpacing w:val="0"/>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AB185F" w14:textId="77777777" w:rsidR="00FF7384" w:rsidRDefault="00612D4D" w:rsidP="00E315A7">
      <w:pPr>
        <w:pStyle w:val="Odstavecseseznamem"/>
        <w:numPr>
          <w:ilvl w:val="1"/>
          <w:numId w:val="1"/>
        </w:numPr>
        <w:ind w:left="709" w:hanging="709"/>
        <w:contextualSpacing w:val="0"/>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0FB72609" w14:textId="6F07F600" w:rsidR="00F02B8D" w:rsidRPr="00DB76B0" w:rsidRDefault="00612D4D" w:rsidP="00E315A7">
      <w:pPr>
        <w:pStyle w:val="Odstavecseseznamem"/>
        <w:numPr>
          <w:ilvl w:val="1"/>
          <w:numId w:val="1"/>
        </w:numPr>
        <w:ind w:left="709" w:hanging="709"/>
        <w:contextualSpacing w:val="0"/>
        <w:jc w:val="both"/>
      </w:pPr>
      <w:r w:rsidRPr="00DB76B0">
        <w:t>Zhotovitel je povinen provádět dílo za použití výhradně těch podd</w:t>
      </w:r>
      <w:r w:rsidR="00EB067D" w:rsidRPr="00DB76B0">
        <w:t xml:space="preserve">odavatelů, </w:t>
      </w:r>
      <w:r w:rsidR="00E20A7F" w:rsidRPr="00DB76B0">
        <w:t>které uvedl v seznamu s identifikačními údaji poddodavatelů</w:t>
      </w:r>
      <w:r w:rsidR="00335A92" w:rsidRPr="00DB76B0">
        <w:t xml:space="preserve">. </w:t>
      </w:r>
      <w:r w:rsidRPr="00DB76B0">
        <w:t>V případě, že vybraný dodavatel zamýšlí provést výměnu poddodavatele, musí výměnu poddodavatele</w:t>
      </w:r>
      <w:r w:rsidR="00F02B8D" w:rsidRPr="00DB76B0">
        <w:t xml:space="preserve"> </w:t>
      </w:r>
      <w:r w:rsidRPr="00DB76B0">
        <w:t xml:space="preserve">oznámit </w:t>
      </w:r>
      <w:r w:rsidR="00335A92" w:rsidRPr="00DB76B0">
        <w:t xml:space="preserve">technickému dozoru stavebníka a koordinátorovi BOZP min. 5 dní </w:t>
      </w:r>
      <w:r w:rsidRPr="00DB76B0">
        <w:t xml:space="preserve">před nástupem nového poddodavatele. </w:t>
      </w:r>
    </w:p>
    <w:p w14:paraId="2F95824A" w14:textId="33E5BF41" w:rsidR="00752945" w:rsidRDefault="00612D4D" w:rsidP="00E315A7">
      <w:pPr>
        <w:pStyle w:val="Odstavecseseznamem"/>
        <w:numPr>
          <w:ilvl w:val="1"/>
          <w:numId w:val="1"/>
        </w:numPr>
        <w:ind w:left="709" w:hanging="709"/>
        <w:contextualSpacing w:val="0"/>
        <w:jc w:val="both"/>
      </w:pPr>
      <w:r w:rsidRPr="00DB76B0">
        <w:t>Pokud měněným poddodavatelem dodavatel prokazoval část profesní způsobilosti nebo technické kvalifikace, nový poddodavatel musí splňovat způsobilost (kvalifikaci) minimálně v rozsahu</w:t>
      </w:r>
      <w:r w:rsidR="00886DBD" w:rsidRPr="00DB76B0">
        <w:rPr>
          <w:rFonts w:asciiTheme="minorHAnsi" w:hAnsiTheme="minorHAnsi"/>
          <w:szCs w:val="22"/>
        </w:rPr>
        <w:t xml:space="preserve"> požadavků zadávací dokumentace</w:t>
      </w:r>
      <w:r w:rsidRPr="00DB76B0">
        <w:t xml:space="preserve">. Splnění způsobilosti (kvalifikace) nového poddodavatele doloží zhotovitel objednateli </w:t>
      </w:r>
      <w:r w:rsidR="00303134" w:rsidRPr="00DB76B0">
        <w:t xml:space="preserve">elektronickým </w:t>
      </w:r>
      <w:r w:rsidRPr="00DB76B0">
        <w:t xml:space="preserve">originálem nebo </w:t>
      </w:r>
      <w:r w:rsidR="00F02B8D" w:rsidRPr="00DB76B0">
        <w:t>konvertovaných elektronických kopiích</w:t>
      </w:r>
      <w:r w:rsidRPr="00DB76B0">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374301A5" w14:textId="2DEFAC78" w:rsidR="00715CE6" w:rsidRDefault="00903861" w:rsidP="00E315A7">
      <w:pPr>
        <w:pStyle w:val="Odstavecseseznamem"/>
        <w:numPr>
          <w:ilvl w:val="1"/>
          <w:numId w:val="1"/>
        </w:numPr>
        <w:ind w:left="709" w:hanging="709"/>
        <w:contextualSpacing w:val="0"/>
        <w:jc w:val="both"/>
      </w:pPr>
      <w:r w:rsidRPr="00FF7384">
        <w:t xml:space="preserve">Objednatel je povinen uchovávat veškerou </w:t>
      </w:r>
      <w:r>
        <w:t xml:space="preserve">originální </w:t>
      </w:r>
      <w:r w:rsidRPr="00FF7384">
        <w:t>dokumentaci související s veřejnou zakázkou včetně účetních dokladů</w:t>
      </w:r>
      <w:r>
        <w:t xml:space="preserve"> po dobu </w:t>
      </w:r>
      <w:r w:rsidRPr="00FF7384">
        <w:t xml:space="preserve">minimálně </w:t>
      </w:r>
      <w:r>
        <w:t xml:space="preserve">však </w:t>
      </w:r>
      <w:r w:rsidRPr="00FF7384">
        <w:t xml:space="preserve">10 let </w:t>
      </w:r>
      <w:r>
        <w:t>od finančního ukončení projektu.</w:t>
      </w:r>
      <w:r w:rsidRPr="00FF7384">
        <w:t xml:space="preserve"> </w:t>
      </w:r>
      <w:r w:rsidR="00612D4D" w:rsidRPr="00FF7384">
        <w:t xml:space="preserve">Zhotovitel bude dle ustanovení § 2 písm. e) zák. č. 320/2001 Sb., o finanční kontrole ve veřejné správě, v platném znění, osobou povinnou spolupůsobit při výkonu finanční kontroly. </w:t>
      </w:r>
    </w:p>
    <w:p w14:paraId="222C454C" w14:textId="1AC0C740" w:rsidR="00B976A8" w:rsidRPr="00132513" w:rsidRDefault="00B976A8" w:rsidP="00D744D0">
      <w:pPr>
        <w:pStyle w:val="Nadpis1"/>
      </w:pPr>
      <w:r w:rsidRPr="00132513">
        <w:t>VEDENÍ STAVEBNÍHO DENÍKU</w:t>
      </w:r>
    </w:p>
    <w:p w14:paraId="176B2CF5" w14:textId="77777777" w:rsidR="00DF2D96" w:rsidRDefault="00DF2D96" w:rsidP="00E315A7">
      <w:pPr>
        <w:pStyle w:val="Odstavecseseznamem"/>
        <w:numPr>
          <w:ilvl w:val="1"/>
          <w:numId w:val="1"/>
        </w:numPr>
        <w:ind w:left="709" w:hanging="709"/>
        <w:contextualSpacing w:val="0"/>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05A87D43" w14:textId="77777777" w:rsidR="00DF2D96" w:rsidRPr="00132513" w:rsidRDefault="00DF2D96" w:rsidP="00E315A7">
      <w:pPr>
        <w:pStyle w:val="Odstavecseseznamem"/>
        <w:numPr>
          <w:ilvl w:val="1"/>
          <w:numId w:val="1"/>
        </w:numPr>
        <w:ind w:left="709" w:hanging="709"/>
        <w:contextualSpacing w:val="0"/>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2BDA270B" w14:textId="77777777" w:rsidR="00B976A8" w:rsidRPr="008833BC" w:rsidRDefault="00B976A8" w:rsidP="00132513">
      <w:pPr>
        <w:pStyle w:val="Nadpis1"/>
      </w:pPr>
      <w:r w:rsidRPr="008833BC">
        <w:t>PŘERUŠENÍ PRACÍ NA DÍLE</w:t>
      </w:r>
    </w:p>
    <w:p w14:paraId="6B189135" w14:textId="77777777" w:rsidR="00A75E84" w:rsidRDefault="00A75E84" w:rsidP="00E315A7">
      <w:pPr>
        <w:pStyle w:val="Odstavecseseznamem"/>
        <w:numPr>
          <w:ilvl w:val="1"/>
          <w:numId w:val="1"/>
        </w:numPr>
        <w:ind w:left="709" w:hanging="709"/>
        <w:contextualSpacing w:val="0"/>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288791A5" w14:textId="77777777" w:rsidR="00A75E84" w:rsidRDefault="00A75E84" w:rsidP="00E315A7">
      <w:pPr>
        <w:pStyle w:val="Odstavecseseznamem"/>
        <w:numPr>
          <w:ilvl w:val="1"/>
          <w:numId w:val="1"/>
        </w:numPr>
        <w:ind w:left="709" w:hanging="709"/>
        <w:contextualSpacing w:val="0"/>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73EB364A" w14:textId="77777777" w:rsidR="00A75E84" w:rsidRPr="00132513" w:rsidRDefault="00A75E84" w:rsidP="00E315A7">
      <w:pPr>
        <w:pStyle w:val="Odstavecseseznamem"/>
        <w:numPr>
          <w:ilvl w:val="1"/>
          <w:numId w:val="1"/>
        </w:numPr>
        <w:ind w:left="709" w:hanging="709"/>
        <w:contextualSpacing w:val="0"/>
        <w:jc w:val="both"/>
      </w:pPr>
      <w:r w:rsidRPr="008833BC">
        <w:t xml:space="preserve">Veškeré náklady vzniklé s přerušením prací na díle dle tohoto článku jdou k tíži </w:t>
      </w:r>
      <w:r w:rsidR="00DF2D96">
        <w:t>zhotovitele</w:t>
      </w:r>
    </w:p>
    <w:p w14:paraId="218E9C70" w14:textId="77777777" w:rsidR="00B976A8" w:rsidRPr="008833BC" w:rsidRDefault="00B976A8" w:rsidP="00132513">
      <w:pPr>
        <w:pStyle w:val="Nadpis1"/>
      </w:pPr>
      <w:r w:rsidRPr="008833BC">
        <w:t>PROVÁDĚNÍ KONTROL</w:t>
      </w:r>
    </w:p>
    <w:p w14:paraId="7714295C" w14:textId="77777777" w:rsidR="00DF2D96" w:rsidRDefault="00DF2D96" w:rsidP="00E315A7">
      <w:pPr>
        <w:pStyle w:val="Odstavecseseznamem"/>
        <w:numPr>
          <w:ilvl w:val="1"/>
          <w:numId w:val="1"/>
        </w:numPr>
        <w:ind w:left="709" w:hanging="709"/>
        <w:contextualSpacing w:val="0"/>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B83A2DC" w14:textId="77777777" w:rsidR="00DF2D96" w:rsidRPr="008833BC" w:rsidRDefault="00B976A8" w:rsidP="00E315A7">
      <w:pPr>
        <w:pStyle w:val="Odstavecseseznamem"/>
        <w:numPr>
          <w:ilvl w:val="1"/>
          <w:numId w:val="1"/>
        </w:numPr>
        <w:ind w:left="709" w:hanging="709"/>
        <w:contextualSpacing w:val="0"/>
        <w:jc w:val="both"/>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640BB640" w14:textId="77777777" w:rsidR="00DF2D96" w:rsidRPr="008833BC" w:rsidRDefault="00B976A8" w:rsidP="00E315A7">
      <w:pPr>
        <w:pStyle w:val="Odstavecseseznamem"/>
        <w:numPr>
          <w:ilvl w:val="1"/>
          <w:numId w:val="1"/>
        </w:numPr>
        <w:ind w:left="709" w:hanging="709"/>
        <w:contextualSpacing w:val="0"/>
        <w:jc w:val="both"/>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305B9768" w14:textId="77777777" w:rsidR="00DF2D96" w:rsidRPr="008833BC" w:rsidRDefault="00B976A8" w:rsidP="00E315A7">
      <w:pPr>
        <w:pStyle w:val="Odstavecseseznamem"/>
        <w:numPr>
          <w:ilvl w:val="1"/>
          <w:numId w:val="1"/>
        </w:numPr>
        <w:ind w:left="709" w:hanging="709"/>
        <w:contextualSpacing w:val="0"/>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4CC48AC" w14:textId="77777777" w:rsidR="00B976A8" w:rsidRPr="008833BC" w:rsidRDefault="00B976A8" w:rsidP="00E315A7">
      <w:pPr>
        <w:pStyle w:val="Odstavecseseznamem"/>
        <w:numPr>
          <w:ilvl w:val="1"/>
          <w:numId w:val="1"/>
        </w:numPr>
        <w:ind w:left="709" w:hanging="709"/>
        <w:contextualSpacing w:val="0"/>
        <w:jc w:val="both"/>
      </w:pPr>
      <w:r w:rsidRPr="008833BC">
        <w:t>Každá uskutečněná kontrola bude potvrzena zápisem do stavebního deníku.</w:t>
      </w:r>
    </w:p>
    <w:p w14:paraId="6C0CCACB" w14:textId="77777777" w:rsidR="00B976A8" w:rsidRPr="008833BC" w:rsidRDefault="00B976A8" w:rsidP="00132513">
      <w:pPr>
        <w:pStyle w:val="Nadpis1"/>
      </w:pPr>
      <w:r w:rsidRPr="008833BC">
        <w:t>VLASTNICTVÍ DÍLA</w:t>
      </w:r>
    </w:p>
    <w:p w14:paraId="41CCC58F" w14:textId="77777777" w:rsidR="00B976A8" w:rsidRPr="008833BC" w:rsidRDefault="00B976A8" w:rsidP="00E315A7">
      <w:pPr>
        <w:pStyle w:val="Odstavecseseznamem"/>
        <w:numPr>
          <w:ilvl w:val="1"/>
          <w:numId w:val="1"/>
        </w:numPr>
        <w:ind w:left="709" w:hanging="709"/>
        <w:contextualSpacing w:val="0"/>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67C3C382" w14:textId="77777777" w:rsidR="00612D4D" w:rsidRPr="00310A5C" w:rsidRDefault="00612D4D" w:rsidP="00132513">
      <w:pPr>
        <w:pStyle w:val="Nadpis1"/>
      </w:pPr>
      <w:r w:rsidRPr="008833BC">
        <w:t>SANKCE</w:t>
      </w:r>
    </w:p>
    <w:p w14:paraId="24D407A0" w14:textId="77777777" w:rsidR="002426F2" w:rsidRDefault="00791F29" w:rsidP="002426F2">
      <w:pPr>
        <w:pStyle w:val="Odstavecseseznamem"/>
        <w:numPr>
          <w:ilvl w:val="1"/>
          <w:numId w:val="1"/>
        </w:numPr>
        <w:ind w:left="709" w:hanging="709"/>
        <w:contextualSpacing w:val="0"/>
        <w:jc w:val="both"/>
      </w:pPr>
      <w:r>
        <w:t xml:space="preserve">Pokud je objednatel v prodlení s úhradou úplného daňového dokladu, je zhotovitel oprávněn požadovat po objednateli úrok z prodlení ve výši 0,015 % z dlužné částky </w:t>
      </w:r>
      <w:r w:rsidR="00355C2F">
        <w:t>za každý započatý den prodlení.</w:t>
      </w:r>
    </w:p>
    <w:p w14:paraId="2BA969B1" w14:textId="77777777" w:rsidR="002426F2" w:rsidRDefault="002426F2" w:rsidP="002426F2">
      <w:pPr>
        <w:pStyle w:val="Odstavecseseznamem"/>
        <w:numPr>
          <w:ilvl w:val="1"/>
          <w:numId w:val="1"/>
        </w:numPr>
        <w:ind w:left="709" w:hanging="709"/>
        <w:contextualSpacing w:val="0"/>
        <w:jc w:val="both"/>
      </w:pPr>
      <w:r w:rsidRPr="002426F2">
        <w:t>Pokud zhotovitel nepřevezme staveniště na základě písemného pokynu objednatele, objednatel je oprávněn požadovat po zhotoviteli zaplacení smluvní pokuty ve výši tři tisíce korun českých (3.000,- Kč) za každý započatý den prodlení s převzetím staveniště až do jeho převzetí. Tím není dotčeno právo objednatele vypovědět smlouvu nebo odstoupit od smlouvy podle čl. 16. této smlouvy.</w:t>
      </w:r>
    </w:p>
    <w:p w14:paraId="5C564F8C" w14:textId="38B959C7" w:rsidR="002426F2" w:rsidRDefault="002426F2" w:rsidP="002426F2">
      <w:pPr>
        <w:pStyle w:val="Odstavecseseznamem"/>
        <w:numPr>
          <w:ilvl w:val="1"/>
          <w:numId w:val="1"/>
        </w:numPr>
        <w:ind w:left="709" w:hanging="709"/>
        <w:contextualSpacing w:val="0"/>
        <w:jc w:val="both"/>
      </w:pPr>
      <w:r w:rsidRPr="002426F2">
        <w:t>Pokud zhotovitel nezahájí realizaci díla nejpozději do patnácti (15) kalendářních dnů od předání staveniště, objednatel je oprávněn požadovat po zhotoviteli zaplacení smluvní pokuty ve výši tři tisíce korun českých (3.000,- Kč) za každý započatý den následující po 15. dni od předání staveniště, dokud nedojde k započetí realizace díla. Tím není dotčeno právo objednatele vypovědět smlouvu nebo odstoupit od smlouvy podle čl. 16. této smlouvy.</w:t>
      </w:r>
    </w:p>
    <w:p w14:paraId="403F6C87" w14:textId="77777777" w:rsidR="00DF2D96" w:rsidRPr="00DD5F0C" w:rsidRDefault="00DF2D96" w:rsidP="00E315A7">
      <w:pPr>
        <w:pStyle w:val="Odstavecseseznamem"/>
        <w:numPr>
          <w:ilvl w:val="1"/>
          <w:numId w:val="1"/>
        </w:numPr>
        <w:ind w:left="709" w:hanging="709"/>
        <w:contextualSpacing w:val="0"/>
        <w:jc w:val="both"/>
      </w:pPr>
      <w:r w:rsidRPr="00DD5F0C">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14:paraId="5C334DF5" w14:textId="77777777" w:rsidR="00DF2D96" w:rsidRDefault="00612D4D" w:rsidP="00E315A7">
      <w:pPr>
        <w:pStyle w:val="Odstavecseseznamem"/>
        <w:numPr>
          <w:ilvl w:val="1"/>
          <w:numId w:val="1"/>
        </w:numPr>
        <w:ind w:left="709" w:hanging="709"/>
        <w:contextualSpacing w:val="0"/>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742A4D1" w14:textId="77777777" w:rsidR="00DF2D96" w:rsidRDefault="00612D4D" w:rsidP="00E315A7">
      <w:pPr>
        <w:pStyle w:val="Odstavecseseznamem"/>
        <w:numPr>
          <w:ilvl w:val="1"/>
          <w:numId w:val="1"/>
        </w:numPr>
        <w:ind w:left="709" w:hanging="709"/>
        <w:contextualSpacing w:val="0"/>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355C2F">
        <w:t xml:space="preserve"> 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2B9C696" w14:textId="77777777" w:rsidR="00DF2D96" w:rsidRDefault="00612D4D" w:rsidP="00E315A7">
      <w:pPr>
        <w:pStyle w:val="Odstavecseseznamem"/>
        <w:numPr>
          <w:ilvl w:val="1"/>
          <w:numId w:val="1"/>
        </w:numPr>
        <w:ind w:left="709" w:hanging="709"/>
        <w:contextualSpacing w:val="0"/>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7C04281A" w14:textId="6EDAF1CC" w:rsidR="00DF2D96" w:rsidRDefault="00612D4D" w:rsidP="00E315A7">
      <w:pPr>
        <w:pStyle w:val="Odstavecseseznamem"/>
        <w:numPr>
          <w:ilvl w:val="1"/>
          <w:numId w:val="1"/>
        </w:numPr>
        <w:ind w:left="709" w:hanging="709"/>
        <w:contextualSpacing w:val="0"/>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355C2F">
        <w:t xml:space="preserve">0,05 % ze sjednané ceny díla </w:t>
      </w:r>
      <w:r w:rsidRPr="00132513">
        <w:t>za každý započatý den prodlení</w:t>
      </w:r>
      <w:r w:rsidR="00DD5F0C">
        <w:t>, nejvýše však 1</w:t>
      </w:r>
      <w:r w:rsidR="00355C2F">
        <w:t>0.000,- Kč za den</w:t>
      </w:r>
      <w:r w:rsidRPr="00132513">
        <w:t>.</w:t>
      </w:r>
    </w:p>
    <w:p w14:paraId="468375D1" w14:textId="77777777" w:rsidR="00DF2D96" w:rsidRDefault="00612D4D" w:rsidP="00E315A7">
      <w:pPr>
        <w:pStyle w:val="Odstavecseseznamem"/>
        <w:numPr>
          <w:ilvl w:val="1"/>
          <w:numId w:val="1"/>
        </w:numPr>
        <w:ind w:left="709" w:hanging="709"/>
        <w:contextualSpacing w:val="0"/>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310F6DB7" w14:textId="77777777" w:rsidR="005B4FA9" w:rsidRDefault="00612D4D" w:rsidP="00E315A7">
      <w:pPr>
        <w:pStyle w:val="Odstavecseseznamem"/>
        <w:numPr>
          <w:ilvl w:val="1"/>
          <w:numId w:val="1"/>
        </w:numPr>
        <w:ind w:left="709" w:hanging="709"/>
        <w:contextualSpacing w:val="0"/>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1A4A6E81" w14:textId="53B9430B" w:rsidR="005B4FA9" w:rsidRPr="00FB139C" w:rsidRDefault="005B4FA9" w:rsidP="00E315A7">
      <w:pPr>
        <w:pStyle w:val="Odstavecseseznamem"/>
        <w:numPr>
          <w:ilvl w:val="1"/>
          <w:numId w:val="1"/>
        </w:numPr>
        <w:ind w:left="709" w:hanging="709"/>
        <w:contextualSpacing w:val="0"/>
        <w:jc w:val="both"/>
      </w:pPr>
      <w:r w:rsidRPr="00FB139C">
        <w:rPr>
          <w:rFonts w:cs="Calibri"/>
          <w:bCs/>
          <w:szCs w:val="22"/>
        </w:rPr>
        <w:t xml:space="preserve">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w:t>
      </w:r>
      <w:r w:rsidR="00DD5F0C">
        <w:rPr>
          <w:rFonts w:cs="Calibri"/>
          <w:bCs/>
          <w:szCs w:val="22"/>
        </w:rPr>
        <w:t>1</w:t>
      </w:r>
      <w:r w:rsidRPr="00FB139C">
        <w:rPr>
          <w:rFonts w:cs="Calibri"/>
          <w:bCs/>
          <w:szCs w:val="22"/>
        </w:rPr>
        <w:t>0.000,00 Kč bez DPH za každý případ objektivně prokazatelného porušení.</w:t>
      </w:r>
    </w:p>
    <w:p w14:paraId="7F53B4D4" w14:textId="67A09235" w:rsidR="005B4FA9" w:rsidRPr="00DD5F0C" w:rsidRDefault="005B4FA9" w:rsidP="00E315A7">
      <w:pPr>
        <w:pStyle w:val="Odstavecseseznamem"/>
        <w:numPr>
          <w:ilvl w:val="1"/>
          <w:numId w:val="1"/>
        </w:numPr>
        <w:ind w:left="709" w:hanging="709"/>
        <w:contextualSpacing w:val="0"/>
        <w:jc w:val="both"/>
        <w:rPr>
          <w:szCs w:val="22"/>
        </w:rPr>
      </w:pPr>
      <w:r w:rsidRPr="00DD5F0C">
        <w:rPr>
          <w:rFonts w:cs="Calibri"/>
          <w:bCs/>
          <w:szCs w:val="22"/>
        </w:rPr>
        <w:t>V případě porušení povinnosti ze strany Zhotovitele</w:t>
      </w:r>
      <w:r w:rsidR="00DD5F0C" w:rsidRPr="00DD5F0C">
        <w:rPr>
          <w:rFonts w:cs="Calibri"/>
          <w:bCs/>
          <w:szCs w:val="22"/>
        </w:rPr>
        <w:t xml:space="preserve"> se podílet</w:t>
      </w:r>
      <w:r w:rsidR="00081A85" w:rsidRPr="00DD5F0C">
        <w:rPr>
          <w:rFonts w:cs="Calibri"/>
          <w:bCs/>
          <w:szCs w:val="22"/>
        </w:rPr>
        <w:t xml:space="preserve"> na výzvu Objednatele v</w:t>
      </w:r>
      <w:r w:rsidR="00DD5F0C" w:rsidRPr="00DD5F0C">
        <w:rPr>
          <w:rFonts w:cs="Calibri"/>
          <w:bCs/>
          <w:szCs w:val="22"/>
        </w:rPr>
        <w:t> rámci předání dokončeného díla na organizaci Dne otevřených dveří bude Z</w:t>
      </w:r>
      <w:r w:rsidRPr="00DD5F0C">
        <w:rPr>
          <w:rFonts w:cs="Calibri"/>
          <w:bCs/>
          <w:szCs w:val="22"/>
        </w:rPr>
        <w:t>hotoviteli účtována</w:t>
      </w:r>
      <w:r w:rsidR="00081A85" w:rsidRPr="00DD5F0C">
        <w:rPr>
          <w:rFonts w:cs="Calibri"/>
          <w:bCs/>
          <w:szCs w:val="22"/>
        </w:rPr>
        <w:t xml:space="preserve"> smluvní</w:t>
      </w:r>
      <w:r w:rsidRPr="00DD5F0C">
        <w:rPr>
          <w:rFonts w:cs="Calibri"/>
          <w:bCs/>
          <w:szCs w:val="22"/>
        </w:rPr>
        <w:t xml:space="preserve"> pokuta ve výši </w:t>
      </w:r>
      <w:r w:rsidR="00DD5F0C" w:rsidRPr="00DD5F0C">
        <w:rPr>
          <w:rFonts w:cs="Calibri"/>
          <w:bCs/>
          <w:szCs w:val="22"/>
        </w:rPr>
        <w:t>5</w:t>
      </w:r>
      <w:r w:rsidRPr="00DD5F0C">
        <w:rPr>
          <w:rFonts w:cs="Calibri"/>
          <w:bCs/>
          <w:szCs w:val="22"/>
        </w:rPr>
        <w:t xml:space="preserve">.000,00 Kč bez DPH. </w:t>
      </w:r>
      <w:r w:rsidR="00DD5F0C" w:rsidRPr="00DD5F0C">
        <w:rPr>
          <w:rFonts w:cs="Calibri"/>
          <w:bCs/>
          <w:szCs w:val="22"/>
        </w:rPr>
        <w:t xml:space="preserve">Den otevřených dveří bude uskutečněn pouze, </w:t>
      </w:r>
      <w:r w:rsidR="00DD5F0C" w:rsidRPr="00DD5F0C">
        <w:rPr>
          <w:szCs w:val="22"/>
        </w:rPr>
        <w:t>pokud to epidemiologická situace</w:t>
      </w:r>
    </w:p>
    <w:p w14:paraId="3BCE484B" w14:textId="77777777" w:rsidR="00DF2D96" w:rsidRDefault="00612D4D" w:rsidP="00E315A7">
      <w:pPr>
        <w:pStyle w:val="Odstavecseseznamem"/>
        <w:numPr>
          <w:ilvl w:val="1"/>
          <w:numId w:val="1"/>
        </w:numPr>
        <w:ind w:left="709" w:hanging="709"/>
        <w:contextualSpacing w:val="0"/>
        <w:jc w:val="both"/>
      </w:pPr>
      <w:r w:rsidRPr="00132513">
        <w:t>Smluvní pokuty jsou splatné do čtrnácti (14) dnů ode dne doručení jejich vyúčtování druhé smluvní straně</w:t>
      </w:r>
      <w:r w:rsidRPr="004C6515">
        <w:t>.</w:t>
      </w:r>
    </w:p>
    <w:p w14:paraId="73B835F1" w14:textId="77777777" w:rsidR="00DF2D96" w:rsidRDefault="00612D4D" w:rsidP="00E315A7">
      <w:pPr>
        <w:pStyle w:val="Odstavecseseznamem"/>
        <w:numPr>
          <w:ilvl w:val="1"/>
          <w:numId w:val="1"/>
        </w:numPr>
        <w:ind w:left="709" w:hanging="709"/>
        <w:contextualSpacing w:val="0"/>
        <w:jc w:val="both"/>
      </w:pPr>
      <w:r w:rsidRPr="00132513">
        <w:t>Objednatel je oprávněn uplatnit více smluvních pokut samostatně vedle sebe v případě porušení více povinností.</w:t>
      </w:r>
    </w:p>
    <w:p w14:paraId="7CFA5070" w14:textId="77777777" w:rsidR="00DF2D96" w:rsidRDefault="00574F0A" w:rsidP="00E315A7">
      <w:pPr>
        <w:pStyle w:val="Odstavecseseznamem"/>
        <w:numPr>
          <w:ilvl w:val="1"/>
          <w:numId w:val="1"/>
        </w:numPr>
        <w:ind w:left="709" w:hanging="709"/>
        <w:contextualSpacing w:val="0"/>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29ECDC7D" w14:textId="77777777" w:rsidR="00DF2D96" w:rsidRDefault="00612D4D" w:rsidP="00E315A7">
      <w:pPr>
        <w:pStyle w:val="Odstavecseseznamem"/>
        <w:numPr>
          <w:ilvl w:val="1"/>
          <w:numId w:val="1"/>
        </w:numPr>
        <w:ind w:left="709" w:hanging="709"/>
        <w:contextualSpacing w:val="0"/>
        <w:jc w:val="both"/>
      </w:pPr>
      <w:r w:rsidRPr="00132513">
        <w:t>Smluvní pokuty ani jejich zaplacení nemají vliv na případný nárok objednatele na náhradu škody.</w:t>
      </w:r>
    </w:p>
    <w:p w14:paraId="7ED36E5D" w14:textId="77777777" w:rsidR="00612D4D" w:rsidRPr="00646856" w:rsidRDefault="00612D4D" w:rsidP="00E315A7">
      <w:pPr>
        <w:pStyle w:val="Odstavecseseznamem"/>
        <w:numPr>
          <w:ilvl w:val="1"/>
          <w:numId w:val="1"/>
        </w:numPr>
        <w:ind w:left="709" w:hanging="709"/>
        <w:contextualSpacing w:val="0"/>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103DE684" w14:textId="77777777" w:rsidR="00612D4D" w:rsidRPr="008833BC" w:rsidRDefault="00B976A8" w:rsidP="00132513">
      <w:pPr>
        <w:pStyle w:val="Nadpis1"/>
      </w:pPr>
      <w:r w:rsidRPr="00646856">
        <w:t>UKONČENÍ</w:t>
      </w:r>
      <w:r w:rsidR="00612D4D" w:rsidRPr="008833BC">
        <w:t xml:space="preserve"> SMLOUVY</w:t>
      </w:r>
    </w:p>
    <w:p w14:paraId="31C10BD4" w14:textId="77777777" w:rsidR="00DF2D96" w:rsidRDefault="00992E91" w:rsidP="00E315A7">
      <w:pPr>
        <w:pStyle w:val="Odstavecseseznamem"/>
        <w:numPr>
          <w:ilvl w:val="1"/>
          <w:numId w:val="1"/>
        </w:numPr>
        <w:spacing w:after="0"/>
        <w:ind w:left="709" w:hanging="709"/>
        <w:contextualSpacing w:val="0"/>
        <w:jc w:val="both"/>
      </w:pPr>
      <w:r w:rsidRPr="008833BC">
        <w:t>Tato Smlouva může být ukončena:</w:t>
      </w:r>
    </w:p>
    <w:p w14:paraId="55EF8E7E" w14:textId="77777777" w:rsidR="00DF2D96" w:rsidRDefault="00992E91" w:rsidP="00E315A7">
      <w:pPr>
        <w:pStyle w:val="Odstavecseseznamem"/>
        <w:numPr>
          <w:ilvl w:val="1"/>
          <w:numId w:val="8"/>
        </w:numPr>
        <w:spacing w:after="0"/>
        <w:ind w:left="1134" w:hanging="425"/>
        <w:contextualSpacing w:val="0"/>
      </w:pPr>
      <w:r w:rsidRPr="008833BC">
        <w:t>písemnou dohodou smluvních stran,</w:t>
      </w:r>
    </w:p>
    <w:p w14:paraId="623A66BE" w14:textId="77777777" w:rsidR="00FD19D3" w:rsidRDefault="00992E91" w:rsidP="00E315A7">
      <w:pPr>
        <w:pStyle w:val="Odstavecseseznamem"/>
        <w:numPr>
          <w:ilvl w:val="1"/>
          <w:numId w:val="8"/>
        </w:numPr>
        <w:spacing w:after="0"/>
        <w:ind w:left="1134" w:hanging="425"/>
        <w:contextualSpacing w:val="0"/>
      </w:pPr>
      <w:r w:rsidRPr="008833BC">
        <w:t>odstoupením od Smlouvy z důvodů stanovených v této Smlouvě nebo zákonem</w:t>
      </w:r>
      <w:r w:rsidR="00F12E91" w:rsidRPr="008833BC">
        <w:t>,</w:t>
      </w:r>
    </w:p>
    <w:p w14:paraId="7584613C" w14:textId="77777777" w:rsidR="00FD19D3" w:rsidRDefault="00F12E91" w:rsidP="00E315A7">
      <w:pPr>
        <w:pStyle w:val="Odstavecseseznamem"/>
        <w:numPr>
          <w:ilvl w:val="1"/>
          <w:numId w:val="8"/>
        </w:numPr>
        <w:ind w:left="1134" w:hanging="425"/>
        <w:contextualSpacing w:val="0"/>
      </w:pPr>
      <w:r w:rsidRPr="008833BC">
        <w:t>výpovědí Smlouvy z důvodů stanovených v této Smlouvě</w:t>
      </w:r>
      <w:r w:rsidR="00FD19D3">
        <w:t>.</w:t>
      </w:r>
    </w:p>
    <w:p w14:paraId="72932F4F" w14:textId="77777777" w:rsidR="00FD19D3" w:rsidRDefault="00FD19D3" w:rsidP="00E315A7">
      <w:pPr>
        <w:pStyle w:val="Odstavecseseznamem"/>
        <w:numPr>
          <w:ilvl w:val="1"/>
          <w:numId w:val="1"/>
        </w:numPr>
        <w:ind w:left="709" w:hanging="709"/>
        <w:contextualSpacing w:val="0"/>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612D4D" w:rsidRPr="00355C2F">
        <w:t>zadávacího</w:t>
      </w:r>
      <w:r w:rsidR="00612D4D" w:rsidRPr="00132513">
        <w:t xml:space="preserve"> řízení a na kvalitu plnění zhotovitele.</w:t>
      </w:r>
    </w:p>
    <w:p w14:paraId="138AD4ED" w14:textId="77777777" w:rsidR="00FD19D3" w:rsidRDefault="00612D4D" w:rsidP="00E315A7">
      <w:pPr>
        <w:pStyle w:val="Odstavecseseznamem"/>
        <w:numPr>
          <w:ilvl w:val="1"/>
          <w:numId w:val="1"/>
        </w:numPr>
        <w:spacing w:after="0"/>
        <w:ind w:left="709" w:hanging="709"/>
        <w:contextualSpacing w:val="0"/>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501738E0" w14:textId="704BA595" w:rsidR="00FD19D3" w:rsidRDefault="00612D4D" w:rsidP="00E315A7">
      <w:pPr>
        <w:pStyle w:val="Odstavecseseznamem"/>
        <w:numPr>
          <w:ilvl w:val="1"/>
          <w:numId w:val="9"/>
        </w:numPr>
        <w:spacing w:after="0"/>
        <w:ind w:left="1134" w:hanging="425"/>
        <w:contextualSpacing w:val="0"/>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xml:space="preserve">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5EDCCBB" w14:textId="77777777" w:rsidR="00FD19D3" w:rsidRDefault="00612D4D" w:rsidP="00E315A7">
      <w:pPr>
        <w:pStyle w:val="Odstavecseseznamem"/>
        <w:numPr>
          <w:ilvl w:val="1"/>
          <w:numId w:val="9"/>
        </w:numPr>
        <w:spacing w:after="0"/>
        <w:ind w:left="1134" w:hanging="425"/>
        <w:contextualSpacing w:val="0"/>
        <w:jc w:val="both"/>
      </w:pPr>
      <w:r w:rsidRPr="004C6515">
        <w:t>zhotovitel neposkytuje dostatečnou součinnost a koordinaci činností;</w:t>
      </w:r>
    </w:p>
    <w:p w14:paraId="2ED3F63B" w14:textId="3D1663C3" w:rsidR="00FD19D3" w:rsidRDefault="00612D4D" w:rsidP="00E315A7">
      <w:pPr>
        <w:pStyle w:val="Odstavecseseznamem"/>
        <w:numPr>
          <w:ilvl w:val="1"/>
          <w:numId w:val="9"/>
        </w:numPr>
        <w:spacing w:after="0"/>
        <w:ind w:left="1134" w:hanging="425"/>
        <w:contextualSpacing w:val="0"/>
        <w:jc w:val="both"/>
      </w:pPr>
      <w:r w:rsidRPr="004C6515">
        <w:t>zhotovitel je v prodlení s plněním každého j</w:t>
      </w:r>
      <w:r w:rsidR="00CE5700">
        <w:t>ednotlivého závazného uzlového bod</w:t>
      </w:r>
      <w:r w:rsidRPr="004C6515">
        <w:t>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1499F62D" w14:textId="77777777" w:rsidR="00FD19D3" w:rsidRDefault="00612D4D" w:rsidP="00E315A7">
      <w:pPr>
        <w:pStyle w:val="Odstavecseseznamem"/>
        <w:numPr>
          <w:ilvl w:val="1"/>
          <w:numId w:val="9"/>
        </w:numPr>
        <w:spacing w:after="0"/>
        <w:ind w:left="1134" w:hanging="425"/>
        <w:contextualSpacing w:val="0"/>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7185CD6C" w14:textId="77777777" w:rsidR="00FD19D3" w:rsidRDefault="00612D4D" w:rsidP="00E315A7">
      <w:pPr>
        <w:pStyle w:val="Odstavecseseznamem"/>
        <w:numPr>
          <w:ilvl w:val="1"/>
          <w:numId w:val="9"/>
        </w:numPr>
        <w:spacing w:after="0"/>
        <w:ind w:left="1134" w:hanging="425"/>
        <w:contextualSpacing w:val="0"/>
        <w:jc w:val="both"/>
      </w:pPr>
      <w:r w:rsidRPr="004C6515">
        <w:t>zhotovitel využívá poddodavatele, který nebyl</w:t>
      </w:r>
      <w:r w:rsidR="005F1EA6" w:rsidRPr="004C6515">
        <w:t xml:space="preserve"> objednateli v souladu s touto S</w:t>
      </w:r>
      <w:r w:rsidRPr="004C6515">
        <w:t>mlouvou a zadávací dokumentací oznámen;</w:t>
      </w:r>
    </w:p>
    <w:p w14:paraId="3526A777" w14:textId="77777777" w:rsidR="00FD19D3" w:rsidRDefault="00612D4D" w:rsidP="00E315A7">
      <w:pPr>
        <w:pStyle w:val="Odstavecseseznamem"/>
        <w:numPr>
          <w:ilvl w:val="1"/>
          <w:numId w:val="9"/>
        </w:numPr>
        <w:spacing w:after="0"/>
        <w:ind w:left="1134" w:hanging="425"/>
        <w:contextualSpacing w:val="0"/>
        <w:jc w:val="both"/>
      </w:pPr>
      <w:r w:rsidRPr="004C6515">
        <w:t xml:space="preserve">nepřevzal-li zhotovitel staveniště do pěti (5) pracovních dnů od doručení výzvy objednatele k převzetí staveniště dle čl. </w:t>
      </w:r>
      <w:r w:rsidR="00DA2738">
        <w:t>5</w:t>
      </w:r>
      <w:r w:rsidR="00DA2738" w:rsidRPr="004C6515">
        <w:t xml:space="preserve"> </w:t>
      </w:r>
      <w:r w:rsidR="005F1EA6" w:rsidRPr="004C6515">
        <w:t>této S</w:t>
      </w:r>
      <w:r w:rsidRPr="004C6515">
        <w:t>mlouvy;</w:t>
      </w:r>
    </w:p>
    <w:p w14:paraId="26F34431" w14:textId="77777777" w:rsidR="00FD19D3" w:rsidRDefault="00612D4D" w:rsidP="00E315A7">
      <w:pPr>
        <w:pStyle w:val="Odstavecseseznamem"/>
        <w:numPr>
          <w:ilvl w:val="1"/>
          <w:numId w:val="9"/>
        </w:numPr>
        <w:spacing w:after="0"/>
        <w:ind w:left="1134" w:hanging="425"/>
        <w:contextualSpacing w:val="0"/>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5D8BDBF9" w14:textId="77777777" w:rsidR="00FD19D3" w:rsidRDefault="00612D4D" w:rsidP="00E315A7">
      <w:pPr>
        <w:pStyle w:val="Odstavecseseznamem"/>
        <w:numPr>
          <w:ilvl w:val="1"/>
          <w:numId w:val="9"/>
        </w:numPr>
        <w:spacing w:after="0"/>
        <w:ind w:left="1134" w:hanging="425"/>
        <w:contextualSpacing w:val="0"/>
        <w:jc w:val="both"/>
      </w:pPr>
      <w:r w:rsidRPr="004C6515">
        <w:t>pokud zhotovitel po předání staveniště do 15. kalendářních dnů nezačne s realizací díla</w:t>
      </w:r>
      <w:r w:rsidR="002208A1">
        <w:t>, pokud není písemně sjednáno jinak</w:t>
      </w:r>
      <w:r w:rsidRPr="004C6515">
        <w:t>;</w:t>
      </w:r>
    </w:p>
    <w:p w14:paraId="5982C6EF" w14:textId="77777777" w:rsidR="00FD19D3" w:rsidRDefault="00612D4D" w:rsidP="00E315A7">
      <w:pPr>
        <w:pStyle w:val="Odstavecseseznamem"/>
        <w:numPr>
          <w:ilvl w:val="1"/>
          <w:numId w:val="9"/>
        </w:numPr>
        <w:ind w:left="1134" w:hanging="425"/>
        <w:contextualSpacing w:val="0"/>
        <w:jc w:val="both"/>
      </w:pPr>
      <w:r w:rsidRPr="004C6515">
        <w:t>ze zákonem stanovených důvodů.</w:t>
      </w:r>
    </w:p>
    <w:p w14:paraId="091692BF" w14:textId="77777777" w:rsidR="00FD19D3" w:rsidRDefault="005F1EA6" w:rsidP="00E315A7">
      <w:pPr>
        <w:pStyle w:val="Odstavecseseznamem"/>
        <w:numPr>
          <w:ilvl w:val="1"/>
          <w:numId w:val="1"/>
        </w:numPr>
        <w:ind w:left="709" w:hanging="709"/>
        <w:contextualSpacing w:val="0"/>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42086DA6" w14:textId="265CE194" w:rsidR="00FD19D3" w:rsidRDefault="00CC7AF5" w:rsidP="00E315A7">
      <w:pPr>
        <w:pStyle w:val="Odstavecseseznamem"/>
        <w:numPr>
          <w:ilvl w:val="1"/>
          <w:numId w:val="1"/>
        </w:numPr>
        <w:ind w:left="709" w:hanging="709"/>
        <w:contextualSpacing w:val="0"/>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E86E6B">
        <w:t>2</w:t>
      </w:r>
      <w:r w:rsidRPr="008833BC">
        <w:t xml:space="preserve"> Smlouvy (insolvenční řízení, uvedení nepravdivých úd</w:t>
      </w:r>
      <w:r w:rsidR="00100BCA">
        <w:t>ajů).</w:t>
      </w:r>
      <w:r w:rsidRPr="008833BC">
        <w:t xml:space="preserve"> </w:t>
      </w:r>
      <w:r w:rsidR="00100BCA">
        <w:t>Objednatel je dále oprávněn odstoupit od smlouvy v případech stanovených</w:t>
      </w:r>
      <w:r w:rsidRPr="008833BC">
        <w:t xml:space="preserve"> ve čl. 16.3</w:t>
      </w:r>
      <w:r w:rsidR="00100BCA">
        <w:t>.</w:t>
      </w:r>
      <w:r w:rsidRPr="008833BC">
        <w:t xml:space="preserve"> písm.  f)</w:t>
      </w:r>
      <w:r w:rsidR="00875DD2">
        <w:t xml:space="preserve">, g), h) </w:t>
      </w:r>
      <w:r w:rsidR="00A34A20" w:rsidRPr="008833BC">
        <w:t>Smlouvy</w:t>
      </w:r>
      <w:r w:rsidR="00100BCA">
        <w:t>, zhotovitel je rovněž oprávněn od smlouvy v případě stanoveném v čl. 16.3. písm. i) Smlouvy</w:t>
      </w:r>
      <w:r w:rsidR="00A34A20" w:rsidRPr="008833BC">
        <w:t>. Bylo-li dílo aspoň částečně realizováno, je přípustné ukončit smlouvu pouze výpovědí.</w:t>
      </w:r>
    </w:p>
    <w:p w14:paraId="58633EFD" w14:textId="77777777" w:rsidR="00FD19D3" w:rsidRDefault="005F1EA6" w:rsidP="00E315A7">
      <w:pPr>
        <w:pStyle w:val="Odstavecseseznamem"/>
        <w:numPr>
          <w:ilvl w:val="1"/>
          <w:numId w:val="1"/>
        </w:numPr>
        <w:ind w:left="709" w:hanging="709"/>
        <w:contextualSpacing w:val="0"/>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27446E6" w14:textId="77777777" w:rsidR="003D382A" w:rsidRDefault="009F3FFA" w:rsidP="00E315A7">
      <w:pPr>
        <w:pStyle w:val="Odstavecseseznamem"/>
        <w:numPr>
          <w:ilvl w:val="1"/>
          <w:numId w:val="1"/>
        </w:numPr>
        <w:ind w:left="709" w:hanging="709"/>
        <w:contextualSpacing w:val="0"/>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08BE535E" w14:textId="18C63794" w:rsidR="00CD728F" w:rsidRPr="008833BC" w:rsidRDefault="00CD728F" w:rsidP="00CD728F">
      <w:pPr>
        <w:pStyle w:val="Odstavecseseznamem"/>
        <w:numPr>
          <w:ilvl w:val="1"/>
          <w:numId w:val="1"/>
        </w:numPr>
        <w:ind w:left="709" w:hanging="709"/>
        <w:contextualSpacing w:val="0"/>
        <w:jc w:val="both"/>
      </w:pPr>
      <w:r>
        <w:t xml:space="preserve">Dojde-li k výpovědi či odstoupení od této Smlouvy zejména z důvodů uvedených v čl. 16.2. a 16.3. této Smlouvy </w:t>
      </w:r>
      <w:r w:rsidRPr="00DD4D08">
        <w:t>ze zavinění, které je je</w:t>
      </w:r>
      <w:r>
        <w:t>dnoznačně na straně zhotovitele</w:t>
      </w:r>
      <w:r w:rsidRPr="00DD4D08">
        <w:t xml:space="preserve"> díla spočívající především v nekvalitním provádění díla a nesjednání nápravy ve stanoveném termínu, provádění díla nekvalitním způsobem opakovaně, nedodržení ustanovení uvedených v uzavřené smlouvě, nedodržení smluvních termínů dle uzavřené smlouvy</w:t>
      </w:r>
      <w:r>
        <w:t>, je objednatel oprávněn</w:t>
      </w:r>
      <w:r w:rsidRPr="00B92139">
        <w:t xml:space="preserve"> </w:t>
      </w:r>
      <w:r w:rsidRPr="00DD4D08">
        <w:t>oslovit</w:t>
      </w:r>
      <w:r>
        <w:t xml:space="preserve"> k uzavření nové smlouvy o dílo</w:t>
      </w:r>
      <w:r w:rsidRPr="00DD4D08">
        <w:t xml:space="preserve"> účastníka zadávacího řízení, který se dle hodnocení umístil jako další v pořadí, a to za cenu dle jeho nabídky, a to i opakovaně.</w:t>
      </w:r>
      <w:r>
        <w:t xml:space="preserve"> Tím nejsou dotčena práva objednatele plynoucí z této Smlouvy, která se vztahují k odpovědnosti za vady a záruce za jakost části díla provedené zhotovitelem.</w:t>
      </w:r>
    </w:p>
    <w:p w14:paraId="71D0E155" w14:textId="77777777" w:rsidR="00612D4D" w:rsidRPr="008833BC" w:rsidRDefault="00612D4D" w:rsidP="00132513">
      <w:pPr>
        <w:pStyle w:val="Nadpis1"/>
      </w:pPr>
      <w:r w:rsidRPr="008833BC">
        <w:t>KOMUNIKACE MEZI SMLUVNÍMI STRANAMI</w:t>
      </w:r>
    </w:p>
    <w:p w14:paraId="75617CC7" w14:textId="77777777" w:rsidR="00FD19D3" w:rsidRDefault="00612D4D" w:rsidP="00E315A7">
      <w:pPr>
        <w:pStyle w:val="Odstavecseseznamem"/>
        <w:numPr>
          <w:ilvl w:val="1"/>
          <w:numId w:val="1"/>
        </w:numPr>
        <w:ind w:left="709" w:hanging="709"/>
        <w:contextualSpacing w:val="0"/>
      </w:pPr>
      <w:r w:rsidRPr="00132513">
        <w:t>Pro účely vzájemné komunikace mezi smluvními stranami jsou oprávněny jednat níže uvedené osoby:</w:t>
      </w:r>
    </w:p>
    <w:p w14:paraId="37FCC4B9" w14:textId="77777777" w:rsidR="00FD19D3" w:rsidRPr="00646856" w:rsidRDefault="00FD19D3" w:rsidP="00B1725F">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5258705E" w14:textId="77777777" w:rsidTr="00875DD2">
        <w:tc>
          <w:tcPr>
            <w:tcW w:w="1668" w:type="dxa"/>
            <w:shd w:val="clear" w:color="auto" w:fill="auto"/>
          </w:tcPr>
          <w:p w14:paraId="7713AC5E" w14:textId="77777777" w:rsidR="00FD19D3" w:rsidRPr="004C6515" w:rsidRDefault="00FD19D3" w:rsidP="00B1725F">
            <w:r w:rsidRPr="004C6515">
              <w:t>za objednatele:</w:t>
            </w:r>
          </w:p>
        </w:tc>
        <w:tc>
          <w:tcPr>
            <w:tcW w:w="4275" w:type="dxa"/>
            <w:shd w:val="clear" w:color="auto" w:fill="auto"/>
          </w:tcPr>
          <w:p w14:paraId="48C89712" w14:textId="24044982" w:rsidR="00FD19D3" w:rsidRPr="004C6515" w:rsidRDefault="00875DD2" w:rsidP="00875DD2">
            <w:pPr>
              <w:tabs>
                <w:tab w:val="center" w:pos="7088"/>
              </w:tabs>
              <w:spacing w:after="0"/>
              <w:ind w:left="204"/>
            </w:pPr>
            <w:r>
              <w:t>Ing. Kateřina Šimková</w:t>
            </w:r>
          </w:p>
        </w:tc>
      </w:tr>
      <w:tr w:rsidR="00FD19D3" w:rsidRPr="008833BC" w14:paraId="4F63A0D3" w14:textId="77777777" w:rsidTr="00875DD2">
        <w:tc>
          <w:tcPr>
            <w:tcW w:w="1668" w:type="dxa"/>
            <w:shd w:val="clear" w:color="auto" w:fill="auto"/>
          </w:tcPr>
          <w:p w14:paraId="25DBB665" w14:textId="77777777" w:rsidR="00FD19D3" w:rsidRPr="004C6515" w:rsidRDefault="00FD19D3" w:rsidP="00B1725F">
            <w:r w:rsidRPr="004C6515">
              <w:t>Tel.:</w:t>
            </w:r>
          </w:p>
        </w:tc>
        <w:tc>
          <w:tcPr>
            <w:tcW w:w="4275" w:type="dxa"/>
            <w:shd w:val="clear" w:color="auto" w:fill="auto"/>
          </w:tcPr>
          <w:p w14:paraId="78F0F7E9" w14:textId="61B0E37D" w:rsidR="00FD19D3" w:rsidRPr="004C6515" w:rsidRDefault="00875DD2" w:rsidP="00875DD2">
            <w:pPr>
              <w:ind w:left="204"/>
            </w:pPr>
            <w:r w:rsidRPr="00875DD2">
              <w:t>+420 774 707 714</w:t>
            </w:r>
          </w:p>
        </w:tc>
      </w:tr>
      <w:tr w:rsidR="00FD19D3" w:rsidRPr="008833BC" w14:paraId="3D930341" w14:textId="77777777" w:rsidTr="00875DD2">
        <w:tc>
          <w:tcPr>
            <w:tcW w:w="1668" w:type="dxa"/>
            <w:shd w:val="clear" w:color="auto" w:fill="auto"/>
          </w:tcPr>
          <w:p w14:paraId="3C1DB02B" w14:textId="77777777" w:rsidR="00FD19D3" w:rsidRPr="004C6515" w:rsidRDefault="00FD19D3" w:rsidP="00B1725F">
            <w:r w:rsidRPr="004C6515">
              <w:t>e-mail</w:t>
            </w:r>
          </w:p>
        </w:tc>
        <w:tc>
          <w:tcPr>
            <w:tcW w:w="4275" w:type="dxa"/>
            <w:shd w:val="clear" w:color="auto" w:fill="auto"/>
          </w:tcPr>
          <w:p w14:paraId="59FC4294" w14:textId="615DA640" w:rsidR="00FD19D3" w:rsidRPr="004C6515" w:rsidRDefault="00372C3D" w:rsidP="00875DD2">
            <w:pPr>
              <w:ind w:left="204"/>
            </w:pPr>
            <w:hyperlink r:id="rId8" w:history="1">
              <w:r w:rsidR="00875DD2" w:rsidRPr="00995050">
                <w:rPr>
                  <w:rStyle w:val="Hypertextovodkaz"/>
                </w:rPr>
                <w:t>k.simkova@dozpbystrice.cz</w:t>
              </w:r>
            </w:hyperlink>
            <w:r w:rsidR="00875DD2">
              <w:t xml:space="preserve"> </w:t>
            </w:r>
          </w:p>
        </w:tc>
      </w:tr>
    </w:tbl>
    <w:p w14:paraId="4BF0A623"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25B07D5C" w14:textId="77777777" w:rsidTr="00875DD2">
        <w:tc>
          <w:tcPr>
            <w:tcW w:w="1668" w:type="dxa"/>
          </w:tcPr>
          <w:p w14:paraId="6A22582A" w14:textId="77777777" w:rsidR="00FD19D3" w:rsidRPr="004C6515" w:rsidRDefault="00FD19D3" w:rsidP="00B1725F">
            <w:r w:rsidRPr="004C6515">
              <w:t>za zhotovitele:</w:t>
            </w:r>
          </w:p>
        </w:tc>
        <w:tc>
          <w:tcPr>
            <w:tcW w:w="4275" w:type="dxa"/>
            <w:shd w:val="clear" w:color="auto" w:fill="FFFF00"/>
          </w:tcPr>
          <w:p w14:paraId="429D4017" w14:textId="77777777" w:rsidR="00FD19D3" w:rsidRPr="004C6515" w:rsidRDefault="00FD19D3" w:rsidP="00B1725F"/>
        </w:tc>
      </w:tr>
      <w:tr w:rsidR="00FD19D3" w:rsidRPr="008833BC" w14:paraId="58570081" w14:textId="77777777" w:rsidTr="00875DD2">
        <w:tc>
          <w:tcPr>
            <w:tcW w:w="1668" w:type="dxa"/>
          </w:tcPr>
          <w:p w14:paraId="7EC60570" w14:textId="77777777" w:rsidR="00FD19D3" w:rsidRPr="004C6515" w:rsidRDefault="00FD19D3" w:rsidP="00B1725F">
            <w:r w:rsidRPr="004C6515">
              <w:t>Tel.:</w:t>
            </w:r>
          </w:p>
        </w:tc>
        <w:tc>
          <w:tcPr>
            <w:tcW w:w="4275" w:type="dxa"/>
            <w:shd w:val="clear" w:color="auto" w:fill="FFFF00"/>
          </w:tcPr>
          <w:p w14:paraId="0DCBA3C9" w14:textId="77777777" w:rsidR="00FD19D3" w:rsidRPr="004C6515" w:rsidRDefault="00FD19D3" w:rsidP="00B1725F"/>
        </w:tc>
      </w:tr>
      <w:tr w:rsidR="00FD19D3" w:rsidRPr="008833BC" w14:paraId="4B330AC0" w14:textId="77777777" w:rsidTr="00875DD2">
        <w:trPr>
          <w:trHeight w:val="95"/>
        </w:trPr>
        <w:tc>
          <w:tcPr>
            <w:tcW w:w="1668" w:type="dxa"/>
          </w:tcPr>
          <w:p w14:paraId="1CBB2E55" w14:textId="77777777" w:rsidR="00FD19D3" w:rsidRPr="004C6515" w:rsidRDefault="00FD19D3" w:rsidP="00B1725F">
            <w:r w:rsidRPr="004C6515">
              <w:t>e-mail</w:t>
            </w:r>
          </w:p>
        </w:tc>
        <w:tc>
          <w:tcPr>
            <w:tcW w:w="4275" w:type="dxa"/>
            <w:shd w:val="clear" w:color="auto" w:fill="FFFF00"/>
          </w:tcPr>
          <w:p w14:paraId="53ED21B5" w14:textId="77777777" w:rsidR="00FD19D3" w:rsidRPr="004C6515" w:rsidRDefault="00FD19D3" w:rsidP="00B1725F"/>
        </w:tc>
      </w:tr>
    </w:tbl>
    <w:p w14:paraId="0030341B" w14:textId="77777777" w:rsidR="00FD19D3" w:rsidRPr="008833BC" w:rsidRDefault="00FD19D3" w:rsidP="00B1725F">
      <w:pPr>
        <w:rPr>
          <w:highlight w:val="yellow"/>
        </w:rPr>
      </w:pPr>
    </w:p>
    <w:p w14:paraId="544BA6CE" w14:textId="77777777" w:rsidR="00FD19D3" w:rsidRPr="008833BC" w:rsidRDefault="00FD19D3" w:rsidP="00B1725F">
      <w:r w:rsidRPr="008833BC">
        <w:t>Kontaktní osoby:</w:t>
      </w:r>
    </w:p>
    <w:tbl>
      <w:tblPr>
        <w:tblStyle w:val="Mkatabulky"/>
        <w:tblW w:w="59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973ED0" w:rsidRPr="008833BC" w14:paraId="318E14BA" w14:textId="77777777" w:rsidTr="00973ED0">
        <w:tc>
          <w:tcPr>
            <w:tcW w:w="1668" w:type="dxa"/>
            <w:shd w:val="clear" w:color="auto" w:fill="auto"/>
          </w:tcPr>
          <w:p w14:paraId="754B131D" w14:textId="77777777" w:rsidR="00973ED0" w:rsidRPr="004C6515" w:rsidRDefault="00973ED0" w:rsidP="00973ED0">
            <w:r w:rsidRPr="004C6515">
              <w:t>za objednatele:</w:t>
            </w:r>
          </w:p>
        </w:tc>
        <w:tc>
          <w:tcPr>
            <w:tcW w:w="4275" w:type="dxa"/>
          </w:tcPr>
          <w:p w14:paraId="75F396E9" w14:textId="5E89DF15" w:rsidR="00973ED0" w:rsidRPr="004C6515" w:rsidRDefault="00973ED0" w:rsidP="00973ED0">
            <w:r>
              <w:t>Ing. Kateřina Šimková</w:t>
            </w:r>
          </w:p>
        </w:tc>
      </w:tr>
      <w:tr w:rsidR="00973ED0" w:rsidRPr="008833BC" w14:paraId="6E3F187B" w14:textId="77777777" w:rsidTr="00973ED0">
        <w:tc>
          <w:tcPr>
            <w:tcW w:w="1668" w:type="dxa"/>
            <w:shd w:val="clear" w:color="auto" w:fill="auto"/>
          </w:tcPr>
          <w:p w14:paraId="32BDF1A6" w14:textId="77777777" w:rsidR="00973ED0" w:rsidRPr="004C6515" w:rsidRDefault="00973ED0" w:rsidP="00973ED0">
            <w:r w:rsidRPr="004C6515">
              <w:t>Tel.:</w:t>
            </w:r>
          </w:p>
        </w:tc>
        <w:tc>
          <w:tcPr>
            <w:tcW w:w="4275" w:type="dxa"/>
          </w:tcPr>
          <w:p w14:paraId="7302AD94" w14:textId="6A401DBD" w:rsidR="00973ED0" w:rsidRPr="004C6515" w:rsidRDefault="00973ED0" w:rsidP="00973ED0">
            <w:r w:rsidRPr="00875DD2">
              <w:t>+420 774 707 714</w:t>
            </w:r>
          </w:p>
        </w:tc>
      </w:tr>
      <w:tr w:rsidR="00973ED0" w:rsidRPr="008833BC" w14:paraId="5D0282C5" w14:textId="77777777" w:rsidTr="00973ED0">
        <w:tc>
          <w:tcPr>
            <w:tcW w:w="1668" w:type="dxa"/>
            <w:shd w:val="clear" w:color="auto" w:fill="auto"/>
          </w:tcPr>
          <w:p w14:paraId="059B06D2" w14:textId="77777777" w:rsidR="00973ED0" w:rsidRPr="004C6515" w:rsidRDefault="00973ED0" w:rsidP="00973ED0">
            <w:r w:rsidRPr="004C6515">
              <w:t>e-mail</w:t>
            </w:r>
          </w:p>
        </w:tc>
        <w:tc>
          <w:tcPr>
            <w:tcW w:w="4275" w:type="dxa"/>
          </w:tcPr>
          <w:p w14:paraId="075AE25D" w14:textId="38C1D831" w:rsidR="00973ED0" w:rsidRPr="004C6515" w:rsidRDefault="00372C3D" w:rsidP="00973ED0">
            <w:hyperlink r:id="rId9" w:history="1">
              <w:r w:rsidR="00973ED0" w:rsidRPr="00995050">
                <w:rPr>
                  <w:rStyle w:val="Hypertextovodkaz"/>
                </w:rPr>
                <w:t>k.simkova@dozpbystrice.cz</w:t>
              </w:r>
            </w:hyperlink>
            <w:r w:rsidR="00973ED0">
              <w:t xml:space="preserve"> </w:t>
            </w:r>
          </w:p>
        </w:tc>
      </w:tr>
    </w:tbl>
    <w:p w14:paraId="445FA924"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61364536" w14:textId="77777777" w:rsidTr="00875DD2">
        <w:tc>
          <w:tcPr>
            <w:tcW w:w="1668" w:type="dxa"/>
          </w:tcPr>
          <w:p w14:paraId="24E8A14C" w14:textId="77777777" w:rsidR="00FD19D3" w:rsidRPr="004C6515" w:rsidRDefault="00FD19D3" w:rsidP="00B1725F">
            <w:r w:rsidRPr="004C6515">
              <w:t>za zhotovitele:</w:t>
            </w:r>
          </w:p>
        </w:tc>
        <w:tc>
          <w:tcPr>
            <w:tcW w:w="4275" w:type="dxa"/>
            <w:shd w:val="clear" w:color="auto" w:fill="FFFF00"/>
          </w:tcPr>
          <w:p w14:paraId="0B80A493" w14:textId="77777777" w:rsidR="00FD19D3" w:rsidRPr="004C6515" w:rsidRDefault="00FD19D3" w:rsidP="00B1725F"/>
        </w:tc>
      </w:tr>
      <w:tr w:rsidR="00FD19D3" w:rsidRPr="008833BC" w14:paraId="0FDB23D7" w14:textId="77777777" w:rsidTr="00875DD2">
        <w:tc>
          <w:tcPr>
            <w:tcW w:w="1668" w:type="dxa"/>
          </w:tcPr>
          <w:p w14:paraId="7A0A1017" w14:textId="77777777" w:rsidR="00FD19D3" w:rsidRPr="004C6515" w:rsidRDefault="00FD19D3" w:rsidP="00B1725F">
            <w:r w:rsidRPr="004C6515">
              <w:t>Tel.:</w:t>
            </w:r>
          </w:p>
        </w:tc>
        <w:tc>
          <w:tcPr>
            <w:tcW w:w="4275" w:type="dxa"/>
            <w:shd w:val="clear" w:color="auto" w:fill="FFFF00"/>
          </w:tcPr>
          <w:p w14:paraId="6F183CA3" w14:textId="77777777" w:rsidR="00FD19D3" w:rsidRPr="004C6515" w:rsidRDefault="00FD19D3" w:rsidP="00B1725F"/>
        </w:tc>
      </w:tr>
      <w:tr w:rsidR="00FD19D3" w:rsidRPr="008833BC" w14:paraId="79EE222E" w14:textId="77777777" w:rsidTr="00875DD2">
        <w:trPr>
          <w:trHeight w:val="95"/>
        </w:trPr>
        <w:tc>
          <w:tcPr>
            <w:tcW w:w="1668" w:type="dxa"/>
          </w:tcPr>
          <w:p w14:paraId="64FAB4DD" w14:textId="77777777" w:rsidR="00FD19D3" w:rsidRPr="004C6515" w:rsidRDefault="00FD19D3" w:rsidP="00B1725F">
            <w:r w:rsidRPr="004C6515">
              <w:t>e-mail</w:t>
            </w:r>
          </w:p>
        </w:tc>
        <w:tc>
          <w:tcPr>
            <w:tcW w:w="4275" w:type="dxa"/>
            <w:shd w:val="clear" w:color="auto" w:fill="FFFF00"/>
          </w:tcPr>
          <w:p w14:paraId="00F96040" w14:textId="77777777" w:rsidR="00FD19D3" w:rsidRPr="004C6515" w:rsidRDefault="00FD19D3" w:rsidP="00B1725F"/>
        </w:tc>
      </w:tr>
    </w:tbl>
    <w:p w14:paraId="3FA241FD" w14:textId="77777777" w:rsidR="00FD19D3" w:rsidRPr="008833BC" w:rsidRDefault="00FD19D3" w:rsidP="00B1725F">
      <w:pPr>
        <w:rPr>
          <w:highlight w:val="yellow"/>
        </w:rPr>
      </w:pPr>
    </w:p>
    <w:p w14:paraId="4ECA4EEA" w14:textId="77777777" w:rsidR="00FD19D3" w:rsidRPr="008833BC" w:rsidRDefault="00FD19D3" w:rsidP="00B1725F">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29048F18" w14:textId="77777777" w:rsidTr="004E6580">
        <w:tc>
          <w:tcPr>
            <w:tcW w:w="1668" w:type="dxa"/>
            <w:shd w:val="clear" w:color="auto" w:fill="auto"/>
          </w:tcPr>
          <w:p w14:paraId="42425634" w14:textId="77777777" w:rsidR="00FD19D3" w:rsidRPr="004C6515" w:rsidRDefault="00FD19D3" w:rsidP="00B1725F">
            <w:r w:rsidRPr="004C6515">
              <w:t>za objednatele:</w:t>
            </w:r>
          </w:p>
        </w:tc>
        <w:tc>
          <w:tcPr>
            <w:tcW w:w="4275" w:type="dxa"/>
            <w:shd w:val="clear" w:color="auto" w:fill="auto"/>
          </w:tcPr>
          <w:p w14:paraId="05F1D1A6" w14:textId="7BFC7983" w:rsidR="00FD19D3" w:rsidRPr="004E6580" w:rsidRDefault="00DC7269" w:rsidP="00DC7269">
            <w:pPr>
              <w:rPr>
                <w:i/>
                <w:sz w:val="22"/>
                <w:szCs w:val="22"/>
              </w:rPr>
            </w:pPr>
            <w:r w:rsidRPr="004E6580">
              <w:rPr>
                <w:i/>
                <w:sz w:val="22"/>
                <w:szCs w:val="22"/>
                <w:highlight w:val="cyan"/>
              </w:rPr>
              <w:t>TDS</w:t>
            </w:r>
            <w:r w:rsidR="00973ED0" w:rsidRPr="004E6580">
              <w:rPr>
                <w:i/>
                <w:sz w:val="22"/>
                <w:szCs w:val="22"/>
                <w:highlight w:val="cyan"/>
              </w:rPr>
              <w:t xml:space="preserve"> – </w:t>
            </w:r>
            <w:r w:rsidRPr="004E6580">
              <w:rPr>
                <w:i/>
                <w:sz w:val="22"/>
                <w:szCs w:val="22"/>
                <w:highlight w:val="cyan"/>
              </w:rPr>
              <w:t>bude doplněn před podpisem SOD</w:t>
            </w:r>
          </w:p>
        </w:tc>
      </w:tr>
      <w:tr w:rsidR="00FD19D3" w:rsidRPr="008833BC" w14:paraId="22A7D63D" w14:textId="77777777" w:rsidTr="004E6580">
        <w:tc>
          <w:tcPr>
            <w:tcW w:w="1668" w:type="dxa"/>
            <w:shd w:val="clear" w:color="auto" w:fill="auto"/>
          </w:tcPr>
          <w:p w14:paraId="2EF251A1" w14:textId="77777777" w:rsidR="00FD19D3" w:rsidRPr="004C6515" w:rsidRDefault="00FD19D3" w:rsidP="00B1725F">
            <w:r w:rsidRPr="004C6515">
              <w:t>Tel.:</w:t>
            </w:r>
          </w:p>
        </w:tc>
        <w:tc>
          <w:tcPr>
            <w:tcW w:w="4275" w:type="dxa"/>
            <w:shd w:val="clear" w:color="auto" w:fill="auto"/>
          </w:tcPr>
          <w:p w14:paraId="21325306" w14:textId="77777777" w:rsidR="00FD19D3" w:rsidRPr="004C6515" w:rsidRDefault="00FD19D3" w:rsidP="00B1725F"/>
        </w:tc>
      </w:tr>
      <w:tr w:rsidR="00FD19D3" w:rsidRPr="008833BC" w14:paraId="72497946" w14:textId="77777777" w:rsidTr="004E6580">
        <w:tc>
          <w:tcPr>
            <w:tcW w:w="1668" w:type="dxa"/>
            <w:shd w:val="clear" w:color="auto" w:fill="auto"/>
          </w:tcPr>
          <w:p w14:paraId="1BD29976" w14:textId="77777777" w:rsidR="00FD19D3" w:rsidRPr="004C6515" w:rsidRDefault="00FD19D3" w:rsidP="00B1725F">
            <w:r w:rsidRPr="004C6515">
              <w:t>e-mail</w:t>
            </w:r>
          </w:p>
        </w:tc>
        <w:tc>
          <w:tcPr>
            <w:tcW w:w="4275" w:type="dxa"/>
            <w:shd w:val="clear" w:color="auto" w:fill="auto"/>
          </w:tcPr>
          <w:p w14:paraId="7955F94A" w14:textId="77777777" w:rsidR="00FD19D3" w:rsidRPr="004C6515" w:rsidRDefault="00FD19D3" w:rsidP="00B1725F"/>
        </w:tc>
      </w:tr>
    </w:tbl>
    <w:p w14:paraId="07BE7A21"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120FC6EF" w14:textId="77777777" w:rsidTr="00875DD2">
        <w:tc>
          <w:tcPr>
            <w:tcW w:w="1668" w:type="dxa"/>
          </w:tcPr>
          <w:p w14:paraId="315FF5AB" w14:textId="77777777" w:rsidR="00FD19D3" w:rsidRPr="004C6515" w:rsidRDefault="00FD19D3" w:rsidP="00B1725F">
            <w:r w:rsidRPr="004C6515">
              <w:t>za zhotovitele:</w:t>
            </w:r>
          </w:p>
        </w:tc>
        <w:tc>
          <w:tcPr>
            <w:tcW w:w="4275" w:type="dxa"/>
            <w:shd w:val="clear" w:color="auto" w:fill="FFFF00"/>
          </w:tcPr>
          <w:p w14:paraId="49606502" w14:textId="77777777" w:rsidR="00FD19D3" w:rsidRPr="004C6515" w:rsidRDefault="00FD19D3" w:rsidP="00B1725F"/>
        </w:tc>
      </w:tr>
      <w:tr w:rsidR="00FD19D3" w:rsidRPr="008833BC" w14:paraId="2D3B2C6C" w14:textId="77777777" w:rsidTr="00875DD2">
        <w:tc>
          <w:tcPr>
            <w:tcW w:w="1668" w:type="dxa"/>
          </w:tcPr>
          <w:p w14:paraId="024F8410" w14:textId="77777777" w:rsidR="00FD19D3" w:rsidRPr="004C6515" w:rsidRDefault="00FD19D3" w:rsidP="00B1725F">
            <w:r w:rsidRPr="004C6515">
              <w:t>Tel.:</w:t>
            </w:r>
          </w:p>
        </w:tc>
        <w:tc>
          <w:tcPr>
            <w:tcW w:w="4275" w:type="dxa"/>
            <w:shd w:val="clear" w:color="auto" w:fill="FFFF00"/>
          </w:tcPr>
          <w:p w14:paraId="3F8A06FF" w14:textId="77777777" w:rsidR="00FD19D3" w:rsidRPr="004C6515" w:rsidRDefault="00FD19D3" w:rsidP="00B1725F"/>
        </w:tc>
      </w:tr>
      <w:tr w:rsidR="00FD19D3" w:rsidRPr="008833BC" w14:paraId="5B4C3F8C" w14:textId="77777777" w:rsidTr="00875DD2">
        <w:trPr>
          <w:trHeight w:val="399"/>
        </w:trPr>
        <w:tc>
          <w:tcPr>
            <w:tcW w:w="1668" w:type="dxa"/>
          </w:tcPr>
          <w:p w14:paraId="5223F629" w14:textId="77777777" w:rsidR="00FD19D3" w:rsidRPr="004C6515" w:rsidRDefault="00FD19D3" w:rsidP="00B1725F">
            <w:pPr>
              <w:spacing w:after="360"/>
            </w:pPr>
            <w:r w:rsidRPr="004C6515">
              <w:t>e-mail</w:t>
            </w:r>
          </w:p>
        </w:tc>
        <w:tc>
          <w:tcPr>
            <w:tcW w:w="4275" w:type="dxa"/>
            <w:shd w:val="clear" w:color="auto" w:fill="FFFF00"/>
          </w:tcPr>
          <w:p w14:paraId="48A7754F" w14:textId="77777777" w:rsidR="00FD19D3" w:rsidRPr="004C6515" w:rsidRDefault="00FD19D3" w:rsidP="00B1725F"/>
        </w:tc>
      </w:tr>
    </w:tbl>
    <w:p w14:paraId="172ED4A0" w14:textId="77777777" w:rsidR="00FD19D3" w:rsidRDefault="00AD7D59" w:rsidP="00E315A7">
      <w:pPr>
        <w:pStyle w:val="Odstavecseseznamem"/>
        <w:numPr>
          <w:ilvl w:val="1"/>
          <w:numId w:val="1"/>
        </w:numPr>
        <w:ind w:left="709" w:hanging="709"/>
        <w:contextualSpacing w:val="0"/>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7A9FADC7" w14:textId="77777777" w:rsidR="00DF15FA" w:rsidRPr="008833BC" w:rsidRDefault="00DF15FA" w:rsidP="00E315A7">
      <w:pPr>
        <w:pStyle w:val="Odstavecseseznamem"/>
        <w:numPr>
          <w:ilvl w:val="1"/>
          <w:numId w:val="1"/>
        </w:numPr>
        <w:ind w:left="709" w:hanging="709"/>
        <w:contextualSpacing w:val="0"/>
      </w:pPr>
      <w:r w:rsidRPr="008833BC">
        <w:t>Písemnost je doručena potvrzením přijetí zprávy. Nepotvrdí-li adresát přijetí zprávy, ale dokument se dostane do dispozice adresáta, bude zpráva zaslaná doručena příští pracovní den po odeslání.</w:t>
      </w:r>
    </w:p>
    <w:p w14:paraId="5ADA9936" w14:textId="77777777" w:rsidR="00612D4D" w:rsidRPr="008833BC" w:rsidRDefault="00612D4D" w:rsidP="00132513">
      <w:pPr>
        <w:pStyle w:val="Nadpis1"/>
      </w:pPr>
      <w:r w:rsidRPr="008833BC">
        <w:t>ZÁVĚREČNÁ UJEDNÁNÍ</w:t>
      </w:r>
    </w:p>
    <w:p w14:paraId="0F349871" w14:textId="77777777" w:rsidR="00FD19D3" w:rsidRDefault="00612D4D" w:rsidP="00E315A7">
      <w:pPr>
        <w:pStyle w:val="Odstavecseseznamem"/>
        <w:numPr>
          <w:ilvl w:val="1"/>
          <w:numId w:val="1"/>
        </w:numPr>
        <w:ind w:left="709" w:hanging="709"/>
        <w:contextualSpacing w:val="0"/>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6FC8E923" w14:textId="77777777" w:rsidR="00FD19D3" w:rsidRDefault="005F1EA6" w:rsidP="00E315A7">
      <w:pPr>
        <w:pStyle w:val="Odstavecseseznamem"/>
        <w:numPr>
          <w:ilvl w:val="1"/>
          <w:numId w:val="1"/>
        </w:numPr>
        <w:ind w:left="709" w:hanging="709"/>
        <w:contextualSpacing w:val="0"/>
        <w:jc w:val="both"/>
      </w:pPr>
      <w:r w:rsidRPr="008833BC">
        <w:t>Strany této Smlouvy se dohodly, že se tato S</w:t>
      </w:r>
      <w:r w:rsidR="00A335E9">
        <w:t>mlouva</w:t>
      </w:r>
      <w:r w:rsidR="00612D4D" w:rsidRPr="008833BC">
        <w:t xml:space="preserv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9A4C580" w14:textId="77777777" w:rsidR="00FD19D3" w:rsidRDefault="005F1EA6" w:rsidP="00E315A7">
      <w:pPr>
        <w:pStyle w:val="Odstavecseseznamem"/>
        <w:numPr>
          <w:ilvl w:val="1"/>
          <w:numId w:val="1"/>
        </w:numPr>
        <w:ind w:left="709" w:hanging="709"/>
        <w:contextualSpacing w:val="0"/>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113974A1" w14:textId="77777777" w:rsidR="00FD19D3" w:rsidRDefault="00612D4D" w:rsidP="00E315A7">
      <w:pPr>
        <w:pStyle w:val="Odstavecseseznamem"/>
        <w:numPr>
          <w:ilvl w:val="1"/>
          <w:numId w:val="1"/>
        </w:numPr>
        <w:ind w:left="709" w:hanging="709"/>
        <w:contextualSpacing w:val="0"/>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6A657EC1" w14:textId="77777777" w:rsidR="00FD19D3" w:rsidRDefault="006F4C75" w:rsidP="00E315A7">
      <w:pPr>
        <w:pStyle w:val="Odstavecseseznamem"/>
        <w:numPr>
          <w:ilvl w:val="1"/>
          <w:numId w:val="1"/>
        </w:numPr>
        <w:ind w:left="709" w:hanging="709"/>
        <w:contextualSpacing w:val="0"/>
        <w:jc w:val="both"/>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52BCAEF1" w14:textId="77777777" w:rsidR="00FD19D3" w:rsidRDefault="00612D4D" w:rsidP="00E315A7">
      <w:pPr>
        <w:pStyle w:val="Odstavecseseznamem"/>
        <w:numPr>
          <w:ilvl w:val="1"/>
          <w:numId w:val="1"/>
        </w:numPr>
        <w:ind w:left="709" w:hanging="709"/>
        <w:contextualSpacing w:val="0"/>
        <w:jc w:val="both"/>
      </w:pPr>
      <w:r w:rsidRPr="00646856">
        <w:t>Smlouva je uzavřena v elektronické podobě s připojením zaručených elektronických podpisů všemi oprávněnými osobami obou smluvních stran</w:t>
      </w:r>
      <w:r w:rsidRPr="00310A5C">
        <w:t>.</w:t>
      </w:r>
    </w:p>
    <w:p w14:paraId="2B9044EB" w14:textId="77777777" w:rsidR="00FD19D3" w:rsidRDefault="005F1EA6" w:rsidP="00E315A7">
      <w:pPr>
        <w:pStyle w:val="Odstavecseseznamem"/>
        <w:numPr>
          <w:ilvl w:val="1"/>
          <w:numId w:val="1"/>
        </w:numPr>
        <w:ind w:left="709" w:hanging="709"/>
        <w:contextualSpacing w:val="0"/>
        <w:jc w:val="both"/>
      </w:pPr>
      <w:r w:rsidRPr="00132513">
        <w:t>Tato S</w:t>
      </w:r>
      <w:r w:rsidR="00612D4D" w:rsidRPr="00132513">
        <w:t>mlouva nabývá platnosti podpisem posledním z účastníků a účinnosti uveřejněním v registru smluv.</w:t>
      </w:r>
    </w:p>
    <w:p w14:paraId="58B0BE64" w14:textId="77777777" w:rsidR="00612D4D" w:rsidRPr="00646856" w:rsidRDefault="005F1EA6" w:rsidP="00E315A7">
      <w:pPr>
        <w:pStyle w:val="Odstavecseseznamem"/>
        <w:numPr>
          <w:ilvl w:val="1"/>
          <w:numId w:val="1"/>
        </w:numPr>
        <w:ind w:left="709" w:hanging="709"/>
        <w:contextualSpacing w:val="0"/>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F84E610" w14:textId="77777777" w:rsidR="00612D4D" w:rsidRPr="004C6515" w:rsidRDefault="005F1EA6" w:rsidP="00B1725F">
      <w:pPr>
        <w:spacing w:before="360"/>
      </w:pPr>
      <w:r w:rsidRPr="004C6515">
        <w:t>Přílohy ke S</w:t>
      </w:r>
      <w:r w:rsidR="00612D4D" w:rsidRPr="004C6515">
        <w:t>mlouvě:</w:t>
      </w:r>
    </w:p>
    <w:p w14:paraId="4A34C63F" w14:textId="77777777" w:rsidR="00AF21D3" w:rsidRDefault="00AF21D3" w:rsidP="00AF21D3">
      <w:pPr>
        <w:spacing w:after="0"/>
      </w:pPr>
      <w:r>
        <w:t>Příloha č. 1 – seznam poddodavatelů</w:t>
      </w:r>
    </w:p>
    <w:p w14:paraId="65A640E4" w14:textId="27000B5B" w:rsidR="00AF21D3" w:rsidRDefault="00AF21D3" w:rsidP="00AF21D3">
      <w:pPr>
        <w:spacing w:after="0"/>
      </w:pPr>
      <w:r>
        <w:t>Příloha č. 2 -  harmonogram prací (HMG)</w:t>
      </w:r>
    </w:p>
    <w:p w14:paraId="1314C335" w14:textId="36145B26" w:rsidR="00952C05" w:rsidRPr="004C6515" w:rsidRDefault="00AF21D3" w:rsidP="00AF21D3">
      <w:pPr>
        <w:spacing w:after="0"/>
        <w:rPr>
          <w:highlight w:val="yellow"/>
        </w:rPr>
      </w:pPr>
      <w:r>
        <w:t>Příloha č. 3 – rozpočet v souladu s nabídkou dodavatele (krycí list rozpočtu a rekapitulace objektů)</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27"/>
      </w:tblGrid>
      <w:tr w:rsidR="00612D4D" w:rsidRPr="00AF21D3" w14:paraId="0A00F881" w14:textId="77777777" w:rsidTr="00AF21D3">
        <w:trPr>
          <w:trHeight w:val="1535"/>
        </w:trPr>
        <w:tc>
          <w:tcPr>
            <w:tcW w:w="5103" w:type="dxa"/>
          </w:tcPr>
          <w:p w14:paraId="1E917B48" w14:textId="77777777" w:rsidR="00462B34" w:rsidRPr="00AF21D3" w:rsidRDefault="00462B34" w:rsidP="004C6515">
            <w:pPr>
              <w:rPr>
                <w:sz w:val="22"/>
                <w:szCs w:val="22"/>
              </w:rPr>
            </w:pPr>
          </w:p>
          <w:p w14:paraId="4E334761" w14:textId="19C38040" w:rsidR="00612D4D" w:rsidRPr="00AF21D3" w:rsidRDefault="00612D4D" w:rsidP="004C6515">
            <w:pPr>
              <w:rPr>
                <w:sz w:val="22"/>
                <w:szCs w:val="22"/>
              </w:rPr>
            </w:pPr>
            <w:r w:rsidRPr="00AF21D3">
              <w:rPr>
                <w:sz w:val="22"/>
                <w:szCs w:val="22"/>
              </w:rPr>
              <w:t xml:space="preserve">v </w:t>
            </w:r>
            <w:r w:rsidR="00AF21D3" w:rsidRPr="00AF21D3">
              <w:rPr>
                <w:sz w:val="22"/>
                <w:szCs w:val="22"/>
              </w:rPr>
              <w:t>Bystřici</w:t>
            </w:r>
          </w:p>
          <w:p w14:paraId="2046465B" w14:textId="77777777" w:rsidR="00612D4D" w:rsidRPr="00AF21D3" w:rsidRDefault="00612D4D" w:rsidP="004C6515">
            <w:pPr>
              <w:rPr>
                <w:sz w:val="22"/>
                <w:szCs w:val="22"/>
              </w:rPr>
            </w:pPr>
          </w:p>
          <w:p w14:paraId="27368435" w14:textId="77777777" w:rsidR="00AF21D3" w:rsidRPr="00AF21D3" w:rsidRDefault="00AF21D3" w:rsidP="004C6515">
            <w:pPr>
              <w:rPr>
                <w:sz w:val="22"/>
                <w:szCs w:val="22"/>
              </w:rPr>
            </w:pPr>
          </w:p>
          <w:p w14:paraId="717ABDF7" w14:textId="77777777" w:rsidR="00AF21D3" w:rsidRPr="00AF21D3" w:rsidRDefault="00AF21D3" w:rsidP="004C6515">
            <w:pPr>
              <w:rPr>
                <w:sz w:val="22"/>
                <w:szCs w:val="22"/>
              </w:rPr>
            </w:pPr>
          </w:p>
          <w:p w14:paraId="0CD6AF55" w14:textId="77777777" w:rsidR="00AF21D3" w:rsidRPr="00AF21D3" w:rsidRDefault="00AF21D3" w:rsidP="004C6515">
            <w:pPr>
              <w:rPr>
                <w:sz w:val="22"/>
                <w:szCs w:val="22"/>
              </w:rPr>
            </w:pPr>
          </w:p>
          <w:p w14:paraId="23111A6F" w14:textId="77777777" w:rsidR="00AF21D3" w:rsidRPr="00AF21D3" w:rsidRDefault="00AF21D3" w:rsidP="004C6515">
            <w:pPr>
              <w:rPr>
                <w:sz w:val="22"/>
                <w:szCs w:val="22"/>
              </w:rPr>
            </w:pPr>
          </w:p>
          <w:p w14:paraId="6CE42F35" w14:textId="77777777" w:rsidR="00AF21D3" w:rsidRPr="00AF21D3" w:rsidRDefault="00AF21D3" w:rsidP="00AF21D3">
            <w:pPr>
              <w:spacing w:after="0"/>
              <w:rPr>
                <w:sz w:val="22"/>
                <w:szCs w:val="22"/>
              </w:rPr>
            </w:pPr>
            <w:r w:rsidRPr="00AF21D3">
              <w:rPr>
                <w:sz w:val="22"/>
                <w:szCs w:val="22"/>
              </w:rPr>
              <w:t xml:space="preserve">Ing. Kateřina Šimková </w:t>
            </w:r>
          </w:p>
          <w:p w14:paraId="52FD8327" w14:textId="101F51A6" w:rsidR="00612D4D" w:rsidRPr="00AF21D3" w:rsidRDefault="00AF21D3" w:rsidP="004C6515">
            <w:pPr>
              <w:rPr>
                <w:sz w:val="22"/>
                <w:szCs w:val="22"/>
              </w:rPr>
            </w:pPr>
            <w:r w:rsidRPr="00AF21D3">
              <w:rPr>
                <w:sz w:val="22"/>
                <w:szCs w:val="22"/>
              </w:rPr>
              <w:t>ředitelka</w:t>
            </w:r>
          </w:p>
          <w:p w14:paraId="629D43AF" w14:textId="77777777" w:rsidR="00612D4D" w:rsidRPr="00AF21D3" w:rsidRDefault="00612D4D" w:rsidP="004C6515">
            <w:pPr>
              <w:rPr>
                <w:sz w:val="22"/>
                <w:szCs w:val="22"/>
              </w:rPr>
            </w:pPr>
          </w:p>
          <w:p w14:paraId="4F2FFB35" w14:textId="7230561C" w:rsidR="00612D4D" w:rsidRPr="00AF21D3" w:rsidRDefault="00AF21D3" w:rsidP="00AF21D3">
            <w:pPr>
              <w:tabs>
                <w:tab w:val="left" w:pos="3720"/>
              </w:tabs>
              <w:ind w:right="742"/>
              <w:rPr>
                <w:sz w:val="22"/>
                <w:szCs w:val="22"/>
              </w:rPr>
            </w:pPr>
            <w:r w:rsidRPr="00AF21D3">
              <w:rPr>
                <w:sz w:val="22"/>
                <w:szCs w:val="22"/>
              </w:rPr>
              <w:t xml:space="preserve">Domov pro osoby se zdravotním postižením Bystřice nad Úhlavou, příspěvková organizace </w:t>
            </w:r>
          </w:p>
          <w:p w14:paraId="7EC4FA3D" w14:textId="77777777" w:rsidR="00612D4D" w:rsidRPr="00AF21D3" w:rsidRDefault="003D382A" w:rsidP="00AF21D3">
            <w:pPr>
              <w:spacing w:before="240"/>
              <w:rPr>
                <w:sz w:val="22"/>
                <w:szCs w:val="22"/>
              </w:rPr>
            </w:pPr>
            <w:r w:rsidRPr="00AF21D3">
              <w:rPr>
                <w:sz w:val="22"/>
                <w:szCs w:val="22"/>
              </w:rPr>
              <w:t>za obj</w:t>
            </w:r>
            <w:r w:rsidR="00932A83" w:rsidRPr="00AF21D3">
              <w:rPr>
                <w:sz w:val="22"/>
                <w:szCs w:val="22"/>
              </w:rPr>
              <w:t>e</w:t>
            </w:r>
            <w:r w:rsidRPr="00AF21D3">
              <w:rPr>
                <w:sz w:val="22"/>
                <w:szCs w:val="22"/>
              </w:rPr>
              <w:t>dnatele</w:t>
            </w:r>
          </w:p>
          <w:p w14:paraId="65C0FC21" w14:textId="77777777" w:rsidR="00612D4D" w:rsidRPr="00AF21D3" w:rsidRDefault="00612D4D" w:rsidP="004C6515">
            <w:pPr>
              <w:rPr>
                <w:sz w:val="22"/>
                <w:szCs w:val="22"/>
              </w:rPr>
            </w:pPr>
          </w:p>
        </w:tc>
        <w:tc>
          <w:tcPr>
            <w:tcW w:w="3727" w:type="dxa"/>
          </w:tcPr>
          <w:p w14:paraId="37957580" w14:textId="77777777" w:rsidR="003D382A" w:rsidRPr="00AF21D3" w:rsidRDefault="003D382A" w:rsidP="004C6515">
            <w:pPr>
              <w:rPr>
                <w:sz w:val="22"/>
                <w:szCs w:val="22"/>
              </w:rPr>
            </w:pPr>
          </w:p>
          <w:p w14:paraId="7BC97E79" w14:textId="6462FC28" w:rsidR="00612D4D" w:rsidRPr="00AF21D3" w:rsidRDefault="00612D4D" w:rsidP="004C6515">
            <w:pPr>
              <w:rPr>
                <w:sz w:val="22"/>
                <w:szCs w:val="22"/>
              </w:rPr>
            </w:pPr>
            <w:r w:rsidRPr="00AF21D3">
              <w:rPr>
                <w:sz w:val="22"/>
                <w:szCs w:val="22"/>
              </w:rPr>
              <w:t>v ………………..dne …………………</w:t>
            </w:r>
          </w:p>
          <w:p w14:paraId="7C05D307" w14:textId="77777777" w:rsidR="00612D4D" w:rsidRPr="00AF21D3" w:rsidRDefault="00612D4D" w:rsidP="004C6515">
            <w:pPr>
              <w:rPr>
                <w:sz w:val="22"/>
                <w:szCs w:val="22"/>
              </w:rPr>
            </w:pPr>
          </w:p>
          <w:p w14:paraId="622FE3E5" w14:textId="77777777" w:rsidR="00AF21D3" w:rsidRPr="00AF21D3" w:rsidRDefault="00AF21D3" w:rsidP="004C6515">
            <w:pPr>
              <w:rPr>
                <w:sz w:val="22"/>
                <w:szCs w:val="22"/>
              </w:rPr>
            </w:pPr>
          </w:p>
          <w:p w14:paraId="6246C4A5" w14:textId="77777777" w:rsidR="00AF21D3" w:rsidRPr="00AF21D3" w:rsidRDefault="00AF21D3" w:rsidP="004C6515">
            <w:pPr>
              <w:rPr>
                <w:sz w:val="22"/>
                <w:szCs w:val="22"/>
              </w:rPr>
            </w:pPr>
          </w:p>
          <w:p w14:paraId="4FF2E2D4" w14:textId="77777777" w:rsidR="00AF21D3" w:rsidRPr="00AF21D3" w:rsidRDefault="00AF21D3" w:rsidP="004C6515">
            <w:pPr>
              <w:rPr>
                <w:sz w:val="22"/>
                <w:szCs w:val="22"/>
              </w:rPr>
            </w:pPr>
          </w:p>
          <w:p w14:paraId="33F4C6A4" w14:textId="77777777" w:rsidR="00AF21D3" w:rsidRPr="00AF21D3" w:rsidRDefault="00AF21D3" w:rsidP="004C6515">
            <w:pPr>
              <w:rPr>
                <w:sz w:val="22"/>
                <w:szCs w:val="22"/>
              </w:rPr>
            </w:pPr>
          </w:p>
          <w:p w14:paraId="067DA31D" w14:textId="77777777" w:rsidR="00612D4D" w:rsidRPr="00AF21D3" w:rsidRDefault="00612D4D" w:rsidP="00AF21D3">
            <w:pPr>
              <w:spacing w:after="0"/>
              <w:rPr>
                <w:sz w:val="22"/>
                <w:szCs w:val="22"/>
              </w:rPr>
            </w:pPr>
            <w:r w:rsidRPr="00AF21D3">
              <w:rPr>
                <w:sz w:val="22"/>
                <w:szCs w:val="22"/>
              </w:rPr>
              <w:t>jméno</w:t>
            </w:r>
          </w:p>
          <w:p w14:paraId="1CE754D9" w14:textId="77777777" w:rsidR="00612D4D" w:rsidRPr="00AF21D3" w:rsidRDefault="00612D4D" w:rsidP="004C6515">
            <w:pPr>
              <w:rPr>
                <w:sz w:val="22"/>
                <w:szCs w:val="22"/>
              </w:rPr>
            </w:pPr>
            <w:r w:rsidRPr="00AF21D3">
              <w:rPr>
                <w:sz w:val="22"/>
                <w:szCs w:val="22"/>
              </w:rPr>
              <w:t>statutární orgán</w:t>
            </w:r>
          </w:p>
          <w:p w14:paraId="71AEBCFB" w14:textId="77777777" w:rsidR="00612D4D" w:rsidRPr="00AF21D3" w:rsidRDefault="00612D4D" w:rsidP="004C6515">
            <w:pPr>
              <w:rPr>
                <w:sz w:val="22"/>
                <w:szCs w:val="22"/>
              </w:rPr>
            </w:pPr>
          </w:p>
          <w:p w14:paraId="5794D335" w14:textId="77777777" w:rsidR="00612D4D" w:rsidRPr="00AF21D3" w:rsidRDefault="00612D4D" w:rsidP="004C6515">
            <w:pPr>
              <w:rPr>
                <w:sz w:val="22"/>
                <w:szCs w:val="22"/>
              </w:rPr>
            </w:pPr>
            <w:r w:rsidRPr="00AF21D3">
              <w:rPr>
                <w:sz w:val="22"/>
                <w:szCs w:val="22"/>
              </w:rPr>
              <w:t>organizace</w:t>
            </w:r>
          </w:p>
          <w:p w14:paraId="037772FF" w14:textId="77777777" w:rsidR="00612D4D" w:rsidRPr="00AF21D3" w:rsidRDefault="00612D4D" w:rsidP="004C6515">
            <w:pPr>
              <w:rPr>
                <w:sz w:val="22"/>
                <w:szCs w:val="22"/>
              </w:rPr>
            </w:pPr>
          </w:p>
          <w:p w14:paraId="188352D7" w14:textId="77777777" w:rsidR="00612D4D" w:rsidRPr="00AF21D3" w:rsidRDefault="00612D4D" w:rsidP="004C6515">
            <w:pPr>
              <w:rPr>
                <w:sz w:val="22"/>
                <w:szCs w:val="22"/>
              </w:rPr>
            </w:pPr>
            <w:r w:rsidRPr="00AF21D3">
              <w:rPr>
                <w:sz w:val="22"/>
                <w:szCs w:val="22"/>
              </w:rPr>
              <w:t>za zhotovitele</w:t>
            </w:r>
          </w:p>
          <w:p w14:paraId="010DD069" w14:textId="77777777" w:rsidR="00612D4D" w:rsidRPr="00AF21D3" w:rsidRDefault="00612D4D" w:rsidP="004C6515">
            <w:pPr>
              <w:rPr>
                <w:sz w:val="22"/>
                <w:szCs w:val="22"/>
              </w:rPr>
            </w:pPr>
          </w:p>
        </w:tc>
      </w:tr>
    </w:tbl>
    <w:p w14:paraId="624A34B8" w14:textId="77777777" w:rsidR="00612D4D" w:rsidRPr="00AF21D3" w:rsidRDefault="00612D4D" w:rsidP="004C6515">
      <w:pPr>
        <w:rPr>
          <w:szCs w:val="22"/>
        </w:rPr>
      </w:pPr>
    </w:p>
    <w:p w14:paraId="53D5639A" w14:textId="77777777" w:rsidR="00612D4D" w:rsidRPr="00AF21D3" w:rsidRDefault="00612D4D" w:rsidP="00310A5C">
      <w:pPr>
        <w:rPr>
          <w:szCs w:val="22"/>
        </w:rPr>
      </w:pPr>
    </w:p>
    <w:p w14:paraId="3C5AEA8E" w14:textId="77777777" w:rsidR="00612D4D" w:rsidRPr="008833BC" w:rsidRDefault="00612D4D" w:rsidP="004C6515"/>
    <w:p w14:paraId="06E51ABD" w14:textId="77777777" w:rsidR="00612D4D" w:rsidRPr="008833BC" w:rsidRDefault="00612D4D" w:rsidP="00B1725F"/>
    <w:sectPr w:rsidR="00612D4D" w:rsidRPr="008833BC" w:rsidSect="00382673">
      <w:headerReference w:type="default" r:id="rId10"/>
      <w:footerReference w:type="default" r:id="rId11"/>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2D85" w14:textId="77777777" w:rsidR="00137F22" w:rsidRDefault="00137F22" w:rsidP="005C54F7">
      <w:pPr>
        <w:spacing w:after="0"/>
      </w:pPr>
      <w:r>
        <w:separator/>
      </w:r>
    </w:p>
  </w:endnote>
  <w:endnote w:type="continuationSeparator" w:id="0">
    <w:p w14:paraId="008BFAC9" w14:textId="77777777" w:rsidR="00137F22" w:rsidRDefault="00137F22"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303238E0" w14:textId="77777777" w:rsidR="00137F22" w:rsidRDefault="00137F22">
            <w:pPr>
              <w:pStyle w:val="Zpat"/>
              <w:jc w:val="right"/>
            </w:pPr>
            <w:r>
              <w:t xml:space="preserve">Stránka </w:t>
            </w:r>
            <w:r>
              <w:rPr>
                <w:b/>
                <w:bCs/>
                <w:sz w:val="24"/>
              </w:rPr>
              <w:fldChar w:fldCharType="begin"/>
            </w:r>
            <w:r>
              <w:rPr>
                <w:b/>
                <w:bCs/>
              </w:rPr>
              <w:instrText>PAGE</w:instrText>
            </w:r>
            <w:r>
              <w:rPr>
                <w:b/>
                <w:bCs/>
                <w:sz w:val="24"/>
              </w:rPr>
              <w:fldChar w:fldCharType="separate"/>
            </w:r>
            <w:r w:rsidR="00372C3D">
              <w:rPr>
                <w:b/>
                <w:bCs/>
                <w:noProof/>
              </w:rPr>
              <w:t>5</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372C3D">
              <w:rPr>
                <w:b/>
                <w:bCs/>
                <w:noProof/>
              </w:rPr>
              <w:t>17</w:t>
            </w:r>
            <w:r>
              <w:rPr>
                <w:b/>
                <w:bCs/>
                <w:sz w:val="24"/>
              </w:rPr>
              <w:fldChar w:fldCharType="end"/>
            </w:r>
          </w:p>
        </w:sdtContent>
      </w:sdt>
    </w:sdtContent>
  </w:sdt>
  <w:p w14:paraId="11BCB86D" w14:textId="77777777" w:rsidR="00137F22" w:rsidRDefault="00137F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69CE1" w14:textId="77777777" w:rsidR="00137F22" w:rsidRDefault="00137F22" w:rsidP="005C54F7">
      <w:pPr>
        <w:spacing w:after="0"/>
      </w:pPr>
      <w:r>
        <w:separator/>
      </w:r>
    </w:p>
  </w:footnote>
  <w:footnote w:type="continuationSeparator" w:id="0">
    <w:p w14:paraId="1AFCAB15" w14:textId="77777777" w:rsidR="00137F22" w:rsidRDefault="00137F22"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EF16" w14:textId="77777777" w:rsidR="00137F22" w:rsidRPr="00FB57B0" w:rsidRDefault="00137F22" w:rsidP="00FB57B0">
    <w:pPr>
      <w:pStyle w:val="Zhlav"/>
      <w:jc w:val="right"/>
      <w:rPr>
        <w:b/>
      </w:rPr>
    </w:pPr>
    <w:r w:rsidRPr="00FB57B0">
      <w:rPr>
        <w:b/>
      </w:rPr>
      <w:t xml:space="preserve">Příloha č. 2 </w:t>
    </w:r>
    <w:r>
      <w:rPr>
        <w:b/>
      </w:rPr>
      <w:t>Zadávací dokumentace</w:t>
    </w:r>
  </w:p>
  <w:p w14:paraId="7CB9D29D" w14:textId="77777777" w:rsidR="00137F22" w:rsidRDefault="00137F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408"/>
    <w:multiLevelType w:val="hybridMultilevel"/>
    <w:tmpl w:val="D8B2BDDA"/>
    <w:lvl w:ilvl="0" w:tplc="FBDCAE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360"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3734BF8"/>
    <w:multiLevelType w:val="hybridMultilevel"/>
    <w:tmpl w:val="F95E0FA6"/>
    <w:lvl w:ilvl="0" w:tplc="E7A2F1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4FE1160"/>
    <w:multiLevelType w:val="hybridMultilevel"/>
    <w:tmpl w:val="80E8AB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0B792D"/>
    <w:multiLevelType w:val="hybridMultilevel"/>
    <w:tmpl w:val="F95CC24C"/>
    <w:lvl w:ilvl="0" w:tplc="22C8B3D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AC06D6"/>
    <w:multiLevelType w:val="hybridMultilevel"/>
    <w:tmpl w:val="0A36148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213708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BEB7EC8"/>
    <w:multiLevelType w:val="hybridMultilevel"/>
    <w:tmpl w:val="D6180672"/>
    <w:lvl w:ilvl="0" w:tplc="5D5625C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B34066"/>
    <w:multiLevelType w:val="hybridMultilevel"/>
    <w:tmpl w:val="B55E8F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93D0B3E"/>
    <w:multiLevelType w:val="hybridMultilevel"/>
    <w:tmpl w:val="52BED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15:restartNumberingAfterBreak="0">
    <w:nsid w:val="46777CF5"/>
    <w:multiLevelType w:val="hybridMultilevel"/>
    <w:tmpl w:val="7A6C27EA"/>
    <w:lvl w:ilvl="0" w:tplc="08424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8" w15:restartNumberingAfterBreak="0">
    <w:nsid w:val="513D6075"/>
    <w:multiLevelType w:val="hybridMultilevel"/>
    <w:tmpl w:val="7682D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9"/>
  </w:num>
  <w:num w:numId="5">
    <w:abstractNumId w:val="21"/>
  </w:num>
  <w:num w:numId="6">
    <w:abstractNumId w:val="17"/>
  </w:num>
  <w:num w:numId="7">
    <w:abstractNumId w:val="2"/>
  </w:num>
  <w:num w:numId="8">
    <w:abstractNumId w:val="4"/>
  </w:num>
  <w:num w:numId="9">
    <w:abstractNumId w:val="11"/>
  </w:num>
  <w:num w:numId="10">
    <w:abstractNumId w:val="14"/>
  </w:num>
  <w:num w:numId="11">
    <w:abstractNumId w:val="15"/>
  </w:num>
  <w:num w:numId="12">
    <w:abstractNumId w:val="16"/>
  </w:num>
  <w:num w:numId="13">
    <w:abstractNumId w:val="7"/>
  </w:num>
  <w:num w:numId="14">
    <w:abstractNumId w:val="0"/>
  </w:num>
  <w:num w:numId="15">
    <w:abstractNumId w:val="5"/>
  </w:num>
  <w:num w:numId="16">
    <w:abstractNumId w:val="10"/>
  </w:num>
  <w:num w:numId="17">
    <w:abstractNumId w:val="1"/>
  </w:num>
  <w:num w:numId="18">
    <w:abstractNumId w:val="18"/>
  </w:num>
  <w:num w:numId="19">
    <w:abstractNumId w:val="9"/>
  </w:num>
  <w:num w:numId="20">
    <w:abstractNumId w:val="13"/>
  </w:num>
  <w:num w:numId="21">
    <w:abstractNumId w:val="12"/>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35273"/>
    <w:rsid w:val="00047D98"/>
    <w:rsid w:val="00062E2B"/>
    <w:rsid w:val="00064005"/>
    <w:rsid w:val="00072082"/>
    <w:rsid w:val="00075E04"/>
    <w:rsid w:val="00077C23"/>
    <w:rsid w:val="00080953"/>
    <w:rsid w:val="00081A85"/>
    <w:rsid w:val="00082E5B"/>
    <w:rsid w:val="0008330D"/>
    <w:rsid w:val="0008571D"/>
    <w:rsid w:val="000900B7"/>
    <w:rsid w:val="00091206"/>
    <w:rsid w:val="00091425"/>
    <w:rsid w:val="000A5E45"/>
    <w:rsid w:val="000B078B"/>
    <w:rsid w:val="000B2D5E"/>
    <w:rsid w:val="000B6795"/>
    <w:rsid w:val="000C3861"/>
    <w:rsid w:val="000C3CF6"/>
    <w:rsid w:val="000E08FD"/>
    <w:rsid w:val="000F0E9F"/>
    <w:rsid w:val="000F271E"/>
    <w:rsid w:val="000F4285"/>
    <w:rsid w:val="00100BCA"/>
    <w:rsid w:val="001079BA"/>
    <w:rsid w:val="00132513"/>
    <w:rsid w:val="00132FF9"/>
    <w:rsid w:val="00137F22"/>
    <w:rsid w:val="00156768"/>
    <w:rsid w:val="0016491D"/>
    <w:rsid w:val="00183BBC"/>
    <w:rsid w:val="00186DCE"/>
    <w:rsid w:val="0019753B"/>
    <w:rsid w:val="001A4D10"/>
    <w:rsid w:val="001B683A"/>
    <w:rsid w:val="001B7905"/>
    <w:rsid w:val="001C512E"/>
    <w:rsid w:val="001E06A4"/>
    <w:rsid w:val="0020680F"/>
    <w:rsid w:val="002208A1"/>
    <w:rsid w:val="00221D17"/>
    <w:rsid w:val="002357A8"/>
    <w:rsid w:val="00235D4C"/>
    <w:rsid w:val="002426F2"/>
    <w:rsid w:val="0024421B"/>
    <w:rsid w:val="00244D79"/>
    <w:rsid w:val="0025360B"/>
    <w:rsid w:val="00254060"/>
    <w:rsid w:val="002543B5"/>
    <w:rsid w:val="00255322"/>
    <w:rsid w:val="00255D2E"/>
    <w:rsid w:val="00262A1B"/>
    <w:rsid w:val="00264202"/>
    <w:rsid w:val="002710BC"/>
    <w:rsid w:val="00285669"/>
    <w:rsid w:val="002A17E7"/>
    <w:rsid w:val="002B0032"/>
    <w:rsid w:val="002B2E96"/>
    <w:rsid w:val="002C497C"/>
    <w:rsid w:val="002C5450"/>
    <w:rsid w:val="002C6517"/>
    <w:rsid w:val="002F0778"/>
    <w:rsid w:val="002F68ED"/>
    <w:rsid w:val="00300847"/>
    <w:rsid w:val="00303134"/>
    <w:rsid w:val="00310A5C"/>
    <w:rsid w:val="003150FE"/>
    <w:rsid w:val="00321E12"/>
    <w:rsid w:val="00324D77"/>
    <w:rsid w:val="00335A92"/>
    <w:rsid w:val="003422C1"/>
    <w:rsid w:val="00355C2F"/>
    <w:rsid w:val="00356D67"/>
    <w:rsid w:val="0036551B"/>
    <w:rsid w:val="00372C3D"/>
    <w:rsid w:val="00375EE5"/>
    <w:rsid w:val="003767B5"/>
    <w:rsid w:val="00380962"/>
    <w:rsid w:val="00381D99"/>
    <w:rsid w:val="00382673"/>
    <w:rsid w:val="003B2AD7"/>
    <w:rsid w:val="003D382A"/>
    <w:rsid w:val="003D58CA"/>
    <w:rsid w:val="003E1FC8"/>
    <w:rsid w:val="004056BE"/>
    <w:rsid w:val="004057C9"/>
    <w:rsid w:val="00410D36"/>
    <w:rsid w:val="00422A68"/>
    <w:rsid w:val="00423180"/>
    <w:rsid w:val="004259CA"/>
    <w:rsid w:val="004329EB"/>
    <w:rsid w:val="004406E8"/>
    <w:rsid w:val="004434EB"/>
    <w:rsid w:val="0044653C"/>
    <w:rsid w:val="00462B34"/>
    <w:rsid w:val="00475935"/>
    <w:rsid w:val="00481893"/>
    <w:rsid w:val="004925F1"/>
    <w:rsid w:val="00497F82"/>
    <w:rsid w:val="004B183A"/>
    <w:rsid w:val="004B7B43"/>
    <w:rsid w:val="004C6515"/>
    <w:rsid w:val="004C7205"/>
    <w:rsid w:val="004E1F08"/>
    <w:rsid w:val="004E6580"/>
    <w:rsid w:val="004F74AE"/>
    <w:rsid w:val="00502FD5"/>
    <w:rsid w:val="00512B4E"/>
    <w:rsid w:val="00532183"/>
    <w:rsid w:val="0053696A"/>
    <w:rsid w:val="00540C57"/>
    <w:rsid w:val="00544F43"/>
    <w:rsid w:val="005477A6"/>
    <w:rsid w:val="00557A89"/>
    <w:rsid w:val="00563FBA"/>
    <w:rsid w:val="005676B8"/>
    <w:rsid w:val="00574F0A"/>
    <w:rsid w:val="00580CBA"/>
    <w:rsid w:val="00587119"/>
    <w:rsid w:val="005875BE"/>
    <w:rsid w:val="005919F5"/>
    <w:rsid w:val="005A3696"/>
    <w:rsid w:val="005B4FA9"/>
    <w:rsid w:val="005C4DAA"/>
    <w:rsid w:val="005C54F7"/>
    <w:rsid w:val="005C5EBF"/>
    <w:rsid w:val="005D2684"/>
    <w:rsid w:val="005E17D5"/>
    <w:rsid w:val="005E5C84"/>
    <w:rsid w:val="005F1EA6"/>
    <w:rsid w:val="00612D4D"/>
    <w:rsid w:val="00617E5A"/>
    <w:rsid w:val="006204B1"/>
    <w:rsid w:val="0063461C"/>
    <w:rsid w:val="00634B2A"/>
    <w:rsid w:val="00646856"/>
    <w:rsid w:val="00660CBD"/>
    <w:rsid w:val="00671A90"/>
    <w:rsid w:val="006853D3"/>
    <w:rsid w:val="00687F7D"/>
    <w:rsid w:val="0069138C"/>
    <w:rsid w:val="00696096"/>
    <w:rsid w:val="00697E23"/>
    <w:rsid w:val="006A7909"/>
    <w:rsid w:val="006B44BD"/>
    <w:rsid w:val="006B7926"/>
    <w:rsid w:val="006C3614"/>
    <w:rsid w:val="006C4AC0"/>
    <w:rsid w:val="006C5E3F"/>
    <w:rsid w:val="006D26AE"/>
    <w:rsid w:val="006D51A3"/>
    <w:rsid w:val="006E2D7A"/>
    <w:rsid w:val="006E7C49"/>
    <w:rsid w:val="006F0ECA"/>
    <w:rsid w:val="006F4C75"/>
    <w:rsid w:val="006F7A61"/>
    <w:rsid w:val="00715CE6"/>
    <w:rsid w:val="00715DC1"/>
    <w:rsid w:val="0072001F"/>
    <w:rsid w:val="00751B5B"/>
    <w:rsid w:val="00752945"/>
    <w:rsid w:val="00762113"/>
    <w:rsid w:val="00775E41"/>
    <w:rsid w:val="00791F29"/>
    <w:rsid w:val="00793815"/>
    <w:rsid w:val="007D3576"/>
    <w:rsid w:val="007D3BB6"/>
    <w:rsid w:val="007E32A6"/>
    <w:rsid w:val="007F7C36"/>
    <w:rsid w:val="00800CEB"/>
    <w:rsid w:val="008015D5"/>
    <w:rsid w:val="00807964"/>
    <w:rsid w:val="00825BF2"/>
    <w:rsid w:val="008577F0"/>
    <w:rsid w:val="00875DD2"/>
    <w:rsid w:val="0088175A"/>
    <w:rsid w:val="008833BC"/>
    <w:rsid w:val="00886DBD"/>
    <w:rsid w:val="00891C8A"/>
    <w:rsid w:val="0089534A"/>
    <w:rsid w:val="008A3BAB"/>
    <w:rsid w:val="008C2BEA"/>
    <w:rsid w:val="008C371A"/>
    <w:rsid w:val="008C77A3"/>
    <w:rsid w:val="008D4343"/>
    <w:rsid w:val="008E2BBA"/>
    <w:rsid w:val="008F37D5"/>
    <w:rsid w:val="008F7CFB"/>
    <w:rsid w:val="00903861"/>
    <w:rsid w:val="009106A6"/>
    <w:rsid w:val="0091247C"/>
    <w:rsid w:val="009127EE"/>
    <w:rsid w:val="00932A83"/>
    <w:rsid w:val="00952C05"/>
    <w:rsid w:val="00963051"/>
    <w:rsid w:val="009675B1"/>
    <w:rsid w:val="009733F4"/>
    <w:rsid w:val="00973660"/>
    <w:rsid w:val="00973ED0"/>
    <w:rsid w:val="0099264B"/>
    <w:rsid w:val="00992E91"/>
    <w:rsid w:val="009A212B"/>
    <w:rsid w:val="009B6DCB"/>
    <w:rsid w:val="009C7E96"/>
    <w:rsid w:val="009E01CA"/>
    <w:rsid w:val="009E23E0"/>
    <w:rsid w:val="009F3FFA"/>
    <w:rsid w:val="009F4463"/>
    <w:rsid w:val="00A335E9"/>
    <w:rsid w:val="00A34196"/>
    <w:rsid w:val="00A34A20"/>
    <w:rsid w:val="00A52956"/>
    <w:rsid w:val="00A553C7"/>
    <w:rsid w:val="00A57662"/>
    <w:rsid w:val="00A576BD"/>
    <w:rsid w:val="00A64571"/>
    <w:rsid w:val="00A657C7"/>
    <w:rsid w:val="00A67F87"/>
    <w:rsid w:val="00A75E84"/>
    <w:rsid w:val="00A81E18"/>
    <w:rsid w:val="00A83786"/>
    <w:rsid w:val="00A92AB9"/>
    <w:rsid w:val="00A9642B"/>
    <w:rsid w:val="00AA02B0"/>
    <w:rsid w:val="00AA1B35"/>
    <w:rsid w:val="00AB3BC9"/>
    <w:rsid w:val="00AC51E3"/>
    <w:rsid w:val="00AD09DA"/>
    <w:rsid w:val="00AD4893"/>
    <w:rsid w:val="00AD7502"/>
    <w:rsid w:val="00AD7D59"/>
    <w:rsid w:val="00AF1836"/>
    <w:rsid w:val="00AF21D3"/>
    <w:rsid w:val="00B04A0E"/>
    <w:rsid w:val="00B1725F"/>
    <w:rsid w:val="00B211C1"/>
    <w:rsid w:val="00B2484B"/>
    <w:rsid w:val="00B2741C"/>
    <w:rsid w:val="00B43CAA"/>
    <w:rsid w:val="00B52F32"/>
    <w:rsid w:val="00B55B71"/>
    <w:rsid w:val="00B6188F"/>
    <w:rsid w:val="00B61B55"/>
    <w:rsid w:val="00B63D42"/>
    <w:rsid w:val="00B66008"/>
    <w:rsid w:val="00B84FBC"/>
    <w:rsid w:val="00B976A8"/>
    <w:rsid w:val="00BB1318"/>
    <w:rsid w:val="00BC3F92"/>
    <w:rsid w:val="00BC4EF7"/>
    <w:rsid w:val="00BE17EB"/>
    <w:rsid w:val="00BF3617"/>
    <w:rsid w:val="00C10A4C"/>
    <w:rsid w:val="00C163F6"/>
    <w:rsid w:val="00C21709"/>
    <w:rsid w:val="00C318D5"/>
    <w:rsid w:val="00C354B3"/>
    <w:rsid w:val="00C47B69"/>
    <w:rsid w:val="00C51AC8"/>
    <w:rsid w:val="00C52F86"/>
    <w:rsid w:val="00C73FE4"/>
    <w:rsid w:val="00C82AC6"/>
    <w:rsid w:val="00C97D15"/>
    <w:rsid w:val="00CB2781"/>
    <w:rsid w:val="00CB325D"/>
    <w:rsid w:val="00CB3585"/>
    <w:rsid w:val="00CC7AF5"/>
    <w:rsid w:val="00CD1385"/>
    <w:rsid w:val="00CD21C4"/>
    <w:rsid w:val="00CD453B"/>
    <w:rsid w:val="00CD728F"/>
    <w:rsid w:val="00CE5700"/>
    <w:rsid w:val="00D00DF3"/>
    <w:rsid w:val="00D02218"/>
    <w:rsid w:val="00D05EAA"/>
    <w:rsid w:val="00D30038"/>
    <w:rsid w:val="00D4074F"/>
    <w:rsid w:val="00D4244B"/>
    <w:rsid w:val="00D44E76"/>
    <w:rsid w:val="00D50C25"/>
    <w:rsid w:val="00D61C23"/>
    <w:rsid w:val="00D666A1"/>
    <w:rsid w:val="00D744D0"/>
    <w:rsid w:val="00D752E3"/>
    <w:rsid w:val="00DA2738"/>
    <w:rsid w:val="00DA2DF2"/>
    <w:rsid w:val="00DB76B0"/>
    <w:rsid w:val="00DC7269"/>
    <w:rsid w:val="00DD1AD7"/>
    <w:rsid w:val="00DD36CA"/>
    <w:rsid w:val="00DD5F0C"/>
    <w:rsid w:val="00DD676A"/>
    <w:rsid w:val="00DF15FA"/>
    <w:rsid w:val="00DF2D96"/>
    <w:rsid w:val="00DF4B49"/>
    <w:rsid w:val="00DF6D73"/>
    <w:rsid w:val="00E20A7F"/>
    <w:rsid w:val="00E315A7"/>
    <w:rsid w:val="00E32AA7"/>
    <w:rsid w:val="00E33715"/>
    <w:rsid w:val="00E374B0"/>
    <w:rsid w:val="00E41C41"/>
    <w:rsid w:val="00E462C7"/>
    <w:rsid w:val="00E46901"/>
    <w:rsid w:val="00E51F14"/>
    <w:rsid w:val="00E5431E"/>
    <w:rsid w:val="00E60BF3"/>
    <w:rsid w:val="00E624CE"/>
    <w:rsid w:val="00E86E6B"/>
    <w:rsid w:val="00EA207C"/>
    <w:rsid w:val="00EB038C"/>
    <w:rsid w:val="00EB067D"/>
    <w:rsid w:val="00EB4D87"/>
    <w:rsid w:val="00EB5AF7"/>
    <w:rsid w:val="00ED58DB"/>
    <w:rsid w:val="00EE2260"/>
    <w:rsid w:val="00EE5736"/>
    <w:rsid w:val="00EF0E47"/>
    <w:rsid w:val="00F015F0"/>
    <w:rsid w:val="00F02B8D"/>
    <w:rsid w:val="00F0362A"/>
    <w:rsid w:val="00F12E91"/>
    <w:rsid w:val="00F14409"/>
    <w:rsid w:val="00F14D03"/>
    <w:rsid w:val="00F165B9"/>
    <w:rsid w:val="00F340C2"/>
    <w:rsid w:val="00F40512"/>
    <w:rsid w:val="00F55014"/>
    <w:rsid w:val="00F67821"/>
    <w:rsid w:val="00F849E9"/>
    <w:rsid w:val="00FA357B"/>
    <w:rsid w:val="00FA60FA"/>
    <w:rsid w:val="00FB139C"/>
    <w:rsid w:val="00FB30EC"/>
    <w:rsid w:val="00FB57B0"/>
    <w:rsid w:val="00FC285C"/>
    <w:rsid w:val="00FC3664"/>
    <w:rsid w:val="00FC5EF6"/>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6DE1"/>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1"/>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 w:type="character" w:customStyle="1" w:styleId="A11">
    <w:name w:val="A11"/>
    <w:uiPriority w:val="99"/>
    <w:rsid w:val="00CD21C4"/>
    <w:rPr>
      <w:rFonts w:cs="John Sans Text Pro"/>
      <w:color w:val="000000"/>
      <w:sz w:val="18"/>
      <w:szCs w:val="18"/>
    </w:rPr>
  </w:style>
  <w:style w:type="paragraph" w:customStyle="1" w:styleId="Pa18">
    <w:name w:val="Pa18"/>
    <w:basedOn w:val="Normln"/>
    <w:next w:val="Normln"/>
    <w:uiPriority w:val="99"/>
    <w:rsid w:val="00EE2260"/>
    <w:pPr>
      <w:autoSpaceDE w:val="0"/>
      <w:autoSpaceDN w:val="0"/>
      <w:adjustRightInd w:val="0"/>
      <w:spacing w:after="0" w:line="401" w:lineRule="atLeast"/>
    </w:pPr>
    <w:rPr>
      <w:rFonts w:ascii="John Sans Text Pro" w:eastAsiaTheme="minorHAnsi" w:hAnsi="John Sans Text Pro" w:cstheme="minorBidi"/>
      <w:sz w:val="24"/>
      <w:lang w:eastAsia="en-US"/>
    </w:rPr>
  </w:style>
  <w:style w:type="paragraph" w:customStyle="1" w:styleId="Default">
    <w:name w:val="Default"/>
    <w:rsid w:val="002442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06545">
      <w:bodyDiv w:val="1"/>
      <w:marLeft w:val="0"/>
      <w:marRight w:val="0"/>
      <w:marTop w:val="0"/>
      <w:marBottom w:val="0"/>
      <w:divBdr>
        <w:top w:val="none" w:sz="0" w:space="0" w:color="auto"/>
        <w:left w:val="none" w:sz="0" w:space="0" w:color="auto"/>
        <w:bottom w:val="none" w:sz="0" w:space="0" w:color="auto"/>
        <w:right w:val="none" w:sz="0" w:space="0" w:color="auto"/>
      </w:divBdr>
    </w:div>
    <w:div w:id="1267882866">
      <w:bodyDiv w:val="1"/>
      <w:marLeft w:val="0"/>
      <w:marRight w:val="0"/>
      <w:marTop w:val="0"/>
      <w:marBottom w:val="0"/>
      <w:divBdr>
        <w:top w:val="none" w:sz="0" w:space="0" w:color="auto"/>
        <w:left w:val="none" w:sz="0" w:space="0" w:color="auto"/>
        <w:bottom w:val="none" w:sz="0" w:space="0" w:color="auto"/>
        <w:right w:val="none" w:sz="0" w:space="0" w:color="auto"/>
      </w:divBdr>
    </w:div>
    <w:div w:id="208459887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mkova@dozpbystr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imkova@dozpbystr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04E3-AF46-4186-865F-618A136E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17</Pages>
  <Words>8037</Words>
  <Characters>47420</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Štěpánka Hamatová</cp:lastModifiedBy>
  <cp:revision>21</cp:revision>
  <cp:lastPrinted>2019-10-15T07:27:00Z</cp:lastPrinted>
  <dcterms:created xsi:type="dcterms:W3CDTF">2021-03-23T13:21:00Z</dcterms:created>
  <dcterms:modified xsi:type="dcterms:W3CDTF">2021-09-24T06:35:00Z</dcterms:modified>
</cp:coreProperties>
</file>