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7F" w:rsidRPr="00C5127F" w:rsidRDefault="00C5127F" w:rsidP="00C5127F">
      <w:pPr>
        <w:jc w:val="center"/>
        <w:rPr>
          <w:rFonts w:ascii="Arial" w:hAnsi="Arial" w:cs="Arial"/>
          <w:b/>
          <w:sz w:val="40"/>
          <w:szCs w:val="40"/>
        </w:rPr>
      </w:pPr>
      <w:r w:rsidRPr="00C5127F">
        <w:rPr>
          <w:rFonts w:ascii="Arial" w:hAnsi="Arial" w:cs="Arial"/>
          <w:b/>
          <w:sz w:val="40"/>
          <w:szCs w:val="40"/>
        </w:rPr>
        <w:t xml:space="preserve">Smlouva o </w:t>
      </w:r>
      <w:r w:rsidR="00873857">
        <w:rPr>
          <w:rFonts w:ascii="Arial" w:hAnsi="Arial" w:cs="Arial"/>
          <w:b/>
          <w:sz w:val="40"/>
          <w:szCs w:val="40"/>
        </w:rPr>
        <w:t>svozu komunálního odpadu</w:t>
      </w:r>
    </w:p>
    <w:p w:rsidR="00C5127F" w:rsidRDefault="00C5127F" w:rsidP="00C5127F">
      <w:pPr>
        <w:jc w:val="center"/>
        <w:rPr>
          <w:rFonts w:ascii="Arial" w:hAnsi="Arial" w:cs="Arial"/>
          <w:sz w:val="20"/>
          <w:szCs w:val="20"/>
        </w:rPr>
      </w:pPr>
      <w:r w:rsidRPr="00C5127F">
        <w:rPr>
          <w:rFonts w:ascii="Arial" w:hAnsi="Arial" w:cs="Arial"/>
          <w:sz w:val="20"/>
          <w:szCs w:val="20"/>
        </w:rPr>
        <w:t>uzavřená podle ustanoveni § 1746 odst. 2 zákona č. 89/2012 Sb.</w:t>
      </w:r>
      <w:r>
        <w:rPr>
          <w:rFonts w:ascii="Arial" w:hAnsi="Arial" w:cs="Arial"/>
          <w:sz w:val="20"/>
          <w:szCs w:val="20"/>
        </w:rPr>
        <w:t xml:space="preserve">, </w:t>
      </w:r>
      <w:r w:rsidRPr="00C5127F">
        <w:rPr>
          <w:rFonts w:ascii="Arial" w:hAnsi="Arial" w:cs="Arial"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>,</w:t>
      </w:r>
      <w:r w:rsidRPr="00C5127F">
        <w:rPr>
          <w:rFonts w:ascii="Arial" w:hAnsi="Arial" w:cs="Arial"/>
          <w:sz w:val="20"/>
          <w:szCs w:val="20"/>
        </w:rPr>
        <w:t xml:space="preserve"> </w:t>
      </w:r>
    </w:p>
    <w:p w:rsidR="00C5127F" w:rsidRPr="00C5127F" w:rsidRDefault="00C5127F" w:rsidP="00C5127F">
      <w:pPr>
        <w:jc w:val="center"/>
        <w:rPr>
          <w:rFonts w:ascii="Arial" w:hAnsi="Arial" w:cs="Arial"/>
          <w:sz w:val="20"/>
          <w:szCs w:val="20"/>
        </w:rPr>
      </w:pPr>
      <w:r w:rsidRPr="00C5127F">
        <w:rPr>
          <w:rFonts w:ascii="Arial" w:hAnsi="Arial" w:cs="Arial"/>
          <w:sz w:val="20"/>
          <w:szCs w:val="20"/>
        </w:rPr>
        <w:t>a dle zákona</w:t>
      </w:r>
      <w:r>
        <w:rPr>
          <w:rFonts w:ascii="Arial" w:hAnsi="Arial" w:cs="Arial"/>
          <w:sz w:val="20"/>
          <w:szCs w:val="20"/>
        </w:rPr>
        <w:t xml:space="preserve"> č. 541/2020, o odpadech</w:t>
      </w:r>
    </w:p>
    <w:p w:rsidR="00C5127F" w:rsidRDefault="00C5127F" w:rsidP="00C5127F">
      <w:pPr>
        <w:rPr>
          <w:rFonts w:ascii="Arial" w:hAnsi="Arial" w:cs="Arial"/>
          <w:sz w:val="24"/>
          <w:szCs w:val="24"/>
        </w:rPr>
      </w:pPr>
    </w:p>
    <w:p w:rsidR="00C5127F" w:rsidRPr="00C5127F" w:rsidRDefault="00C5127F" w:rsidP="00C5127F">
      <w:pPr>
        <w:rPr>
          <w:rFonts w:ascii="Arial" w:hAnsi="Arial" w:cs="Arial"/>
          <w:b/>
          <w:sz w:val="24"/>
          <w:szCs w:val="24"/>
        </w:rPr>
      </w:pPr>
      <w:r w:rsidRPr="00C5127F">
        <w:rPr>
          <w:rFonts w:ascii="Arial" w:hAnsi="Arial" w:cs="Arial"/>
          <w:b/>
          <w:sz w:val="24"/>
          <w:szCs w:val="24"/>
        </w:rPr>
        <w:t xml:space="preserve">Plzeňský kraj 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se sídlem: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  <w:t>Škroupova 1760/18, Jižní Předměstí, 301 00 Plzeň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IČO</w:t>
      </w:r>
      <w:r w:rsidR="00DE4BD0">
        <w:rPr>
          <w:rFonts w:ascii="Arial" w:hAnsi="Arial" w:cs="Arial"/>
          <w:sz w:val="24"/>
          <w:szCs w:val="24"/>
        </w:rPr>
        <w:t xml:space="preserve">:                </w:t>
      </w:r>
      <w:r w:rsidR="00DE4BD0">
        <w:rPr>
          <w:rFonts w:ascii="Arial" w:hAnsi="Arial" w:cs="Arial"/>
          <w:sz w:val="24"/>
          <w:szCs w:val="24"/>
        </w:rPr>
        <w:tab/>
        <w:t xml:space="preserve">           </w:t>
      </w:r>
      <w:r w:rsidR="00DE4BD0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>70890366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DIČ: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  <w:t>CZ70890366</w:t>
      </w:r>
    </w:p>
    <w:p w:rsidR="00DE4BD0" w:rsidRDefault="00C5127F" w:rsidP="00DE4BD0">
      <w:pPr>
        <w:spacing w:after="0"/>
        <w:ind w:left="4247" w:hanging="4245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oso</w:t>
      </w:r>
      <w:r w:rsidR="00DE4BD0">
        <w:rPr>
          <w:rFonts w:ascii="Arial" w:hAnsi="Arial" w:cs="Arial"/>
          <w:sz w:val="24"/>
          <w:szCs w:val="24"/>
        </w:rPr>
        <w:t>ba oprávněná k podpisu smlouvy:</w:t>
      </w:r>
      <w:r w:rsidR="00DE4BD0">
        <w:rPr>
          <w:rFonts w:ascii="Arial" w:hAnsi="Arial" w:cs="Arial"/>
          <w:sz w:val="24"/>
          <w:szCs w:val="24"/>
        </w:rPr>
        <w:tab/>
      </w:r>
    </w:p>
    <w:p w:rsidR="00DE4BD0" w:rsidRDefault="00C5127F" w:rsidP="00DE4BD0">
      <w:pPr>
        <w:spacing w:after="0"/>
        <w:ind w:left="4247" w:hanging="705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Mgr. Jiří Leščinský</w:t>
      </w:r>
    </w:p>
    <w:p w:rsidR="00C5127F" w:rsidRPr="00C5127F" w:rsidRDefault="00C5127F" w:rsidP="00DE4BD0">
      <w:pPr>
        <w:ind w:left="4245" w:hanging="705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ředitel Krajského úřadu Plzeňského kraje</w:t>
      </w:r>
    </w:p>
    <w:p w:rsidR="00DE4BD0" w:rsidRDefault="00C5127F" w:rsidP="00DE4BD0">
      <w:pPr>
        <w:spacing w:after="0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 xml:space="preserve">osoba oprávněná jednat ve věcech plnění smlouvy: </w:t>
      </w:r>
    </w:p>
    <w:p w:rsidR="00C5127F" w:rsidRPr="00C5127F" w:rsidRDefault="00C5127F" w:rsidP="00DE4BD0">
      <w:pPr>
        <w:ind w:left="2832" w:firstLine="708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Ing. Petr Ulrich, vedoucí odd.</w:t>
      </w:r>
      <w:r w:rsidR="00DE4B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27F">
        <w:rPr>
          <w:rFonts w:ascii="Arial" w:hAnsi="Arial" w:cs="Arial"/>
          <w:sz w:val="24"/>
          <w:szCs w:val="24"/>
        </w:rPr>
        <w:t>hospodářské</w:t>
      </w:r>
      <w:proofErr w:type="gramEnd"/>
      <w:r w:rsidRPr="00C5127F">
        <w:rPr>
          <w:rFonts w:ascii="Arial" w:hAnsi="Arial" w:cs="Arial"/>
          <w:sz w:val="24"/>
          <w:szCs w:val="24"/>
        </w:rPr>
        <w:t xml:space="preserve"> správy</w:t>
      </w:r>
    </w:p>
    <w:p w:rsidR="00C5127F" w:rsidRPr="00DE4BD0" w:rsidRDefault="00C5127F" w:rsidP="00C5127F">
      <w:pPr>
        <w:rPr>
          <w:rFonts w:ascii="Arial" w:hAnsi="Arial" w:cs="Arial"/>
          <w:i/>
          <w:sz w:val="24"/>
          <w:szCs w:val="24"/>
        </w:rPr>
      </w:pPr>
      <w:r w:rsidRPr="00DE4BD0">
        <w:rPr>
          <w:rFonts w:ascii="Arial" w:hAnsi="Arial" w:cs="Arial"/>
          <w:i/>
          <w:sz w:val="24"/>
          <w:szCs w:val="24"/>
        </w:rPr>
        <w:t xml:space="preserve">(dále jen „objednatel“) </w:t>
      </w:r>
    </w:p>
    <w:p w:rsidR="00DE4BD0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 xml:space="preserve">               </w:t>
      </w:r>
    </w:p>
    <w:p w:rsidR="00DE4BD0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a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 xml:space="preserve"> </w:t>
      </w:r>
    </w:p>
    <w:p w:rsidR="00C5127F" w:rsidRPr="00C5127F" w:rsidRDefault="003D187C" w:rsidP="00C5127F">
      <w:pPr>
        <w:rPr>
          <w:rFonts w:ascii="Arial" w:hAnsi="Arial" w:cs="Arial"/>
          <w:sz w:val="24"/>
          <w:szCs w:val="24"/>
        </w:rPr>
      </w:pPr>
      <w:r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se sídlem:</w:t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IČO:</w:t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DIČ:</w:t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Spisová značka:</w:t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osoba oprávněná k podpisu smlouvy:</w:t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  <w:r w:rsidR="003D187C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  <w:r w:rsidRPr="00C5127F">
        <w:rPr>
          <w:rFonts w:ascii="Arial" w:hAnsi="Arial" w:cs="Arial"/>
          <w:sz w:val="24"/>
          <w:szCs w:val="24"/>
        </w:rPr>
        <w:tab/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osoba oprávněná jednat ve věcech plnění smlouvy:</w:t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>Bankovní spojení:</w:t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>
        <w:rPr>
          <w:rFonts w:ascii="Arial" w:hAnsi="Arial" w:cs="Arial"/>
          <w:sz w:val="24"/>
          <w:szCs w:val="24"/>
        </w:rPr>
        <w:tab/>
      </w:r>
      <w:r w:rsidR="003D187C"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</w:p>
    <w:p w:rsidR="00C5127F" w:rsidRPr="00DE4BD0" w:rsidRDefault="00C5127F" w:rsidP="00C5127F">
      <w:pPr>
        <w:rPr>
          <w:rFonts w:ascii="Arial" w:hAnsi="Arial" w:cs="Arial"/>
          <w:i/>
          <w:sz w:val="24"/>
          <w:szCs w:val="24"/>
        </w:rPr>
      </w:pPr>
      <w:r w:rsidRPr="00DE4BD0">
        <w:rPr>
          <w:rFonts w:ascii="Arial" w:hAnsi="Arial" w:cs="Arial"/>
          <w:i/>
          <w:sz w:val="24"/>
          <w:szCs w:val="24"/>
        </w:rPr>
        <w:t>(dále jen „</w:t>
      </w:r>
      <w:r w:rsidR="00DE4BD0" w:rsidRPr="00DE4BD0">
        <w:rPr>
          <w:rFonts w:ascii="Arial" w:hAnsi="Arial" w:cs="Arial"/>
          <w:i/>
          <w:sz w:val="24"/>
          <w:szCs w:val="24"/>
        </w:rPr>
        <w:t>poskytovatel</w:t>
      </w:r>
      <w:r w:rsidRPr="00DE4BD0">
        <w:rPr>
          <w:rFonts w:ascii="Arial" w:hAnsi="Arial" w:cs="Arial"/>
          <w:i/>
          <w:sz w:val="24"/>
          <w:szCs w:val="24"/>
        </w:rPr>
        <w:t xml:space="preserve">“) </w:t>
      </w: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</w:p>
    <w:p w:rsidR="00C5127F" w:rsidRPr="00C5127F" w:rsidRDefault="00C5127F" w:rsidP="00C5127F">
      <w:pPr>
        <w:rPr>
          <w:rFonts w:ascii="Arial" w:hAnsi="Arial" w:cs="Arial"/>
          <w:sz w:val="24"/>
          <w:szCs w:val="24"/>
        </w:rPr>
      </w:pPr>
    </w:p>
    <w:p w:rsidR="00C5127F" w:rsidRDefault="00C5127F" w:rsidP="00C5127F">
      <w:pPr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 xml:space="preserve">spolu uzavírají na základě nabídky </w:t>
      </w:r>
      <w:r w:rsidR="00DE4BD0">
        <w:rPr>
          <w:rFonts w:ascii="Arial" w:hAnsi="Arial" w:cs="Arial"/>
          <w:sz w:val="24"/>
          <w:szCs w:val="24"/>
        </w:rPr>
        <w:t>poskytovatele</w:t>
      </w:r>
      <w:r w:rsidRPr="00C5127F">
        <w:rPr>
          <w:rFonts w:ascii="Arial" w:hAnsi="Arial" w:cs="Arial"/>
          <w:sz w:val="24"/>
          <w:szCs w:val="24"/>
        </w:rPr>
        <w:t xml:space="preserve"> podané v poptávkovém řízení na veřejnou zakázku malého rozsahu s názvem „</w:t>
      </w:r>
      <w:r w:rsidR="00DE4BD0">
        <w:rPr>
          <w:rFonts w:ascii="Arial" w:hAnsi="Arial" w:cs="Arial"/>
          <w:sz w:val="24"/>
          <w:szCs w:val="24"/>
        </w:rPr>
        <w:t xml:space="preserve">Svoz </w:t>
      </w:r>
      <w:r w:rsidR="00873857">
        <w:rPr>
          <w:rFonts w:ascii="Arial" w:hAnsi="Arial" w:cs="Arial"/>
          <w:sz w:val="24"/>
          <w:szCs w:val="24"/>
        </w:rPr>
        <w:t xml:space="preserve">komunálního </w:t>
      </w:r>
      <w:r w:rsidR="00DE4BD0">
        <w:rPr>
          <w:rFonts w:ascii="Arial" w:hAnsi="Arial" w:cs="Arial"/>
          <w:sz w:val="24"/>
          <w:szCs w:val="24"/>
        </w:rPr>
        <w:t>odpadu z</w:t>
      </w:r>
      <w:r w:rsidRPr="00C5127F">
        <w:rPr>
          <w:rFonts w:ascii="Arial" w:hAnsi="Arial" w:cs="Arial"/>
          <w:sz w:val="24"/>
          <w:szCs w:val="24"/>
        </w:rPr>
        <w:t xml:space="preserve"> KÚPK“ tuto smlouvu:</w:t>
      </w:r>
    </w:p>
    <w:p w:rsidR="00C5127F" w:rsidRDefault="00C5127F" w:rsidP="00C5127F">
      <w:pPr>
        <w:rPr>
          <w:rFonts w:ascii="Arial" w:hAnsi="Arial" w:cs="Arial"/>
          <w:sz w:val="24"/>
          <w:szCs w:val="24"/>
        </w:rPr>
      </w:pPr>
    </w:p>
    <w:p w:rsidR="009100A3" w:rsidRPr="009100A3" w:rsidRDefault="009100A3" w:rsidP="009100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0A3">
        <w:rPr>
          <w:rFonts w:ascii="Arial" w:hAnsi="Arial" w:cs="Arial"/>
          <w:b/>
          <w:sz w:val="24"/>
          <w:szCs w:val="24"/>
        </w:rPr>
        <w:lastRenderedPageBreak/>
        <w:t>I.</w:t>
      </w:r>
    </w:p>
    <w:p w:rsidR="009100A3" w:rsidRPr="009100A3" w:rsidRDefault="009100A3" w:rsidP="009100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100A3">
        <w:rPr>
          <w:rFonts w:ascii="Arial" w:hAnsi="Arial" w:cs="Arial"/>
          <w:b/>
          <w:sz w:val="24"/>
          <w:szCs w:val="24"/>
        </w:rPr>
        <w:t>Předmět smlouvy</w:t>
      </w:r>
    </w:p>
    <w:p w:rsidR="00DF62E4" w:rsidRDefault="009100A3" w:rsidP="00714E7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DF62E4">
        <w:rPr>
          <w:rFonts w:ascii="Arial" w:hAnsi="Arial" w:cs="Arial"/>
          <w:sz w:val="24"/>
          <w:szCs w:val="24"/>
        </w:rPr>
        <w:t xml:space="preserve">Poskytovatel </w:t>
      </w:r>
      <w:r w:rsidR="00C5127F" w:rsidRPr="00DF62E4">
        <w:rPr>
          <w:rFonts w:ascii="Arial" w:hAnsi="Arial" w:cs="Arial"/>
          <w:sz w:val="24"/>
          <w:szCs w:val="24"/>
        </w:rPr>
        <w:t xml:space="preserve">se touto smlouvou zavazuje </w:t>
      </w:r>
      <w:r w:rsidR="00DF62E4">
        <w:rPr>
          <w:rFonts w:ascii="Arial" w:hAnsi="Arial" w:cs="Arial"/>
          <w:sz w:val="24"/>
          <w:szCs w:val="24"/>
        </w:rPr>
        <w:t xml:space="preserve">za úplatu </w:t>
      </w:r>
      <w:r w:rsidR="00061035">
        <w:rPr>
          <w:rFonts w:ascii="Arial" w:hAnsi="Arial" w:cs="Arial"/>
          <w:sz w:val="24"/>
          <w:szCs w:val="24"/>
        </w:rPr>
        <w:t xml:space="preserve">ve sjednaném rozsahu </w:t>
      </w:r>
      <w:r w:rsidR="00C5127F" w:rsidRPr="00DF62E4">
        <w:rPr>
          <w:rFonts w:ascii="Arial" w:hAnsi="Arial" w:cs="Arial"/>
          <w:sz w:val="24"/>
          <w:szCs w:val="24"/>
        </w:rPr>
        <w:t>přebírat odpady od objednatele a s</w:t>
      </w:r>
      <w:r w:rsidR="00DF62E4">
        <w:rPr>
          <w:rFonts w:ascii="Arial" w:hAnsi="Arial" w:cs="Arial"/>
          <w:sz w:val="24"/>
          <w:szCs w:val="24"/>
        </w:rPr>
        <w:t> </w:t>
      </w:r>
      <w:r w:rsidR="00C5127F" w:rsidRPr="00DF62E4">
        <w:rPr>
          <w:rFonts w:ascii="Arial" w:hAnsi="Arial" w:cs="Arial"/>
          <w:sz w:val="24"/>
          <w:szCs w:val="24"/>
        </w:rPr>
        <w:t xml:space="preserve">převzatými odpady nakládat v souladu </w:t>
      </w:r>
      <w:r w:rsidR="00714E7E" w:rsidRPr="00714E7E">
        <w:rPr>
          <w:rFonts w:ascii="Arial" w:hAnsi="Arial" w:cs="Arial"/>
          <w:sz w:val="24"/>
          <w:szCs w:val="24"/>
        </w:rPr>
        <w:t>se zákonem č.</w:t>
      </w:r>
      <w:r w:rsidR="00714E7E">
        <w:rPr>
          <w:rFonts w:ascii="Arial" w:hAnsi="Arial" w:cs="Arial"/>
          <w:sz w:val="24"/>
          <w:szCs w:val="24"/>
        </w:rPr>
        <w:t> </w:t>
      </w:r>
      <w:r w:rsidR="00714E7E" w:rsidRPr="00714E7E">
        <w:rPr>
          <w:rFonts w:ascii="Arial" w:hAnsi="Arial" w:cs="Arial"/>
          <w:sz w:val="24"/>
          <w:szCs w:val="24"/>
        </w:rPr>
        <w:t>541/2020 Sb., o odpadech</w:t>
      </w:r>
      <w:r w:rsidR="00714E7E">
        <w:rPr>
          <w:rFonts w:ascii="Arial" w:hAnsi="Arial" w:cs="Arial"/>
          <w:sz w:val="24"/>
          <w:szCs w:val="24"/>
        </w:rPr>
        <w:t>,</w:t>
      </w:r>
      <w:r w:rsidR="00714E7E" w:rsidRPr="00714E7E">
        <w:rPr>
          <w:rFonts w:ascii="Arial" w:hAnsi="Arial" w:cs="Arial"/>
          <w:sz w:val="24"/>
          <w:szCs w:val="24"/>
        </w:rPr>
        <w:t xml:space="preserve"> a ostatními právními předpisy</w:t>
      </w:r>
      <w:r w:rsidR="00714E7E">
        <w:rPr>
          <w:rFonts w:ascii="Arial" w:hAnsi="Arial" w:cs="Arial"/>
          <w:sz w:val="24"/>
          <w:szCs w:val="24"/>
        </w:rPr>
        <w:t xml:space="preserve"> </w:t>
      </w:r>
      <w:r w:rsidR="00714E7E" w:rsidRPr="00714E7E">
        <w:rPr>
          <w:rFonts w:ascii="Arial" w:hAnsi="Arial" w:cs="Arial"/>
          <w:sz w:val="24"/>
          <w:szCs w:val="24"/>
        </w:rPr>
        <w:t>upravují</w:t>
      </w:r>
      <w:r w:rsidR="00714E7E">
        <w:rPr>
          <w:rFonts w:ascii="Arial" w:hAnsi="Arial" w:cs="Arial"/>
          <w:sz w:val="24"/>
          <w:szCs w:val="24"/>
        </w:rPr>
        <w:t>cími</w:t>
      </w:r>
      <w:r w:rsidR="00714E7E" w:rsidRPr="00714E7E">
        <w:rPr>
          <w:rFonts w:ascii="Arial" w:hAnsi="Arial" w:cs="Arial"/>
          <w:sz w:val="24"/>
          <w:szCs w:val="24"/>
        </w:rPr>
        <w:t xml:space="preserve"> odpadové hospodářství</w:t>
      </w:r>
      <w:r w:rsidR="00147345">
        <w:rPr>
          <w:rFonts w:ascii="Arial" w:hAnsi="Arial" w:cs="Arial"/>
          <w:sz w:val="24"/>
          <w:szCs w:val="24"/>
        </w:rPr>
        <w:t>. Poskytovatel tedy zajistí zejména</w:t>
      </w:r>
      <w:r w:rsidR="00C5127F" w:rsidRPr="00DF62E4">
        <w:rPr>
          <w:rFonts w:ascii="Arial" w:hAnsi="Arial" w:cs="Arial"/>
          <w:sz w:val="24"/>
          <w:szCs w:val="24"/>
        </w:rPr>
        <w:t xml:space="preserve"> sběr, svoz a zpracováni</w:t>
      </w:r>
      <w:r w:rsidR="00147345">
        <w:rPr>
          <w:rFonts w:ascii="Arial" w:hAnsi="Arial" w:cs="Arial"/>
          <w:sz w:val="24"/>
          <w:szCs w:val="24"/>
        </w:rPr>
        <w:t xml:space="preserve"> převzatého odpadu (dále též jen služby)</w:t>
      </w:r>
      <w:r w:rsidR="00DF62E4">
        <w:rPr>
          <w:rFonts w:ascii="Arial" w:hAnsi="Arial" w:cs="Arial"/>
          <w:sz w:val="24"/>
          <w:szCs w:val="24"/>
        </w:rPr>
        <w:t>.</w:t>
      </w:r>
      <w:r w:rsidR="00C5127F" w:rsidRPr="00DF62E4">
        <w:rPr>
          <w:rFonts w:ascii="Arial" w:hAnsi="Arial" w:cs="Arial"/>
          <w:sz w:val="24"/>
          <w:szCs w:val="24"/>
        </w:rPr>
        <w:t xml:space="preserve"> </w:t>
      </w:r>
    </w:p>
    <w:p w:rsidR="00C5127F" w:rsidRDefault="00C5127F" w:rsidP="006E132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1035">
        <w:rPr>
          <w:rFonts w:ascii="Arial" w:hAnsi="Arial" w:cs="Arial"/>
          <w:sz w:val="24"/>
          <w:szCs w:val="24"/>
        </w:rPr>
        <w:t xml:space="preserve">Objednatel se zavazuje sjednaným způsobem předávat odpady </w:t>
      </w:r>
      <w:r w:rsidR="00061035">
        <w:rPr>
          <w:rFonts w:ascii="Arial" w:hAnsi="Arial" w:cs="Arial"/>
          <w:sz w:val="24"/>
          <w:szCs w:val="24"/>
        </w:rPr>
        <w:t>poskytovateli</w:t>
      </w:r>
      <w:r w:rsidRPr="00061035">
        <w:rPr>
          <w:rFonts w:ascii="Arial" w:hAnsi="Arial" w:cs="Arial"/>
          <w:sz w:val="24"/>
          <w:szCs w:val="24"/>
        </w:rPr>
        <w:t xml:space="preserve"> </w:t>
      </w:r>
      <w:r w:rsidR="00061035">
        <w:rPr>
          <w:rFonts w:ascii="Arial" w:hAnsi="Arial" w:cs="Arial"/>
          <w:sz w:val="24"/>
          <w:szCs w:val="24"/>
        </w:rPr>
        <w:t>a za poskytnuté služby zaplatit sjednanou cenu.</w:t>
      </w:r>
    </w:p>
    <w:p w:rsidR="00D203AD" w:rsidRDefault="00244AFF" w:rsidP="006E132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 bude předáván tak, že jej objednatel soustředí v poskytovatelem poskytnutých sběrných nádobách, které připraví ke svozu ve svozovém místě.</w:t>
      </w:r>
    </w:p>
    <w:p w:rsidR="002A31BE" w:rsidRPr="002A31BE" w:rsidRDefault="002A31BE" w:rsidP="006E132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A31BE">
        <w:rPr>
          <w:rFonts w:ascii="Arial" w:hAnsi="Arial" w:cs="Arial"/>
          <w:sz w:val="24"/>
          <w:szCs w:val="24"/>
        </w:rPr>
        <w:t xml:space="preserve">Okamžikem převzetí odpadu </w:t>
      </w:r>
      <w:r>
        <w:rPr>
          <w:rFonts w:ascii="Arial" w:hAnsi="Arial" w:cs="Arial"/>
          <w:sz w:val="24"/>
          <w:szCs w:val="24"/>
        </w:rPr>
        <w:t>poskytovatelem se</w:t>
      </w:r>
      <w:r w:rsidRPr="002A31BE">
        <w:rPr>
          <w:rFonts w:ascii="Arial" w:hAnsi="Arial" w:cs="Arial"/>
          <w:sz w:val="24"/>
          <w:szCs w:val="24"/>
        </w:rPr>
        <w:t xml:space="preserve"> vlastníkem odpadu stává </w:t>
      </w:r>
      <w:r>
        <w:rPr>
          <w:rFonts w:ascii="Arial" w:hAnsi="Arial" w:cs="Arial"/>
          <w:sz w:val="24"/>
          <w:szCs w:val="24"/>
        </w:rPr>
        <w:t>poskytovatel.</w:t>
      </w:r>
    </w:p>
    <w:p w:rsidR="002A31BE" w:rsidRPr="006A3959" w:rsidRDefault="002A31BE" w:rsidP="006E132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A31BE">
        <w:rPr>
          <w:rFonts w:ascii="Arial" w:hAnsi="Arial" w:cs="Arial"/>
          <w:sz w:val="24"/>
          <w:szCs w:val="24"/>
        </w:rPr>
        <w:t>ístem předáni a převzetí odpadu, a tedy i místem naloženi odpadu</w:t>
      </w:r>
      <w:r w:rsidR="006A3959">
        <w:rPr>
          <w:rFonts w:ascii="Arial" w:hAnsi="Arial" w:cs="Arial"/>
          <w:sz w:val="24"/>
          <w:szCs w:val="24"/>
        </w:rPr>
        <w:t>, je</w:t>
      </w:r>
      <w:r w:rsidRPr="002A31BE">
        <w:rPr>
          <w:rFonts w:ascii="Arial" w:hAnsi="Arial" w:cs="Arial"/>
          <w:sz w:val="24"/>
          <w:szCs w:val="24"/>
        </w:rPr>
        <w:t xml:space="preserve"> svozové místo</w:t>
      </w:r>
      <w:r w:rsidR="006A3959">
        <w:rPr>
          <w:rFonts w:ascii="Arial" w:hAnsi="Arial" w:cs="Arial"/>
          <w:sz w:val="24"/>
          <w:szCs w:val="24"/>
        </w:rPr>
        <w:t xml:space="preserve"> na adrese </w:t>
      </w:r>
      <w:r w:rsidR="006A3959" w:rsidRPr="006A3959">
        <w:rPr>
          <w:rFonts w:ascii="Arial" w:hAnsi="Arial" w:cs="Arial"/>
          <w:sz w:val="24"/>
          <w:szCs w:val="24"/>
        </w:rPr>
        <w:t>Škroupova 1760/18, Jižní Předměstí, 301 00 Plzeň</w:t>
      </w:r>
      <w:r w:rsidR="006A3959">
        <w:rPr>
          <w:rFonts w:ascii="Arial" w:hAnsi="Arial" w:cs="Arial"/>
          <w:sz w:val="24"/>
          <w:szCs w:val="24"/>
        </w:rPr>
        <w:t>.</w:t>
      </w:r>
    </w:p>
    <w:p w:rsidR="00061035" w:rsidRDefault="00061035" w:rsidP="00C5127F">
      <w:pPr>
        <w:rPr>
          <w:rFonts w:ascii="Arial" w:hAnsi="Arial" w:cs="Arial"/>
          <w:sz w:val="24"/>
          <w:szCs w:val="24"/>
        </w:rPr>
      </w:pPr>
    </w:p>
    <w:p w:rsidR="00AC017B" w:rsidRPr="009100A3" w:rsidRDefault="00AC017B" w:rsidP="00AC0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9100A3">
        <w:rPr>
          <w:rFonts w:ascii="Arial" w:hAnsi="Arial" w:cs="Arial"/>
          <w:b/>
          <w:sz w:val="24"/>
          <w:szCs w:val="24"/>
        </w:rPr>
        <w:t>I.</w:t>
      </w:r>
    </w:p>
    <w:p w:rsidR="00AC017B" w:rsidRPr="009100A3" w:rsidRDefault="00B9767A" w:rsidP="00AC01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Rozsah služeb</w:t>
      </w:r>
    </w:p>
    <w:p w:rsidR="00061035" w:rsidRPr="00571CC3" w:rsidRDefault="00571CC3" w:rsidP="003C7DBA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Pr="00571CC3">
        <w:rPr>
          <w:rFonts w:ascii="Arial" w:hAnsi="Arial" w:cs="Arial"/>
          <w:sz w:val="24"/>
          <w:szCs w:val="24"/>
        </w:rPr>
        <w:t xml:space="preserve"> se zavazuje zajistit sběr odpadu soustředěného ve sběrných nádobách a zajistit jeho svoz ze svozového m</w:t>
      </w:r>
      <w:r>
        <w:rPr>
          <w:rFonts w:ascii="Arial" w:hAnsi="Arial" w:cs="Arial"/>
          <w:sz w:val="24"/>
          <w:szCs w:val="24"/>
        </w:rPr>
        <w:t>í</w:t>
      </w:r>
      <w:r w:rsidRPr="00571CC3">
        <w:rPr>
          <w:rFonts w:ascii="Arial" w:hAnsi="Arial" w:cs="Arial"/>
          <w:sz w:val="24"/>
          <w:szCs w:val="24"/>
        </w:rPr>
        <w:t>sta, a to v</w:t>
      </w:r>
      <w:r>
        <w:rPr>
          <w:rFonts w:ascii="Arial" w:hAnsi="Arial" w:cs="Arial"/>
          <w:sz w:val="24"/>
          <w:szCs w:val="24"/>
        </w:rPr>
        <w:t xml:space="preserve"> tomto </w:t>
      </w:r>
      <w:r w:rsidRPr="00571CC3">
        <w:rPr>
          <w:rFonts w:ascii="Arial" w:hAnsi="Arial" w:cs="Arial"/>
          <w:sz w:val="24"/>
          <w:szCs w:val="24"/>
        </w:rPr>
        <w:t>rozsahu a frekvenci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744"/>
        <w:gridCol w:w="1086"/>
      </w:tblGrid>
      <w:tr w:rsidR="00BF561B" w:rsidTr="003939AF">
        <w:tc>
          <w:tcPr>
            <w:tcW w:w="2972" w:type="dxa"/>
            <w:vAlign w:val="center"/>
          </w:tcPr>
          <w:p w:rsidR="00BF561B" w:rsidRPr="006D2585" w:rsidRDefault="000507A6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585">
              <w:rPr>
                <w:rFonts w:ascii="Arial" w:hAnsi="Arial" w:cs="Arial"/>
                <w:b/>
                <w:sz w:val="24"/>
                <w:szCs w:val="24"/>
              </w:rPr>
              <w:t>Druh odpadu</w:t>
            </w:r>
          </w:p>
        </w:tc>
        <w:tc>
          <w:tcPr>
            <w:tcW w:w="1843" w:type="dxa"/>
            <w:vAlign w:val="center"/>
          </w:tcPr>
          <w:p w:rsidR="003939AF" w:rsidRDefault="000507A6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585">
              <w:rPr>
                <w:rFonts w:ascii="Arial" w:hAnsi="Arial" w:cs="Arial"/>
                <w:b/>
                <w:sz w:val="24"/>
                <w:szCs w:val="24"/>
              </w:rPr>
              <w:t>Objem sběrné nádoby</w:t>
            </w:r>
            <w:r w:rsidR="0039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F561B" w:rsidRPr="006D2585" w:rsidRDefault="003939AF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litrech</w:t>
            </w:r>
          </w:p>
        </w:tc>
        <w:tc>
          <w:tcPr>
            <w:tcW w:w="1417" w:type="dxa"/>
            <w:vAlign w:val="center"/>
          </w:tcPr>
          <w:p w:rsidR="00BF561B" w:rsidRPr="006D2585" w:rsidRDefault="000507A6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585">
              <w:rPr>
                <w:rFonts w:ascii="Arial" w:hAnsi="Arial" w:cs="Arial"/>
                <w:b/>
                <w:sz w:val="24"/>
                <w:szCs w:val="24"/>
              </w:rPr>
              <w:t>Počet sběrných nádob</w:t>
            </w:r>
          </w:p>
        </w:tc>
        <w:tc>
          <w:tcPr>
            <w:tcW w:w="1744" w:type="dxa"/>
            <w:vAlign w:val="center"/>
          </w:tcPr>
          <w:p w:rsidR="00BF561B" w:rsidRPr="006D2585" w:rsidRDefault="000507A6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585">
              <w:rPr>
                <w:rFonts w:ascii="Arial" w:hAnsi="Arial" w:cs="Arial"/>
                <w:b/>
                <w:sz w:val="24"/>
                <w:szCs w:val="24"/>
              </w:rPr>
              <w:t>Frekvence</w:t>
            </w:r>
          </w:p>
        </w:tc>
        <w:tc>
          <w:tcPr>
            <w:tcW w:w="1086" w:type="dxa"/>
            <w:vAlign w:val="center"/>
          </w:tcPr>
          <w:p w:rsidR="00BF561B" w:rsidRPr="006D2585" w:rsidRDefault="000507A6" w:rsidP="00393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585">
              <w:rPr>
                <w:rFonts w:ascii="Arial" w:hAnsi="Arial" w:cs="Arial"/>
                <w:b/>
                <w:sz w:val="24"/>
                <w:szCs w:val="24"/>
              </w:rPr>
              <w:t>Počet svozů za rok</w:t>
            </w:r>
          </w:p>
        </w:tc>
      </w:tr>
      <w:tr w:rsidR="003D187C" w:rsidTr="00DD5B53">
        <w:trPr>
          <w:trHeight w:val="567"/>
        </w:trPr>
        <w:tc>
          <w:tcPr>
            <w:tcW w:w="2972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směsný komunální odpad</w:t>
            </w:r>
          </w:p>
        </w:tc>
        <w:tc>
          <w:tcPr>
            <w:tcW w:w="1843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4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týdně</w:t>
            </w:r>
          </w:p>
        </w:tc>
        <w:tc>
          <w:tcPr>
            <w:tcW w:w="1086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D187C" w:rsidTr="00DD5B53">
        <w:trPr>
          <w:trHeight w:val="567"/>
        </w:trPr>
        <w:tc>
          <w:tcPr>
            <w:tcW w:w="2972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a lepenka</w:t>
            </w:r>
          </w:p>
        </w:tc>
        <w:tc>
          <w:tcPr>
            <w:tcW w:w="1843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4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týdně</w:t>
            </w:r>
          </w:p>
        </w:tc>
        <w:tc>
          <w:tcPr>
            <w:tcW w:w="1086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D187C" w:rsidTr="00DD5B53">
        <w:trPr>
          <w:trHeight w:val="567"/>
        </w:trPr>
        <w:tc>
          <w:tcPr>
            <w:tcW w:w="2972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plasty</w:t>
            </w:r>
          </w:p>
        </w:tc>
        <w:tc>
          <w:tcPr>
            <w:tcW w:w="1843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4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týdně</w:t>
            </w:r>
          </w:p>
        </w:tc>
        <w:tc>
          <w:tcPr>
            <w:tcW w:w="1086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D187C" w:rsidTr="00DD5B53">
        <w:trPr>
          <w:trHeight w:val="567"/>
        </w:trPr>
        <w:tc>
          <w:tcPr>
            <w:tcW w:w="2972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</w:t>
            </w:r>
          </w:p>
        </w:tc>
        <w:tc>
          <w:tcPr>
            <w:tcW w:w="1843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center"/>
          </w:tcPr>
          <w:p w:rsidR="003D187C" w:rsidRPr="003939AF" w:rsidRDefault="003939AF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9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14 dnů</w:t>
            </w:r>
          </w:p>
        </w:tc>
        <w:tc>
          <w:tcPr>
            <w:tcW w:w="1086" w:type="dxa"/>
            <w:vAlign w:val="center"/>
          </w:tcPr>
          <w:p w:rsidR="003D187C" w:rsidRDefault="003D187C" w:rsidP="003939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9B6A63" w:rsidRDefault="00D23A63" w:rsidP="003939AF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</w:t>
      </w:r>
      <w:r w:rsidRPr="00D23A63">
        <w:rPr>
          <w:rFonts w:ascii="Arial" w:hAnsi="Arial" w:cs="Arial"/>
          <w:sz w:val="24"/>
          <w:szCs w:val="24"/>
        </w:rPr>
        <w:t>se zavazuje přenechat objednateli do užívání za úplatu sběrné nádoby</w:t>
      </w:r>
      <w:r>
        <w:rPr>
          <w:rFonts w:ascii="Arial" w:hAnsi="Arial" w:cs="Arial"/>
          <w:sz w:val="24"/>
          <w:szCs w:val="24"/>
        </w:rPr>
        <w:t xml:space="preserve"> v počtech a specifikaci dle odst. 1</w:t>
      </w:r>
      <w:r w:rsidR="00701BC3">
        <w:rPr>
          <w:rFonts w:ascii="Arial" w:hAnsi="Arial" w:cs="Arial"/>
          <w:sz w:val="24"/>
          <w:szCs w:val="24"/>
        </w:rPr>
        <w:t xml:space="preserve"> a 3</w:t>
      </w:r>
      <w:r>
        <w:rPr>
          <w:rFonts w:ascii="Arial" w:hAnsi="Arial" w:cs="Arial"/>
          <w:sz w:val="24"/>
          <w:szCs w:val="24"/>
        </w:rPr>
        <w:t xml:space="preserve"> po dobu poskytování služeb dle této smlouvy.</w:t>
      </w:r>
    </w:p>
    <w:p w:rsidR="00B9767A" w:rsidRPr="00513291" w:rsidRDefault="00B9767A" w:rsidP="00A637C7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291">
        <w:rPr>
          <w:rFonts w:ascii="Arial" w:hAnsi="Arial" w:cs="Arial"/>
          <w:sz w:val="24"/>
          <w:szCs w:val="24"/>
        </w:rPr>
        <w:t>Objednatel je oprávněn po dobu účinnosti této smlouvy jednostranně měnit rozsah poskytovaných služeb, a to v</w:t>
      </w:r>
      <w:r w:rsidR="00513291" w:rsidRPr="00513291">
        <w:rPr>
          <w:rFonts w:ascii="Arial" w:hAnsi="Arial" w:cs="Arial"/>
          <w:sz w:val="24"/>
          <w:szCs w:val="24"/>
        </w:rPr>
        <w:t> </w:t>
      </w:r>
      <w:r w:rsidRPr="00513291">
        <w:rPr>
          <w:rFonts w:ascii="Arial" w:hAnsi="Arial" w:cs="Arial"/>
          <w:sz w:val="24"/>
          <w:szCs w:val="24"/>
        </w:rPr>
        <w:t>podobě</w:t>
      </w:r>
      <w:r w:rsidR="00513291" w:rsidRPr="00513291">
        <w:rPr>
          <w:rFonts w:ascii="Arial" w:hAnsi="Arial" w:cs="Arial"/>
          <w:sz w:val="24"/>
          <w:szCs w:val="24"/>
        </w:rPr>
        <w:t xml:space="preserve"> </w:t>
      </w:r>
      <w:r w:rsidRPr="00513291">
        <w:rPr>
          <w:rFonts w:ascii="Arial" w:hAnsi="Arial" w:cs="Arial"/>
          <w:sz w:val="24"/>
          <w:szCs w:val="24"/>
        </w:rPr>
        <w:t xml:space="preserve">změn v počtu, objemu nebo druhu sběrných nádob včetně změn </w:t>
      </w:r>
      <w:r w:rsidR="002E0A36" w:rsidRPr="00513291">
        <w:rPr>
          <w:rFonts w:ascii="Arial" w:hAnsi="Arial" w:cs="Arial"/>
          <w:sz w:val="24"/>
          <w:szCs w:val="24"/>
        </w:rPr>
        <w:t>frekvence</w:t>
      </w:r>
      <w:r w:rsidRPr="00513291">
        <w:rPr>
          <w:rFonts w:ascii="Arial" w:hAnsi="Arial" w:cs="Arial"/>
          <w:sz w:val="24"/>
          <w:szCs w:val="24"/>
        </w:rPr>
        <w:t xml:space="preserve"> jejich </w:t>
      </w:r>
      <w:r w:rsidR="002E0A36" w:rsidRPr="00513291">
        <w:rPr>
          <w:rFonts w:ascii="Arial" w:hAnsi="Arial" w:cs="Arial"/>
          <w:sz w:val="24"/>
          <w:szCs w:val="24"/>
        </w:rPr>
        <w:t>svozu</w:t>
      </w:r>
      <w:r w:rsidRPr="00513291">
        <w:rPr>
          <w:rFonts w:ascii="Arial" w:hAnsi="Arial" w:cs="Arial"/>
          <w:sz w:val="24"/>
          <w:szCs w:val="24"/>
        </w:rPr>
        <w:t xml:space="preserve"> oproti </w:t>
      </w:r>
      <w:r w:rsidR="002E0A36" w:rsidRPr="00513291">
        <w:rPr>
          <w:rFonts w:ascii="Arial" w:hAnsi="Arial" w:cs="Arial"/>
          <w:sz w:val="24"/>
          <w:szCs w:val="24"/>
        </w:rPr>
        <w:t>rozsahu dle odst. 1.</w:t>
      </w:r>
      <w:r w:rsidR="00513291" w:rsidRPr="00513291">
        <w:rPr>
          <w:rFonts w:ascii="Arial" w:hAnsi="Arial" w:cs="Arial"/>
          <w:sz w:val="24"/>
          <w:szCs w:val="24"/>
        </w:rPr>
        <w:t xml:space="preserve"> Tyto změny jsou možné pouze v takovém rozsahu, kdy celková cena za poskytované služby nepřesáhne částku 40 000 Kč bez DPH za měsíc.</w:t>
      </w:r>
      <w:r w:rsidR="00513291">
        <w:rPr>
          <w:rFonts w:ascii="Arial" w:hAnsi="Arial" w:cs="Arial"/>
          <w:sz w:val="24"/>
          <w:szCs w:val="24"/>
        </w:rPr>
        <w:t xml:space="preserve"> </w:t>
      </w:r>
      <w:r w:rsidR="002E0A36" w:rsidRPr="00513291">
        <w:rPr>
          <w:rFonts w:ascii="Arial" w:hAnsi="Arial" w:cs="Arial"/>
          <w:sz w:val="24"/>
          <w:szCs w:val="24"/>
        </w:rPr>
        <w:t xml:space="preserve">Změny rozsahu služeb </w:t>
      </w:r>
      <w:r w:rsidRPr="00513291">
        <w:rPr>
          <w:rFonts w:ascii="Arial" w:hAnsi="Arial" w:cs="Arial"/>
          <w:sz w:val="24"/>
          <w:szCs w:val="24"/>
        </w:rPr>
        <w:t xml:space="preserve">budou </w:t>
      </w:r>
      <w:r w:rsidR="00D77582" w:rsidRPr="00513291">
        <w:rPr>
          <w:rFonts w:ascii="Arial" w:hAnsi="Arial" w:cs="Arial"/>
          <w:sz w:val="24"/>
          <w:szCs w:val="24"/>
        </w:rPr>
        <w:t xml:space="preserve">poskytovatelem </w:t>
      </w:r>
      <w:r w:rsidRPr="00513291">
        <w:rPr>
          <w:rFonts w:ascii="Arial" w:hAnsi="Arial" w:cs="Arial"/>
          <w:sz w:val="24"/>
          <w:szCs w:val="24"/>
        </w:rPr>
        <w:t xml:space="preserve">realizovány na základě jednostranného písemného </w:t>
      </w:r>
      <w:r w:rsidR="00D77582" w:rsidRPr="00513291">
        <w:rPr>
          <w:rFonts w:ascii="Arial" w:hAnsi="Arial" w:cs="Arial"/>
          <w:sz w:val="24"/>
          <w:szCs w:val="24"/>
        </w:rPr>
        <w:t xml:space="preserve">požadavku objednatele, který musí být doručen poskytovateli </w:t>
      </w:r>
      <w:r w:rsidR="00701BC3">
        <w:rPr>
          <w:rFonts w:ascii="Arial" w:hAnsi="Arial" w:cs="Arial"/>
          <w:sz w:val="24"/>
          <w:szCs w:val="24"/>
        </w:rPr>
        <w:t>alespoň týden před požadovanou změnou.</w:t>
      </w:r>
    </w:p>
    <w:p w:rsidR="00701BC3" w:rsidRPr="009100A3" w:rsidRDefault="00701BC3" w:rsidP="00701B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r w:rsidRPr="009100A3">
        <w:rPr>
          <w:rFonts w:ascii="Arial" w:hAnsi="Arial" w:cs="Arial"/>
          <w:b/>
          <w:sz w:val="24"/>
          <w:szCs w:val="24"/>
        </w:rPr>
        <w:t>I.</w:t>
      </w:r>
    </w:p>
    <w:p w:rsidR="00701BC3" w:rsidRPr="009100A3" w:rsidRDefault="00701BC3" w:rsidP="00701BC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a povinnosti stran</w:t>
      </w:r>
    </w:p>
    <w:p w:rsidR="00701BC3" w:rsidRDefault="001D58BD" w:rsidP="00470F87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zavazuje </w:t>
      </w:r>
    </w:p>
    <w:p w:rsidR="00647B61" w:rsidRDefault="00647B61" w:rsidP="00470F87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zahájením poskytování služeb předat objednateli sběrné nádoby sjednaného druhu a množství ve stavu způsobilém ke sjednanému užívání,</w:t>
      </w:r>
    </w:p>
    <w:p w:rsidR="00647B61" w:rsidRDefault="00647B61" w:rsidP="00470F87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bezúplatně </w:t>
      </w:r>
      <w:r w:rsidR="002D6062">
        <w:rPr>
          <w:rFonts w:ascii="Arial" w:hAnsi="Arial" w:cs="Arial"/>
          <w:sz w:val="24"/>
          <w:szCs w:val="24"/>
        </w:rPr>
        <w:t xml:space="preserve">opravit či </w:t>
      </w:r>
      <w:r>
        <w:rPr>
          <w:rFonts w:ascii="Arial" w:hAnsi="Arial" w:cs="Arial"/>
          <w:sz w:val="24"/>
          <w:szCs w:val="24"/>
        </w:rPr>
        <w:t xml:space="preserve">vyměnit sběrnou nádobu, stane-li se nezpůsobilou </w:t>
      </w:r>
      <w:r w:rsidR="002D6062">
        <w:rPr>
          <w:rFonts w:ascii="Arial" w:hAnsi="Arial" w:cs="Arial"/>
          <w:sz w:val="24"/>
          <w:szCs w:val="24"/>
        </w:rPr>
        <w:t>ke sjednanému užívání,</w:t>
      </w:r>
    </w:p>
    <w:p w:rsidR="00701BC3" w:rsidRDefault="00701BC3" w:rsidP="00470F87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01BC3">
        <w:rPr>
          <w:rFonts w:ascii="Arial" w:hAnsi="Arial" w:cs="Arial"/>
          <w:sz w:val="24"/>
          <w:szCs w:val="24"/>
        </w:rPr>
        <w:t>poskytovat služby řádně</w:t>
      </w:r>
      <w:r>
        <w:rPr>
          <w:rFonts w:ascii="Arial" w:hAnsi="Arial" w:cs="Arial"/>
          <w:sz w:val="24"/>
          <w:szCs w:val="24"/>
        </w:rPr>
        <w:t>, včas, s odbornou péčí</w:t>
      </w:r>
      <w:r w:rsidRPr="00701BC3">
        <w:rPr>
          <w:rFonts w:ascii="Arial" w:hAnsi="Arial" w:cs="Arial"/>
          <w:sz w:val="24"/>
          <w:szCs w:val="24"/>
        </w:rPr>
        <w:t xml:space="preserve"> a v souladu se zákonem o odpadech a ostatními obecně závaznými právními předpisy</w:t>
      </w:r>
      <w:r>
        <w:rPr>
          <w:rFonts w:ascii="Arial" w:hAnsi="Arial" w:cs="Arial"/>
          <w:sz w:val="24"/>
          <w:szCs w:val="24"/>
        </w:rPr>
        <w:t>,</w:t>
      </w:r>
    </w:p>
    <w:p w:rsidR="002D6062" w:rsidRDefault="002D6062" w:rsidP="002D6062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D6062">
        <w:rPr>
          <w:rFonts w:ascii="Arial" w:hAnsi="Arial" w:cs="Arial"/>
          <w:sz w:val="24"/>
          <w:szCs w:val="24"/>
        </w:rPr>
        <w:t>neprodleně odstran</w:t>
      </w:r>
      <w:r>
        <w:rPr>
          <w:rFonts w:ascii="Arial" w:hAnsi="Arial" w:cs="Arial"/>
          <w:sz w:val="24"/>
          <w:szCs w:val="24"/>
        </w:rPr>
        <w:t>it</w:t>
      </w:r>
      <w:r w:rsidRPr="002D6062">
        <w:rPr>
          <w:rFonts w:ascii="Arial" w:hAnsi="Arial" w:cs="Arial"/>
          <w:sz w:val="24"/>
          <w:szCs w:val="24"/>
        </w:rPr>
        <w:t xml:space="preserve"> znečištění </w:t>
      </w:r>
      <w:r>
        <w:rPr>
          <w:rFonts w:ascii="Arial" w:hAnsi="Arial" w:cs="Arial"/>
          <w:sz w:val="24"/>
          <w:szCs w:val="24"/>
        </w:rPr>
        <w:t>či poškození majetku</w:t>
      </w:r>
      <w:r w:rsidRPr="002D6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2D6062">
        <w:rPr>
          <w:rFonts w:ascii="Arial" w:hAnsi="Arial" w:cs="Arial"/>
          <w:sz w:val="24"/>
          <w:szCs w:val="24"/>
        </w:rPr>
        <w:t xml:space="preserve">bjednatele </w:t>
      </w:r>
      <w:r>
        <w:rPr>
          <w:rFonts w:ascii="Arial" w:hAnsi="Arial" w:cs="Arial"/>
          <w:sz w:val="24"/>
          <w:szCs w:val="24"/>
        </w:rPr>
        <w:t>způsobené při činnosti</w:t>
      </w:r>
      <w:r w:rsidRPr="002D6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D6062">
        <w:rPr>
          <w:rFonts w:ascii="Arial" w:hAnsi="Arial" w:cs="Arial"/>
          <w:sz w:val="24"/>
          <w:szCs w:val="24"/>
        </w:rPr>
        <w:t>oskytovatele</w:t>
      </w:r>
      <w:r>
        <w:rPr>
          <w:rFonts w:ascii="Arial" w:hAnsi="Arial" w:cs="Arial"/>
          <w:sz w:val="24"/>
          <w:szCs w:val="24"/>
        </w:rPr>
        <w:t>,</w:t>
      </w:r>
    </w:p>
    <w:p w:rsidR="001247BF" w:rsidRDefault="001D58BD" w:rsidP="00470F87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01BC3">
        <w:rPr>
          <w:rFonts w:ascii="Arial" w:hAnsi="Arial" w:cs="Arial"/>
          <w:sz w:val="24"/>
          <w:szCs w:val="24"/>
        </w:rPr>
        <w:t>poskytnout objednateli údaje a podklady potřebné k plnění jeho povinností</w:t>
      </w:r>
      <w:r w:rsidR="00DD043C" w:rsidRPr="00701BC3">
        <w:rPr>
          <w:rFonts w:ascii="Arial" w:hAnsi="Arial" w:cs="Arial"/>
          <w:sz w:val="24"/>
          <w:szCs w:val="24"/>
        </w:rPr>
        <w:t>, zejména pro evidenci a hlášení o odpadech</w:t>
      </w:r>
      <w:r w:rsidR="001247BF">
        <w:rPr>
          <w:rFonts w:ascii="Arial" w:hAnsi="Arial" w:cs="Arial"/>
          <w:sz w:val="24"/>
          <w:szCs w:val="24"/>
        </w:rPr>
        <w:t>,</w:t>
      </w:r>
    </w:p>
    <w:p w:rsidR="00D8467E" w:rsidRDefault="00D8467E" w:rsidP="00D8467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8467E">
        <w:rPr>
          <w:rFonts w:ascii="Arial" w:hAnsi="Arial" w:cs="Arial"/>
          <w:sz w:val="24"/>
          <w:szCs w:val="24"/>
        </w:rPr>
        <w:t>používat výhradně techniku a vybavení splňující</w:t>
      </w:r>
      <w:r>
        <w:rPr>
          <w:rFonts w:ascii="Arial" w:hAnsi="Arial" w:cs="Arial"/>
          <w:sz w:val="24"/>
          <w:szCs w:val="24"/>
        </w:rPr>
        <w:t xml:space="preserve"> požadavky právních předpisů a technických norem</w:t>
      </w:r>
      <w:bookmarkEnd w:id="0"/>
      <w:r>
        <w:rPr>
          <w:rFonts w:ascii="Arial" w:hAnsi="Arial" w:cs="Arial"/>
          <w:sz w:val="24"/>
          <w:szCs w:val="24"/>
        </w:rPr>
        <w:t>,</w:t>
      </w:r>
    </w:p>
    <w:p w:rsidR="007224FC" w:rsidRDefault="006B2B1E" w:rsidP="006B2B1E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B2B1E">
        <w:rPr>
          <w:rFonts w:ascii="Arial" w:hAnsi="Arial" w:cs="Arial"/>
          <w:sz w:val="24"/>
          <w:szCs w:val="24"/>
        </w:rPr>
        <w:t>oznámit objednateli všechny skutečnosti, které</w:t>
      </w:r>
      <w:r>
        <w:rPr>
          <w:rFonts w:ascii="Arial" w:hAnsi="Arial" w:cs="Arial"/>
          <w:sz w:val="24"/>
          <w:szCs w:val="24"/>
        </w:rPr>
        <w:t xml:space="preserve"> mohou mít vliv na řádné plnění </w:t>
      </w:r>
      <w:r w:rsidRPr="006B2B1E">
        <w:rPr>
          <w:rFonts w:ascii="Arial" w:hAnsi="Arial" w:cs="Arial"/>
          <w:sz w:val="24"/>
          <w:szCs w:val="24"/>
        </w:rPr>
        <w:t>předmětu smlouvy a umožn</w:t>
      </w:r>
      <w:r w:rsidR="00056776">
        <w:rPr>
          <w:rFonts w:ascii="Arial" w:hAnsi="Arial" w:cs="Arial"/>
          <w:sz w:val="24"/>
          <w:szCs w:val="24"/>
        </w:rPr>
        <w:t>it kontrolu plnění této smlouvy</w:t>
      </w:r>
      <w:r w:rsidR="007224FC">
        <w:rPr>
          <w:rFonts w:ascii="Arial" w:hAnsi="Arial" w:cs="Arial"/>
          <w:sz w:val="24"/>
          <w:szCs w:val="24"/>
        </w:rPr>
        <w:t>,</w:t>
      </w:r>
    </w:p>
    <w:p w:rsidR="006B2B1E" w:rsidRPr="006B2B1E" w:rsidRDefault="007224FC" w:rsidP="007224F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224FC">
        <w:rPr>
          <w:rFonts w:ascii="Arial" w:hAnsi="Arial" w:cs="Arial"/>
          <w:sz w:val="24"/>
          <w:szCs w:val="24"/>
        </w:rPr>
        <w:t>zajistit dodržování pracovněprávních předpisů, zejména zákona č. 262/2006 Sb., zákoník práce, ve znění pozdějších předpisů</w:t>
      </w:r>
      <w:r>
        <w:rPr>
          <w:rFonts w:ascii="Arial" w:hAnsi="Arial" w:cs="Arial"/>
          <w:sz w:val="24"/>
          <w:szCs w:val="24"/>
        </w:rPr>
        <w:t>, a</w:t>
      </w:r>
      <w:r w:rsidRPr="007224FC">
        <w:rPr>
          <w:rFonts w:ascii="Arial" w:hAnsi="Arial" w:cs="Arial"/>
          <w:sz w:val="24"/>
          <w:szCs w:val="24"/>
        </w:rPr>
        <w:t xml:space="preserve"> zákona č. 435/2004 Sb., o zaměstnanosti, ve znění pozdějších předpisů</w:t>
      </w:r>
      <w:r w:rsidR="00056776">
        <w:rPr>
          <w:rFonts w:ascii="Arial" w:hAnsi="Arial" w:cs="Arial"/>
          <w:sz w:val="24"/>
          <w:szCs w:val="24"/>
        </w:rPr>
        <w:t>.</w:t>
      </w:r>
    </w:p>
    <w:p w:rsidR="006E1324" w:rsidRDefault="00C5127F" w:rsidP="00701BC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20AE3">
        <w:rPr>
          <w:rFonts w:ascii="Arial" w:hAnsi="Arial" w:cs="Arial"/>
          <w:sz w:val="24"/>
          <w:szCs w:val="24"/>
        </w:rPr>
        <w:t xml:space="preserve">Objednatel </w:t>
      </w:r>
      <w:r w:rsidR="00820AE3">
        <w:rPr>
          <w:rFonts w:ascii="Arial" w:hAnsi="Arial" w:cs="Arial"/>
          <w:sz w:val="24"/>
          <w:szCs w:val="24"/>
        </w:rPr>
        <w:t>se zavazuje</w:t>
      </w:r>
    </w:p>
    <w:p w:rsidR="006E1324" w:rsidRDefault="006E1324" w:rsidP="006B2B1E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6E1324">
        <w:rPr>
          <w:rFonts w:ascii="Arial" w:hAnsi="Arial" w:cs="Arial"/>
          <w:sz w:val="24"/>
          <w:szCs w:val="24"/>
        </w:rPr>
        <w:t>zajistit soustřeďováni odpadu dle jeho druhu do sběrných nádob na svozovém místě</w:t>
      </w:r>
      <w:r>
        <w:rPr>
          <w:rFonts w:ascii="Arial" w:hAnsi="Arial" w:cs="Arial"/>
          <w:sz w:val="24"/>
          <w:szCs w:val="24"/>
        </w:rPr>
        <w:t>,</w:t>
      </w:r>
    </w:p>
    <w:p w:rsidR="00C5127F" w:rsidRDefault="006E1324" w:rsidP="006B2B1E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 </w:t>
      </w:r>
      <w:r w:rsidR="00C5127F" w:rsidRPr="006E1324">
        <w:rPr>
          <w:rFonts w:ascii="Arial" w:hAnsi="Arial" w:cs="Arial"/>
          <w:sz w:val="24"/>
          <w:szCs w:val="24"/>
        </w:rPr>
        <w:t>volný přístup ke sběrným nádobám v době probíhajícího svozu</w:t>
      </w:r>
      <w:r>
        <w:rPr>
          <w:rFonts w:ascii="Arial" w:hAnsi="Arial" w:cs="Arial"/>
          <w:sz w:val="24"/>
          <w:szCs w:val="24"/>
        </w:rPr>
        <w:t>,</w:t>
      </w:r>
    </w:p>
    <w:p w:rsidR="006B2B1E" w:rsidRDefault="006E1324" w:rsidP="006B2B1E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C7DBA">
        <w:rPr>
          <w:rFonts w:ascii="Arial" w:hAnsi="Arial" w:cs="Arial"/>
          <w:sz w:val="24"/>
          <w:szCs w:val="24"/>
        </w:rPr>
        <w:t>poskytnout</w:t>
      </w:r>
      <w:r w:rsidR="00C5127F" w:rsidRPr="003C7DBA">
        <w:rPr>
          <w:rFonts w:ascii="Arial" w:hAnsi="Arial" w:cs="Arial"/>
          <w:sz w:val="24"/>
          <w:szCs w:val="24"/>
        </w:rPr>
        <w:t xml:space="preserve"> </w:t>
      </w:r>
      <w:r w:rsidRPr="003C7DBA">
        <w:rPr>
          <w:rFonts w:ascii="Arial" w:hAnsi="Arial" w:cs="Arial"/>
          <w:sz w:val="24"/>
          <w:szCs w:val="24"/>
        </w:rPr>
        <w:t>poskytovateli potřebné</w:t>
      </w:r>
      <w:r w:rsidR="00C5127F" w:rsidRPr="003C7DBA">
        <w:rPr>
          <w:rFonts w:ascii="Arial" w:hAnsi="Arial" w:cs="Arial"/>
          <w:sz w:val="24"/>
          <w:szCs w:val="24"/>
        </w:rPr>
        <w:t xml:space="preserve"> informace týkající se </w:t>
      </w:r>
      <w:r w:rsidRPr="003C7DBA">
        <w:rPr>
          <w:rFonts w:ascii="Arial" w:hAnsi="Arial" w:cs="Arial"/>
          <w:sz w:val="24"/>
          <w:szCs w:val="24"/>
        </w:rPr>
        <w:t xml:space="preserve">předávaných </w:t>
      </w:r>
      <w:r w:rsidR="00C5127F" w:rsidRPr="003C7DBA">
        <w:rPr>
          <w:rFonts w:ascii="Arial" w:hAnsi="Arial" w:cs="Arial"/>
          <w:sz w:val="24"/>
          <w:szCs w:val="24"/>
        </w:rPr>
        <w:t>odpadů</w:t>
      </w:r>
      <w:r w:rsidR="00056776">
        <w:rPr>
          <w:rFonts w:ascii="Arial" w:hAnsi="Arial" w:cs="Arial"/>
          <w:sz w:val="24"/>
          <w:szCs w:val="24"/>
        </w:rPr>
        <w:t>,</w:t>
      </w:r>
    </w:p>
    <w:p w:rsidR="003C7DBA" w:rsidRDefault="006B2B1E" w:rsidP="006B2B1E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B2B1E">
        <w:rPr>
          <w:rFonts w:ascii="Arial" w:hAnsi="Arial" w:cs="Arial"/>
          <w:sz w:val="24"/>
          <w:szCs w:val="24"/>
        </w:rPr>
        <w:t>oznámit poskytovateli všechny skutečnosti, které mohou mít vliv na řádné plnění předmětu smlouvy</w:t>
      </w:r>
      <w:r w:rsidR="00056776">
        <w:rPr>
          <w:rFonts w:ascii="Arial" w:hAnsi="Arial" w:cs="Arial"/>
          <w:sz w:val="24"/>
          <w:szCs w:val="24"/>
        </w:rPr>
        <w:t>.</w:t>
      </w:r>
    </w:p>
    <w:p w:rsidR="003C7DBA" w:rsidRDefault="003C7DBA" w:rsidP="003C7DB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3C7DBA" w:rsidRPr="009100A3" w:rsidRDefault="003C7DBA" w:rsidP="003C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01BC3">
        <w:rPr>
          <w:rFonts w:ascii="Arial" w:hAnsi="Arial" w:cs="Arial"/>
          <w:b/>
          <w:sz w:val="24"/>
          <w:szCs w:val="24"/>
        </w:rPr>
        <w:t>V</w:t>
      </w:r>
      <w:r w:rsidRPr="009100A3">
        <w:rPr>
          <w:rFonts w:ascii="Arial" w:hAnsi="Arial" w:cs="Arial"/>
          <w:b/>
          <w:sz w:val="24"/>
          <w:szCs w:val="24"/>
        </w:rPr>
        <w:t>.</w:t>
      </w:r>
    </w:p>
    <w:p w:rsidR="003C7DBA" w:rsidRPr="009100A3" w:rsidRDefault="00056776" w:rsidP="003C7DB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</w:p>
    <w:p w:rsidR="00184790" w:rsidRDefault="00184790" w:rsidP="003C7DB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služeb dle této smlouvy jsou sjednány v této výši: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87C" w:rsidTr="003D187C">
        <w:tc>
          <w:tcPr>
            <w:tcW w:w="4531" w:type="dxa"/>
          </w:tcPr>
          <w:p w:rsidR="003D187C" w:rsidRPr="003D187C" w:rsidRDefault="003D187C" w:rsidP="0018479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87C">
              <w:rPr>
                <w:rFonts w:ascii="Arial" w:hAnsi="Arial" w:cs="Arial"/>
                <w:b/>
                <w:sz w:val="24"/>
                <w:szCs w:val="24"/>
              </w:rPr>
              <w:t>Jeden svoz jedné sběrné nádoby</w:t>
            </w:r>
          </w:p>
        </w:tc>
        <w:tc>
          <w:tcPr>
            <w:tcW w:w="4531" w:type="dxa"/>
          </w:tcPr>
          <w:p w:rsidR="003D187C" w:rsidRPr="003D187C" w:rsidRDefault="003D187C" w:rsidP="0018479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87C">
              <w:rPr>
                <w:rFonts w:ascii="Arial" w:hAnsi="Arial" w:cs="Arial"/>
                <w:b/>
                <w:sz w:val="24"/>
                <w:szCs w:val="24"/>
              </w:rPr>
              <w:t>Jednotková cena v Kč bez DPH</w:t>
            </w:r>
          </w:p>
        </w:tc>
      </w:tr>
      <w:tr w:rsidR="003D187C" w:rsidTr="005F7FB4">
        <w:tc>
          <w:tcPr>
            <w:tcW w:w="4531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směsný komunální odpad</w:t>
            </w:r>
          </w:p>
        </w:tc>
        <w:tc>
          <w:tcPr>
            <w:tcW w:w="4531" w:type="dxa"/>
          </w:tcPr>
          <w:p w:rsidR="003D187C" w:rsidRDefault="00BB0165" w:rsidP="003D18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3D187C" w:rsidTr="005F7FB4">
        <w:tc>
          <w:tcPr>
            <w:tcW w:w="4531" w:type="dxa"/>
            <w:vAlign w:val="center"/>
          </w:tcPr>
          <w:p w:rsidR="003D187C" w:rsidRDefault="003D187C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a lepenka</w:t>
            </w:r>
          </w:p>
        </w:tc>
        <w:tc>
          <w:tcPr>
            <w:tcW w:w="4531" w:type="dxa"/>
          </w:tcPr>
          <w:p w:rsidR="003D187C" w:rsidRDefault="00BB0165" w:rsidP="003D18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3D187C" w:rsidTr="005F7FB4">
        <w:tc>
          <w:tcPr>
            <w:tcW w:w="4531" w:type="dxa"/>
            <w:vAlign w:val="center"/>
          </w:tcPr>
          <w:p w:rsidR="003D187C" w:rsidRDefault="00442933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D187C">
              <w:rPr>
                <w:rFonts w:ascii="Arial" w:hAnsi="Arial" w:cs="Arial"/>
                <w:sz w:val="24"/>
                <w:szCs w:val="24"/>
              </w:rPr>
              <w:t>lasty</w:t>
            </w:r>
          </w:p>
        </w:tc>
        <w:tc>
          <w:tcPr>
            <w:tcW w:w="4531" w:type="dxa"/>
          </w:tcPr>
          <w:p w:rsidR="003D187C" w:rsidRDefault="00BB0165" w:rsidP="003D18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3D187C" w:rsidTr="005F7FB4">
        <w:tc>
          <w:tcPr>
            <w:tcW w:w="4531" w:type="dxa"/>
            <w:vAlign w:val="center"/>
          </w:tcPr>
          <w:p w:rsidR="003D187C" w:rsidRDefault="00442933" w:rsidP="003D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D187C">
              <w:rPr>
                <w:rFonts w:ascii="Arial" w:hAnsi="Arial" w:cs="Arial"/>
                <w:sz w:val="24"/>
                <w:szCs w:val="24"/>
              </w:rPr>
              <w:t>klo</w:t>
            </w:r>
          </w:p>
        </w:tc>
        <w:tc>
          <w:tcPr>
            <w:tcW w:w="4531" w:type="dxa"/>
          </w:tcPr>
          <w:p w:rsidR="003D187C" w:rsidRDefault="00BB0165" w:rsidP="003D18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</w:tbl>
    <w:p w:rsidR="003D187C" w:rsidRDefault="003D187C" w:rsidP="0018479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9714E" w:rsidRDefault="004D4964" w:rsidP="007F5FF3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Nájemné za sběrné nádoby je sjednáno v této výši: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165" w:rsidTr="00204EC3">
        <w:tc>
          <w:tcPr>
            <w:tcW w:w="4531" w:type="dxa"/>
          </w:tcPr>
          <w:p w:rsidR="00BB0165" w:rsidRPr="003D187C" w:rsidRDefault="00BB0165" w:rsidP="00204EC3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Nájem</w:t>
            </w:r>
            <w:r w:rsidRPr="003D187C">
              <w:rPr>
                <w:rFonts w:ascii="Arial" w:hAnsi="Arial" w:cs="Arial"/>
                <w:b/>
                <w:sz w:val="24"/>
                <w:szCs w:val="24"/>
              </w:rPr>
              <w:t xml:space="preserve"> jedné sběrné nádoby</w:t>
            </w:r>
          </w:p>
        </w:tc>
        <w:tc>
          <w:tcPr>
            <w:tcW w:w="4531" w:type="dxa"/>
          </w:tcPr>
          <w:p w:rsidR="00BB0165" w:rsidRPr="003D187C" w:rsidRDefault="00BB0165" w:rsidP="00204EC3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Nájemné</w:t>
            </w:r>
            <w:r w:rsidRPr="003D187C">
              <w:rPr>
                <w:rFonts w:ascii="Arial" w:hAnsi="Arial" w:cs="Arial"/>
                <w:b/>
                <w:sz w:val="24"/>
                <w:szCs w:val="24"/>
              </w:rPr>
              <w:t xml:space="preserve"> v Kč bez DPH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 měsíc</w:t>
            </w:r>
          </w:p>
        </w:tc>
      </w:tr>
      <w:tr w:rsidR="00BB0165" w:rsidTr="00204EC3">
        <w:tc>
          <w:tcPr>
            <w:tcW w:w="4531" w:type="dxa"/>
            <w:vAlign w:val="center"/>
          </w:tcPr>
          <w:p w:rsidR="00BB0165" w:rsidRDefault="00BB0165" w:rsidP="00204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směsný komunální odpad</w:t>
            </w:r>
          </w:p>
        </w:tc>
        <w:tc>
          <w:tcPr>
            <w:tcW w:w="4531" w:type="dxa"/>
          </w:tcPr>
          <w:p w:rsidR="00BB0165" w:rsidRDefault="00BB0165" w:rsidP="00204EC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BB0165" w:rsidTr="00204EC3">
        <w:tc>
          <w:tcPr>
            <w:tcW w:w="4531" w:type="dxa"/>
            <w:vAlign w:val="center"/>
          </w:tcPr>
          <w:p w:rsidR="00BB0165" w:rsidRDefault="00BB0165" w:rsidP="00204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a lepenka</w:t>
            </w:r>
          </w:p>
        </w:tc>
        <w:tc>
          <w:tcPr>
            <w:tcW w:w="4531" w:type="dxa"/>
          </w:tcPr>
          <w:p w:rsidR="00BB0165" w:rsidRDefault="00BB0165" w:rsidP="00204EC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BB0165" w:rsidTr="00204EC3">
        <w:tc>
          <w:tcPr>
            <w:tcW w:w="4531" w:type="dxa"/>
            <w:vAlign w:val="center"/>
          </w:tcPr>
          <w:p w:rsidR="00BB0165" w:rsidRDefault="00442933" w:rsidP="00204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B0165">
              <w:rPr>
                <w:rFonts w:ascii="Arial" w:hAnsi="Arial" w:cs="Arial"/>
                <w:sz w:val="24"/>
                <w:szCs w:val="24"/>
              </w:rPr>
              <w:t>lasty</w:t>
            </w:r>
          </w:p>
        </w:tc>
        <w:tc>
          <w:tcPr>
            <w:tcW w:w="4531" w:type="dxa"/>
          </w:tcPr>
          <w:p w:rsidR="00BB0165" w:rsidRDefault="00BB0165" w:rsidP="00204EC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  <w:tr w:rsidR="00BB0165" w:rsidTr="00204EC3">
        <w:tc>
          <w:tcPr>
            <w:tcW w:w="4531" w:type="dxa"/>
            <w:vAlign w:val="center"/>
          </w:tcPr>
          <w:p w:rsidR="00BB0165" w:rsidRDefault="00442933" w:rsidP="00204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B0165">
              <w:rPr>
                <w:rFonts w:ascii="Arial" w:hAnsi="Arial" w:cs="Arial"/>
                <w:sz w:val="24"/>
                <w:szCs w:val="24"/>
              </w:rPr>
              <w:t>klo</w:t>
            </w:r>
          </w:p>
        </w:tc>
        <w:tc>
          <w:tcPr>
            <w:tcW w:w="4531" w:type="dxa"/>
          </w:tcPr>
          <w:p w:rsidR="00BB0165" w:rsidRDefault="00BB0165" w:rsidP="00204EC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7C">
              <w:rPr>
                <w:rFonts w:ascii="Arial" w:eastAsia="Times New Roman" w:hAnsi="Arial" w:cs="Arial"/>
                <w:color w:val="FF0000"/>
                <w:kern w:val="1"/>
                <w:lang w:eastAsia="cs-CZ"/>
              </w:rPr>
              <w:t>= DOPLNÍ DODAVATEL =</w:t>
            </w:r>
          </w:p>
        </w:tc>
      </w:tr>
    </w:tbl>
    <w:p w:rsidR="00BB0165" w:rsidRDefault="00BB0165" w:rsidP="00BB016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E2A36" w:rsidRDefault="007F5FF3" w:rsidP="00DD043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za poskytnuté služby </w:t>
      </w:r>
      <w:r w:rsidR="00F9714E">
        <w:rPr>
          <w:rFonts w:ascii="Arial" w:hAnsi="Arial" w:cs="Arial"/>
          <w:sz w:val="24"/>
          <w:szCs w:val="24"/>
        </w:rPr>
        <w:t xml:space="preserve">včetně nájemného </w:t>
      </w:r>
      <w:r>
        <w:rPr>
          <w:rFonts w:ascii="Arial" w:hAnsi="Arial" w:cs="Arial"/>
          <w:sz w:val="24"/>
          <w:szCs w:val="24"/>
        </w:rPr>
        <w:t>bude hrazena měsíčně zpětně</w:t>
      </w:r>
      <w:r w:rsidR="00DD043C" w:rsidRPr="00DD043C">
        <w:t xml:space="preserve"> </w:t>
      </w:r>
      <w:r w:rsidR="00DD043C" w:rsidRPr="00DD043C">
        <w:rPr>
          <w:rFonts w:ascii="Arial" w:hAnsi="Arial" w:cs="Arial"/>
          <w:sz w:val="24"/>
          <w:szCs w:val="24"/>
        </w:rPr>
        <w:t xml:space="preserve">podle rozsahu skutečně poskytnutých </w:t>
      </w:r>
      <w:r w:rsidR="00DD043C">
        <w:rPr>
          <w:rFonts w:ascii="Arial" w:hAnsi="Arial" w:cs="Arial"/>
          <w:sz w:val="24"/>
          <w:szCs w:val="24"/>
        </w:rPr>
        <w:t>s</w:t>
      </w:r>
      <w:r w:rsidR="00DD043C" w:rsidRPr="00DD043C">
        <w:rPr>
          <w:rFonts w:ascii="Arial" w:hAnsi="Arial" w:cs="Arial"/>
          <w:sz w:val="24"/>
          <w:szCs w:val="24"/>
        </w:rPr>
        <w:t>lužeb a v souladu s jednotkovými cenami uvedenými</w:t>
      </w:r>
      <w:r w:rsidR="00DD043C">
        <w:rPr>
          <w:rFonts w:ascii="Arial" w:hAnsi="Arial" w:cs="Arial"/>
          <w:sz w:val="24"/>
          <w:szCs w:val="24"/>
        </w:rPr>
        <w:t xml:space="preserve"> v odst. 1 a 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860" w:rsidRDefault="00787860" w:rsidP="00787860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87860">
        <w:rPr>
          <w:rFonts w:ascii="Arial" w:hAnsi="Arial" w:cs="Arial"/>
          <w:sz w:val="24"/>
          <w:szCs w:val="24"/>
        </w:rPr>
        <w:t>Jednotkové ceny uvedené v</w:t>
      </w:r>
      <w:r>
        <w:rPr>
          <w:rFonts w:ascii="Arial" w:hAnsi="Arial" w:cs="Arial"/>
          <w:sz w:val="24"/>
          <w:szCs w:val="24"/>
        </w:rPr>
        <w:t> odst. 1 a 2</w:t>
      </w:r>
      <w:r w:rsidRPr="00787860">
        <w:rPr>
          <w:rFonts w:ascii="Arial" w:hAnsi="Arial" w:cs="Arial"/>
          <w:sz w:val="24"/>
          <w:szCs w:val="24"/>
        </w:rPr>
        <w:t xml:space="preserve"> jsou sjednány jako nejvýše přípustné</w:t>
      </w:r>
      <w:r>
        <w:rPr>
          <w:rFonts w:ascii="Arial" w:hAnsi="Arial" w:cs="Arial"/>
          <w:sz w:val="24"/>
          <w:szCs w:val="24"/>
        </w:rPr>
        <w:t xml:space="preserve"> a zahrnují všechny</w:t>
      </w:r>
      <w:r w:rsidRPr="00787860">
        <w:rPr>
          <w:rFonts w:ascii="Arial" w:hAnsi="Arial" w:cs="Arial"/>
          <w:sz w:val="24"/>
          <w:szCs w:val="24"/>
        </w:rPr>
        <w:t xml:space="preserve"> poplatk</w:t>
      </w:r>
      <w:r>
        <w:rPr>
          <w:rFonts w:ascii="Arial" w:hAnsi="Arial" w:cs="Arial"/>
          <w:sz w:val="24"/>
          <w:szCs w:val="24"/>
        </w:rPr>
        <w:t>y</w:t>
      </w:r>
      <w:r w:rsidRPr="00787860">
        <w:rPr>
          <w:rFonts w:ascii="Arial" w:hAnsi="Arial" w:cs="Arial"/>
          <w:sz w:val="24"/>
          <w:szCs w:val="24"/>
        </w:rPr>
        <w:t xml:space="preserve"> a vešker</w:t>
      </w:r>
      <w:r>
        <w:rPr>
          <w:rFonts w:ascii="Arial" w:hAnsi="Arial" w:cs="Arial"/>
          <w:sz w:val="24"/>
          <w:szCs w:val="24"/>
        </w:rPr>
        <w:t>é</w:t>
      </w:r>
      <w:r w:rsidRPr="00787860">
        <w:rPr>
          <w:rFonts w:ascii="Arial" w:hAnsi="Arial" w:cs="Arial"/>
          <w:sz w:val="24"/>
          <w:szCs w:val="24"/>
        </w:rPr>
        <w:t xml:space="preserve"> další náklad</w:t>
      </w:r>
      <w:r>
        <w:rPr>
          <w:rFonts w:ascii="Arial" w:hAnsi="Arial" w:cs="Arial"/>
          <w:sz w:val="24"/>
          <w:szCs w:val="24"/>
        </w:rPr>
        <w:t>y</w:t>
      </w:r>
      <w:r w:rsidRPr="00787860">
        <w:rPr>
          <w:rFonts w:ascii="Arial" w:hAnsi="Arial" w:cs="Arial"/>
          <w:sz w:val="24"/>
          <w:szCs w:val="24"/>
        </w:rPr>
        <w:t xml:space="preserve"> spojen</w:t>
      </w:r>
      <w:r>
        <w:rPr>
          <w:rFonts w:ascii="Arial" w:hAnsi="Arial" w:cs="Arial"/>
          <w:sz w:val="24"/>
          <w:szCs w:val="24"/>
        </w:rPr>
        <w:t>é</w:t>
      </w:r>
      <w:r w:rsidRPr="00787860">
        <w:rPr>
          <w:rFonts w:ascii="Arial" w:hAnsi="Arial" w:cs="Arial"/>
          <w:sz w:val="24"/>
          <w:szCs w:val="24"/>
        </w:rPr>
        <w:t xml:space="preserve"> s poskytováním </w:t>
      </w:r>
      <w:r>
        <w:rPr>
          <w:rFonts w:ascii="Arial" w:hAnsi="Arial" w:cs="Arial"/>
          <w:sz w:val="24"/>
          <w:szCs w:val="24"/>
        </w:rPr>
        <w:t>s</w:t>
      </w:r>
      <w:r w:rsidRPr="00787860">
        <w:rPr>
          <w:rFonts w:ascii="Arial" w:hAnsi="Arial" w:cs="Arial"/>
          <w:sz w:val="24"/>
          <w:szCs w:val="24"/>
        </w:rPr>
        <w:t>lužeb</w:t>
      </w:r>
      <w:r>
        <w:rPr>
          <w:rFonts w:ascii="Arial" w:hAnsi="Arial" w:cs="Arial"/>
          <w:sz w:val="24"/>
          <w:szCs w:val="24"/>
        </w:rPr>
        <w:t xml:space="preserve"> a plněním povinností</w:t>
      </w:r>
      <w:r w:rsidRPr="00787860">
        <w:rPr>
          <w:rFonts w:ascii="Arial" w:hAnsi="Arial" w:cs="Arial"/>
          <w:sz w:val="24"/>
          <w:szCs w:val="24"/>
        </w:rPr>
        <w:t xml:space="preserve"> poskytovatelem dle této smlouvy.</w:t>
      </w:r>
    </w:p>
    <w:p w:rsidR="00787860" w:rsidRPr="00586E7B" w:rsidRDefault="00586E7B" w:rsidP="00586E7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86E7B">
        <w:rPr>
          <w:rFonts w:ascii="Arial" w:hAnsi="Arial" w:cs="Arial"/>
          <w:sz w:val="24"/>
          <w:szCs w:val="24"/>
        </w:rPr>
        <w:t>Ceny jsou uvedeny bez daně z přidané hodnoty</w:t>
      </w:r>
      <w:r>
        <w:rPr>
          <w:rFonts w:ascii="Arial" w:hAnsi="Arial" w:cs="Arial"/>
          <w:sz w:val="24"/>
          <w:szCs w:val="24"/>
        </w:rPr>
        <w:t xml:space="preserve">. </w:t>
      </w:r>
      <w:r w:rsidR="00787860" w:rsidRPr="00586E7B">
        <w:rPr>
          <w:rFonts w:ascii="Arial" w:hAnsi="Arial" w:cs="Arial"/>
          <w:sz w:val="24"/>
          <w:szCs w:val="24"/>
        </w:rPr>
        <w:t>Daň z přidané hodnoty bude účtována vždy ve výši určené podle právních předpisů účinných ke dni uskutečnění zdanitelného plnění</w:t>
      </w:r>
      <w:r>
        <w:rPr>
          <w:rFonts w:ascii="Arial" w:hAnsi="Arial" w:cs="Arial"/>
          <w:sz w:val="24"/>
          <w:szCs w:val="24"/>
        </w:rPr>
        <w:t>.</w:t>
      </w:r>
    </w:p>
    <w:p w:rsidR="00056776" w:rsidRDefault="00056776" w:rsidP="000567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6776" w:rsidRPr="009100A3" w:rsidRDefault="00056776" w:rsidP="000567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100A3">
        <w:rPr>
          <w:rFonts w:ascii="Arial" w:hAnsi="Arial" w:cs="Arial"/>
          <w:b/>
          <w:sz w:val="24"/>
          <w:szCs w:val="24"/>
        </w:rPr>
        <w:t>.</w:t>
      </w:r>
    </w:p>
    <w:p w:rsidR="00056776" w:rsidRPr="009100A3" w:rsidRDefault="00056776" w:rsidP="0005677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:rsidR="00056776" w:rsidRDefault="00056776" w:rsidP="000567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87860">
        <w:rPr>
          <w:rFonts w:ascii="Arial" w:hAnsi="Arial" w:cs="Arial"/>
          <w:sz w:val="24"/>
          <w:szCs w:val="24"/>
        </w:rPr>
        <w:t xml:space="preserve">Daňové doklady (faktury) budou poskytovatelem vystaveny po uplynutí kalendářního měsíce a budou zahrnovat veškerá plnění poskytnutá poskytovatelem na základě této smlouvy v uplynulém kalendářním měsíci. Den uskutečnění zdanitelného plnění je poslední den kalendářního měsíce, v němž bylo plnění poskytovatele poskytnuto. </w:t>
      </w:r>
    </w:p>
    <w:p w:rsidR="00056776" w:rsidRDefault="00056776" w:rsidP="000567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87860">
        <w:rPr>
          <w:rFonts w:ascii="Arial" w:hAnsi="Arial" w:cs="Arial"/>
          <w:sz w:val="24"/>
          <w:szCs w:val="24"/>
        </w:rPr>
        <w:t xml:space="preserve">Faktura musí obsahovat </w:t>
      </w:r>
      <w:r>
        <w:rPr>
          <w:rFonts w:ascii="Arial" w:hAnsi="Arial" w:cs="Arial"/>
          <w:sz w:val="24"/>
          <w:szCs w:val="24"/>
        </w:rPr>
        <w:t xml:space="preserve">přehled poskytnutých služeb, </w:t>
      </w:r>
      <w:r w:rsidRPr="00787860">
        <w:rPr>
          <w:rFonts w:ascii="Arial" w:hAnsi="Arial" w:cs="Arial"/>
          <w:sz w:val="24"/>
          <w:szCs w:val="24"/>
        </w:rPr>
        <w:t>všechny náležitosti dle této smlouvy a všechny náležitosti řádného účetního a daňového dokladu ve smyslu příslušných právních předpisů, zejména zákona č.</w:t>
      </w:r>
      <w:r>
        <w:rPr>
          <w:rFonts w:ascii="Arial" w:hAnsi="Arial" w:cs="Arial"/>
          <w:sz w:val="24"/>
          <w:szCs w:val="24"/>
        </w:rPr>
        <w:t> </w:t>
      </w:r>
      <w:r w:rsidRPr="00787860">
        <w:rPr>
          <w:rFonts w:ascii="Arial" w:hAnsi="Arial" w:cs="Arial"/>
          <w:sz w:val="24"/>
          <w:szCs w:val="24"/>
        </w:rPr>
        <w:t>235/2004 Sb., o dani z přidané hodnoty. V případě, že faktura nebude mít odpovídající náležitosti, je objednatel oprávněn ji vrátit ve lhůtě splatnosti zpět poskytovateli k doplnění, aniž se tak dostane do prodlení se splatností. Lhůta splatnosti počíná běžet znovu od opětovného doručení náležitě doplněné či opravené faktury objednateli.</w:t>
      </w:r>
    </w:p>
    <w:p w:rsidR="00056776" w:rsidRPr="00586E7B" w:rsidRDefault="00056776" w:rsidP="000567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86E7B">
        <w:rPr>
          <w:rFonts w:ascii="Arial" w:hAnsi="Arial" w:cs="Arial"/>
          <w:sz w:val="24"/>
          <w:szCs w:val="24"/>
        </w:rPr>
        <w:t>Splatnost faktury se sjednává na 30 kalendářních dnů ode dne jejího prokazatelného doručení smluvní straně.</w:t>
      </w:r>
    </w:p>
    <w:p w:rsidR="00056776" w:rsidRDefault="00056776" w:rsidP="000567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86E7B">
        <w:rPr>
          <w:rFonts w:ascii="Arial" w:hAnsi="Arial" w:cs="Arial"/>
          <w:sz w:val="24"/>
          <w:szCs w:val="24"/>
        </w:rPr>
        <w:t>Poskytovatel je oprávněn objednateli vystavit a doručovat jakoukoliv fakturu podle této smlouvy v elektronické podobě, a to na</w:t>
      </w:r>
      <w:r>
        <w:rPr>
          <w:rFonts w:ascii="Arial" w:hAnsi="Arial" w:cs="Arial"/>
          <w:sz w:val="24"/>
          <w:szCs w:val="24"/>
        </w:rPr>
        <w:t xml:space="preserve"> </w:t>
      </w:r>
      <w:r w:rsidRPr="00586E7B">
        <w:rPr>
          <w:rFonts w:ascii="Arial" w:hAnsi="Arial" w:cs="Arial"/>
          <w:sz w:val="24"/>
          <w:szCs w:val="24"/>
        </w:rPr>
        <w:t>e-mailovou adresu objednatele</w:t>
      </w:r>
      <w:r>
        <w:rPr>
          <w:rFonts w:ascii="Arial" w:hAnsi="Arial" w:cs="Arial"/>
          <w:sz w:val="24"/>
          <w:szCs w:val="24"/>
        </w:rPr>
        <w:t>:</w:t>
      </w:r>
      <w:r w:rsidRPr="00586E7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B1579">
          <w:rPr>
            <w:rStyle w:val="Hypertextovodkaz"/>
            <w:rFonts w:ascii="Arial" w:hAnsi="Arial" w:cs="Arial"/>
            <w:sz w:val="24"/>
            <w:szCs w:val="24"/>
          </w:rPr>
          <w:t>posta@plzensky-kraj.cz</w:t>
        </w:r>
      </w:hyperlink>
    </w:p>
    <w:p w:rsidR="008C07CD" w:rsidRDefault="00056776" w:rsidP="000567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4939A3">
        <w:rPr>
          <w:rFonts w:ascii="Arial" w:hAnsi="Arial" w:cs="Arial"/>
          <w:sz w:val="24"/>
          <w:szCs w:val="24"/>
        </w:rPr>
        <w:t xml:space="preserve">Všechny platby podle této smlouvy se provádí bezhotovostně na </w:t>
      </w:r>
      <w:r>
        <w:rPr>
          <w:rFonts w:ascii="Arial" w:hAnsi="Arial" w:cs="Arial"/>
          <w:sz w:val="24"/>
          <w:szCs w:val="24"/>
        </w:rPr>
        <w:t xml:space="preserve">zveřejněný </w:t>
      </w:r>
      <w:r w:rsidRPr="004939A3">
        <w:rPr>
          <w:rFonts w:ascii="Arial" w:hAnsi="Arial" w:cs="Arial"/>
          <w:sz w:val="24"/>
          <w:szCs w:val="24"/>
        </w:rPr>
        <w:t xml:space="preserve">účet </w:t>
      </w:r>
      <w:r>
        <w:rPr>
          <w:rFonts w:ascii="Arial" w:hAnsi="Arial" w:cs="Arial"/>
          <w:sz w:val="24"/>
          <w:szCs w:val="24"/>
        </w:rPr>
        <w:t>poskytovatele uvedený na faktuře.</w:t>
      </w:r>
    </w:p>
    <w:p w:rsidR="00056776" w:rsidRPr="008C07CD" w:rsidRDefault="008C07CD" w:rsidP="008C07C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C07CD">
        <w:rPr>
          <w:rFonts w:ascii="Arial" w:hAnsi="Arial" w:cs="Arial"/>
          <w:sz w:val="24"/>
          <w:szCs w:val="24"/>
        </w:rPr>
        <w:t xml:space="preserve">V případě prodlení objednatele s úhradou faktury za </w:t>
      </w:r>
      <w:r>
        <w:rPr>
          <w:rFonts w:ascii="Arial" w:hAnsi="Arial" w:cs="Arial"/>
          <w:sz w:val="24"/>
          <w:szCs w:val="24"/>
        </w:rPr>
        <w:t>s</w:t>
      </w:r>
      <w:r w:rsidRPr="008C07CD">
        <w:rPr>
          <w:rFonts w:ascii="Arial" w:hAnsi="Arial" w:cs="Arial"/>
          <w:sz w:val="24"/>
          <w:szCs w:val="24"/>
        </w:rPr>
        <w:t>lužby proti sjednané lhůtě splatnosti je poskytovatel oprávněn požadovat zaplacení úroku z prodlení ve výši 0,05 % z dlužné částky za každý i započatý den prodlení.</w:t>
      </w:r>
    </w:p>
    <w:p w:rsidR="008C07CD" w:rsidRPr="008C07CD" w:rsidRDefault="00047D2E" w:rsidP="008C07C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C07CD">
        <w:rPr>
          <w:rFonts w:ascii="Arial" w:hAnsi="Arial" w:cs="Arial"/>
          <w:sz w:val="24"/>
          <w:szCs w:val="24"/>
        </w:rPr>
        <w:lastRenderedPageBreak/>
        <w:t>V případě nesplnění povinnosti svozu sběrných nádob dle této smlouvy je objednatel oprávněn po poskytovateli požadovat zaplacení smluvní pokuty ve výši 1 000 Kč za každou nevyvezenou sběrnou nádobu a den prodlení.</w:t>
      </w:r>
      <w:r w:rsidR="008C07CD" w:rsidRPr="008C07CD">
        <w:rPr>
          <w:rFonts w:ascii="Arial" w:hAnsi="Arial" w:cs="Arial"/>
          <w:sz w:val="24"/>
          <w:szCs w:val="24"/>
        </w:rPr>
        <w:t xml:space="preserve"> Zaplacením smluvní pokuty není dotčeno právo objednatele požadovat po poskytovateli náhradu škody způsobenou nesplněním povinnosti poskytovatele dle této smlouvy. Objednatel je oprávněn započíst své splatné i nesplatné pohledávky z titulu nároků na zaplacení smluvních pokut či nároků na náhradu škody/újmy vůči jakékoliv splatné či nesplatné pohledávce poskytovatele.</w:t>
      </w:r>
    </w:p>
    <w:p w:rsidR="008C07CD" w:rsidRDefault="008C07CD" w:rsidP="00C5127F">
      <w:pPr>
        <w:rPr>
          <w:rFonts w:ascii="Arial" w:hAnsi="Arial" w:cs="Arial"/>
          <w:sz w:val="24"/>
          <w:szCs w:val="24"/>
        </w:rPr>
      </w:pPr>
    </w:p>
    <w:p w:rsidR="008C07CD" w:rsidRPr="009100A3" w:rsidRDefault="008C07CD" w:rsidP="008C07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9100A3">
        <w:rPr>
          <w:rFonts w:ascii="Arial" w:hAnsi="Arial" w:cs="Arial"/>
          <w:b/>
          <w:sz w:val="24"/>
          <w:szCs w:val="24"/>
        </w:rPr>
        <w:t>.</w:t>
      </w:r>
    </w:p>
    <w:p w:rsidR="008C07CD" w:rsidRPr="009100A3" w:rsidRDefault="008C07CD" w:rsidP="008C07C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Doba trvání smlouvy</w:t>
      </w:r>
    </w:p>
    <w:p w:rsidR="008C07CD" w:rsidRDefault="00C5127F" w:rsidP="0073705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C5127F">
        <w:rPr>
          <w:rFonts w:ascii="Arial" w:hAnsi="Arial" w:cs="Arial"/>
          <w:sz w:val="24"/>
          <w:szCs w:val="24"/>
        </w:rPr>
        <w:t xml:space="preserve">Smlouva se uzavírá na dobu neurčitou. </w:t>
      </w:r>
    </w:p>
    <w:p w:rsidR="00442933" w:rsidRDefault="00C5127F" w:rsidP="0073705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37055">
        <w:rPr>
          <w:rFonts w:ascii="Arial" w:hAnsi="Arial" w:cs="Arial"/>
          <w:sz w:val="24"/>
          <w:szCs w:val="24"/>
        </w:rPr>
        <w:t>Smlouva nabývá platnosti dnem podpisu smlouvy oběma smluvními stranami a účinnosti</w:t>
      </w:r>
      <w:r w:rsidR="00737055" w:rsidRPr="00737055">
        <w:rPr>
          <w:rFonts w:ascii="Arial" w:hAnsi="Arial" w:cs="Arial"/>
          <w:sz w:val="24"/>
          <w:szCs w:val="24"/>
        </w:rPr>
        <w:t xml:space="preserve"> dnem uveřejnění v Registru smluv v souladu se zákonem č.</w:t>
      </w:r>
      <w:r w:rsidR="00737055">
        <w:rPr>
          <w:rFonts w:ascii="Arial" w:hAnsi="Arial" w:cs="Arial"/>
          <w:sz w:val="24"/>
          <w:szCs w:val="24"/>
        </w:rPr>
        <w:t> </w:t>
      </w:r>
      <w:r w:rsidR="00737055" w:rsidRPr="00737055">
        <w:rPr>
          <w:rFonts w:ascii="Arial" w:hAnsi="Arial" w:cs="Arial"/>
          <w:sz w:val="24"/>
          <w:szCs w:val="24"/>
        </w:rPr>
        <w:t>340/2015</w:t>
      </w:r>
      <w:r w:rsidR="00737055">
        <w:rPr>
          <w:rFonts w:ascii="Arial" w:hAnsi="Arial" w:cs="Arial"/>
          <w:sz w:val="24"/>
          <w:szCs w:val="24"/>
        </w:rPr>
        <w:t> </w:t>
      </w:r>
      <w:r w:rsidR="00737055" w:rsidRPr="00737055">
        <w:rPr>
          <w:rFonts w:ascii="Arial" w:hAnsi="Arial" w:cs="Arial"/>
          <w:sz w:val="24"/>
          <w:szCs w:val="24"/>
        </w:rPr>
        <w:t xml:space="preserve">Sb., o zvláštních podmínkách účinnosti některých smluv, uveřejňování těchto smluv a o registru smluv. </w:t>
      </w:r>
    </w:p>
    <w:p w:rsidR="00737055" w:rsidRDefault="00737055" w:rsidP="0073705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  <w:r w:rsidRPr="00737055">
        <w:rPr>
          <w:rFonts w:ascii="Arial" w:hAnsi="Arial" w:cs="Arial"/>
          <w:sz w:val="24"/>
          <w:szCs w:val="24"/>
        </w:rPr>
        <w:t xml:space="preserve"> souhlasí s uveřejněním této smlouvy i případných dodatků uzavřených k této smlouvě v registru smluv. Uveřejnění v registru smluv zabezpečí objednatel.</w:t>
      </w:r>
    </w:p>
    <w:p w:rsidR="00B409E6" w:rsidRPr="00737055" w:rsidRDefault="00B409E6" w:rsidP="0073705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začne poskytovat sjednané služby v měsíci následujícím po měsíci, v němž tato smlouva nabyla účinnosti.</w:t>
      </w:r>
    </w:p>
    <w:p w:rsidR="00C5127F" w:rsidRDefault="00C5127F" w:rsidP="0073705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37055">
        <w:rPr>
          <w:rFonts w:ascii="Arial" w:hAnsi="Arial" w:cs="Arial"/>
          <w:sz w:val="24"/>
          <w:szCs w:val="24"/>
        </w:rPr>
        <w:t>Obě smluvní strany jsou oprávněny smlouvu vypovědět s výpovědní dobou 3 měsíce. Výpovědní doba počíná běžet první</w:t>
      </w:r>
      <w:r w:rsidR="00737055">
        <w:rPr>
          <w:rFonts w:ascii="Arial" w:hAnsi="Arial" w:cs="Arial"/>
          <w:sz w:val="24"/>
          <w:szCs w:val="24"/>
        </w:rPr>
        <w:t>m</w:t>
      </w:r>
      <w:r w:rsidRPr="00737055">
        <w:rPr>
          <w:rFonts w:ascii="Arial" w:hAnsi="Arial" w:cs="Arial"/>
          <w:sz w:val="24"/>
          <w:szCs w:val="24"/>
        </w:rPr>
        <w:t xml:space="preserve"> dne</w:t>
      </w:r>
      <w:r w:rsidR="00737055">
        <w:rPr>
          <w:rFonts w:ascii="Arial" w:hAnsi="Arial" w:cs="Arial"/>
          <w:sz w:val="24"/>
          <w:szCs w:val="24"/>
        </w:rPr>
        <w:t>m</w:t>
      </w:r>
      <w:r w:rsidRPr="00737055">
        <w:rPr>
          <w:rFonts w:ascii="Arial" w:hAnsi="Arial" w:cs="Arial"/>
          <w:sz w:val="24"/>
          <w:szCs w:val="24"/>
        </w:rPr>
        <w:t xml:space="preserve"> měsíce následujícího po</w:t>
      </w:r>
      <w:r w:rsidR="00737055">
        <w:rPr>
          <w:rFonts w:ascii="Arial" w:hAnsi="Arial" w:cs="Arial"/>
          <w:sz w:val="24"/>
          <w:szCs w:val="24"/>
        </w:rPr>
        <w:t xml:space="preserve"> </w:t>
      </w:r>
      <w:r w:rsidRPr="00737055">
        <w:rPr>
          <w:rFonts w:ascii="Arial" w:hAnsi="Arial" w:cs="Arial"/>
          <w:sz w:val="24"/>
          <w:szCs w:val="24"/>
        </w:rPr>
        <w:t>měsíci, v němž druhá smluvní strana obdrží písemnou výpověď</w:t>
      </w:r>
      <w:r w:rsidR="00737055">
        <w:rPr>
          <w:rFonts w:ascii="Arial" w:hAnsi="Arial" w:cs="Arial"/>
          <w:sz w:val="24"/>
          <w:szCs w:val="24"/>
        </w:rPr>
        <w:t>.</w:t>
      </w:r>
      <w:r w:rsidRPr="00737055">
        <w:rPr>
          <w:rFonts w:ascii="Arial" w:hAnsi="Arial" w:cs="Arial"/>
          <w:sz w:val="24"/>
          <w:szCs w:val="24"/>
        </w:rPr>
        <w:t xml:space="preserve"> </w:t>
      </w:r>
    </w:p>
    <w:p w:rsidR="00737055" w:rsidRDefault="00737055" w:rsidP="0073705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E2A82" w:rsidRPr="009100A3" w:rsidRDefault="004E2A82" w:rsidP="004E2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Pr="009100A3">
        <w:rPr>
          <w:rFonts w:ascii="Arial" w:hAnsi="Arial" w:cs="Arial"/>
          <w:b/>
          <w:sz w:val="24"/>
          <w:szCs w:val="24"/>
        </w:rPr>
        <w:t>.</w:t>
      </w:r>
    </w:p>
    <w:p w:rsidR="004E2A82" w:rsidRPr="009100A3" w:rsidRDefault="004E2A82" w:rsidP="004E2A8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C5127F" w:rsidRDefault="00C5127F" w:rsidP="00E87D7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4E2A82">
        <w:rPr>
          <w:rFonts w:ascii="Arial" w:hAnsi="Arial" w:cs="Arial"/>
          <w:sz w:val="24"/>
          <w:szCs w:val="24"/>
        </w:rPr>
        <w:t>Práva a povinnosti smluvních stran touto smlouvou neupravená se řídí zákonem o odpadech a</w:t>
      </w:r>
      <w:r w:rsidR="004E2A82">
        <w:rPr>
          <w:rFonts w:ascii="Arial" w:hAnsi="Arial" w:cs="Arial"/>
          <w:sz w:val="24"/>
          <w:szCs w:val="24"/>
        </w:rPr>
        <w:t xml:space="preserve"> </w:t>
      </w:r>
      <w:r w:rsidRPr="004E2A82">
        <w:rPr>
          <w:rFonts w:ascii="Arial" w:hAnsi="Arial" w:cs="Arial"/>
          <w:sz w:val="24"/>
          <w:szCs w:val="24"/>
        </w:rPr>
        <w:t>zákonem č. 89/2012 Sb., občanský zákoník, ve znění pozdějších předpisů.</w:t>
      </w:r>
    </w:p>
    <w:p w:rsidR="00C5127F" w:rsidRDefault="00C5127F" w:rsidP="00C5127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4E2A82">
        <w:rPr>
          <w:rFonts w:ascii="Arial" w:hAnsi="Arial" w:cs="Arial"/>
          <w:sz w:val="24"/>
          <w:szCs w:val="24"/>
        </w:rPr>
        <w:t>Případná nicotnost, neplatnost, neúčinnost či nevymahatelnost některých ustanovení této smlouvy nemá vliv na existenci,</w:t>
      </w:r>
      <w:r w:rsidR="004E2A82">
        <w:rPr>
          <w:rFonts w:ascii="Arial" w:hAnsi="Arial" w:cs="Arial"/>
          <w:sz w:val="24"/>
          <w:szCs w:val="24"/>
        </w:rPr>
        <w:t xml:space="preserve"> </w:t>
      </w:r>
      <w:r w:rsidRPr="004E2A82">
        <w:rPr>
          <w:rFonts w:ascii="Arial" w:hAnsi="Arial" w:cs="Arial"/>
          <w:sz w:val="24"/>
          <w:szCs w:val="24"/>
        </w:rPr>
        <w:t>platnost, účinnost či vymahatelnost ostatních ustanovení této smlouvy. Smluvní strany se zavazuji nahradit neplatné, neúčinné</w:t>
      </w:r>
      <w:r w:rsidR="004E2A82">
        <w:rPr>
          <w:rFonts w:ascii="Arial" w:hAnsi="Arial" w:cs="Arial"/>
          <w:sz w:val="24"/>
          <w:szCs w:val="24"/>
        </w:rPr>
        <w:t xml:space="preserve"> </w:t>
      </w:r>
      <w:r w:rsidRPr="004E2A82">
        <w:rPr>
          <w:rFonts w:ascii="Arial" w:hAnsi="Arial" w:cs="Arial"/>
          <w:sz w:val="24"/>
          <w:szCs w:val="24"/>
        </w:rPr>
        <w:t>nebo nevymahatelné ustanovení této smlouvy ustanovením platným, účinným a vymahatelným, které bude nejvíce odpovídat</w:t>
      </w:r>
      <w:r w:rsidR="004E2A82">
        <w:rPr>
          <w:rFonts w:ascii="Arial" w:hAnsi="Arial" w:cs="Arial"/>
          <w:sz w:val="24"/>
          <w:szCs w:val="24"/>
        </w:rPr>
        <w:t xml:space="preserve"> </w:t>
      </w:r>
      <w:r w:rsidRPr="004E2A82">
        <w:rPr>
          <w:rFonts w:ascii="Arial" w:hAnsi="Arial" w:cs="Arial"/>
          <w:sz w:val="24"/>
          <w:szCs w:val="24"/>
        </w:rPr>
        <w:t>smyslu a účelu původního ustanovení smlouvy.</w:t>
      </w:r>
    </w:p>
    <w:p w:rsidR="00C5127F" w:rsidRDefault="00C5127F" w:rsidP="00C5127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4E2A82">
        <w:rPr>
          <w:rFonts w:ascii="Arial" w:hAnsi="Arial" w:cs="Arial"/>
          <w:sz w:val="24"/>
          <w:szCs w:val="24"/>
        </w:rPr>
        <w:t xml:space="preserve">Tato smlouva </w:t>
      </w:r>
      <w:r w:rsidR="00E0721A">
        <w:rPr>
          <w:rFonts w:ascii="Arial" w:hAnsi="Arial" w:cs="Arial"/>
          <w:sz w:val="24"/>
          <w:szCs w:val="24"/>
        </w:rPr>
        <w:t xml:space="preserve">je </w:t>
      </w:r>
      <w:r w:rsidRPr="004E2A82">
        <w:rPr>
          <w:rFonts w:ascii="Arial" w:hAnsi="Arial" w:cs="Arial"/>
          <w:sz w:val="24"/>
          <w:szCs w:val="24"/>
        </w:rPr>
        <w:t xml:space="preserve">vyhotovena ve </w:t>
      </w:r>
      <w:r w:rsidR="00E0721A">
        <w:rPr>
          <w:rFonts w:ascii="Arial" w:hAnsi="Arial" w:cs="Arial"/>
          <w:sz w:val="24"/>
          <w:szCs w:val="24"/>
        </w:rPr>
        <w:t>třech</w:t>
      </w:r>
      <w:r w:rsidRPr="004E2A82">
        <w:rPr>
          <w:rFonts w:ascii="Arial" w:hAnsi="Arial" w:cs="Arial"/>
          <w:sz w:val="24"/>
          <w:szCs w:val="24"/>
        </w:rPr>
        <w:t xml:space="preserve"> shodných vyhotoveních</w:t>
      </w:r>
      <w:r w:rsidR="00E0721A">
        <w:rPr>
          <w:rFonts w:ascii="Arial" w:hAnsi="Arial" w:cs="Arial"/>
          <w:sz w:val="24"/>
          <w:szCs w:val="24"/>
        </w:rPr>
        <w:t>, z nichž objednatel obdrží dvě a poskytovatel jedno</w:t>
      </w:r>
      <w:r w:rsidRPr="004E2A82">
        <w:rPr>
          <w:rFonts w:ascii="Arial" w:hAnsi="Arial" w:cs="Arial"/>
          <w:sz w:val="24"/>
          <w:szCs w:val="24"/>
        </w:rPr>
        <w:t>.</w:t>
      </w:r>
    </w:p>
    <w:p w:rsidR="00E0721A" w:rsidRPr="00E0721A" w:rsidRDefault="00E0721A" w:rsidP="00E0721A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721A">
        <w:rPr>
          <w:rFonts w:ascii="Arial" w:hAnsi="Arial" w:cs="Arial"/>
          <w:sz w:val="24"/>
          <w:szCs w:val="24"/>
        </w:rPr>
        <w:t>Tuto smlouvu lze měnit a doplňovat na základě dohody smluvních stran pouze formou písemných, vzestupně číslovaných a oboustranně podepsaných dodatků.</w:t>
      </w: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Plzni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............... dne ..............</w:t>
      </w: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poskytovatele:</w:t>
      </w: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721A" w:rsidRDefault="00E0721A" w:rsidP="00E0721A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721A" w:rsidRDefault="00E0721A" w:rsidP="00BB0165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BB0165" w:rsidRDefault="00BB0165" w:rsidP="00BB0165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FF0000"/>
          <w:kern w:val="1"/>
          <w:lang w:eastAsia="cs-CZ"/>
        </w:rPr>
      </w:pPr>
      <w:r>
        <w:rPr>
          <w:rFonts w:ascii="Arial" w:hAnsi="Arial" w:cs="Arial"/>
          <w:sz w:val="24"/>
          <w:szCs w:val="24"/>
        </w:rPr>
        <w:t>Mgr. Jiří Leščinský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187C">
        <w:rPr>
          <w:rFonts w:ascii="Arial" w:eastAsia="Times New Roman" w:hAnsi="Arial" w:cs="Arial"/>
          <w:color w:val="FF0000"/>
          <w:kern w:val="1"/>
          <w:lang w:eastAsia="cs-CZ"/>
        </w:rPr>
        <w:t>= DOPLNÍ DODAVATEL =</w:t>
      </w:r>
    </w:p>
    <w:p w:rsidR="00BB0165" w:rsidRPr="004E2A82" w:rsidRDefault="00BB0165" w:rsidP="00BB0165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BB0165">
        <w:rPr>
          <w:rFonts w:ascii="Arial" w:hAnsi="Arial" w:cs="Arial"/>
          <w:sz w:val="24"/>
          <w:szCs w:val="24"/>
        </w:rPr>
        <w:t xml:space="preserve">ředitel </w:t>
      </w:r>
    </w:p>
    <w:sectPr w:rsidR="00BB0165" w:rsidRPr="004E2A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55" w:rsidRDefault="00737055" w:rsidP="00737055">
      <w:pPr>
        <w:spacing w:after="0" w:line="240" w:lineRule="auto"/>
      </w:pPr>
      <w:r>
        <w:separator/>
      </w:r>
    </w:p>
  </w:endnote>
  <w:endnote w:type="continuationSeparator" w:id="0">
    <w:p w:rsidR="00737055" w:rsidRDefault="00737055" w:rsidP="0073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157569"/>
      <w:docPartObj>
        <w:docPartGallery w:val="Page Numbers (Bottom of Page)"/>
        <w:docPartUnique/>
      </w:docPartObj>
    </w:sdtPr>
    <w:sdtEndPr/>
    <w:sdtContent>
      <w:p w:rsidR="00737055" w:rsidRDefault="007370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3F">
          <w:rPr>
            <w:noProof/>
          </w:rPr>
          <w:t>5</w:t>
        </w:r>
        <w:r>
          <w:fldChar w:fldCharType="end"/>
        </w:r>
      </w:p>
    </w:sdtContent>
  </w:sdt>
  <w:p w:rsidR="00737055" w:rsidRDefault="0073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55" w:rsidRDefault="00737055" w:rsidP="00737055">
      <w:pPr>
        <w:spacing w:after="0" w:line="240" w:lineRule="auto"/>
      </w:pPr>
      <w:r>
        <w:separator/>
      </w:r>
    </w:p>
  </w:footnote>
  <w:footnote w:type="continuationSeparator" w:id="0">
    <w:p w:rsidR="00737055" w:rsidRDefault="00737055" w:rsidP="0073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765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E46363"/>
    <w:multiLevelType w:val="hybridMultilevel"/>
    <w:tmpl w:val="FE20B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C5AA8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ED1502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94DD8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784686"/>
    <w:multiLevelType w:val="hybridMultilevel"/>
    <w:tmpl w:val="73C4A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021CD"/>
    <w:multiLevelType w:val="hybridMultilevel"/>
    <w:tmpl w:val="FE20B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60AEB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157F29"/>
    <w:multiLevelType w:val="hybridMultilevel"/>
    <w:tmpl w:val="FE20B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96137D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9F5528"/>
    <w:multiLevelType w:val="hybridMultilevel"/>
    <w:tmpl w:val="3382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F"/>
    <w:rsid w:val="00047D2E"/>
    <w:rsid w:val="000507A6"/>
    <w:rsid w:val="00056776"/>
    <w:rsid w:val="00061035"/>
    <w:rsid w:val="001247BF"/>
    <w:rsid w:val="00147345"/>
    <w:rsid w:val="00184790"/>
    <w:rsid w:val="001D58BD"/>
    <w:rsid w:val="00244AFF"/>
    <w:rsid w:val="002A31BE"/>
    <w:rsid w:val="002D6062"/>
    <w:rsid w:val="002E0A36"/>
    <w:rsid w:val="003939AF"/>
    <w:rsid w:val="003C7DBA"/>
    <w:rsid w:val="003D187C"/>
    <w:rsid w:val="003F3732"/>
    <w:rsid w:val="004275C7"/>
    <w:rsid w:val="00442933"/>
    <w:rsid w:val="00470F87"/>
    <w:rsid w:val="00485C75"/>
    <w:rsid w:val="004939A3"/>
    <w:rsid w:val="004B5AC2"/>
    <w:rsid w:val="004D4964"/>
    <w:rsid w:val="004E2A36"/>
    <w:rsid w:val="004E2A82"/>
    <w:rsid w:val="00513291"/>
    <w:rsid w:val="00571CC3"/>
    <w:rsid w:val="00586E7B"/>
    <w:rsid w:val="00647B61"/>
    <w:rsid w:val="0069454E"/>
    <w:rsid w:val="006A3959"/>
    <w:rsid w:val="006B2B1E"/>
    <w:rsid w:val="006D2585"/>
    <w:rsid w:val="006E1324"/>
    <w:rsid w:val="00701BC3"/>
    <w:rsid w:val="00714E7E"/>
    <w:rsid w:val="007224FC"/>
    <w:rsid w:val="00737055"/>
    <w:rsid w:val="00787860"/>
    <w:rsid w:val="0079797B"/>
    <w:rsid w:val="007F5FF3"/>
    <w:rsid w:val="00820AE3"/>
    <w:rsid w:val="00845F62"/>
    <w:rsid w:val="00866C82"/>
    <w:rsid w:val="00873857"/>
    <w:rsid w:val="00892F3F"/>
    <w:rsid w:val="008C07CD"/>
    <w:rsid w:val="009100A3"/>
    <w:rsid w:val="00957B0F"/>
    <w:rsid w:val="009A0CAD"/>
    <w:rsid w:val="009B6A63"/>
    <w:rsid w:val="00AC017B"/>
    <w:rsid w:val="00AF6BAB"/>
    <w:rsid w:val="00B409E6"/>
    <w:rsid w:val="00B9767A"/>
    <w:rsid w:val="00BB0165"/>
    <w:rsid w:val="00BF561B"/>
    <w:rsid w:val="00C5127F"/>
    <w:rsid w:val="00C9351D"/>
    <w:rsid w:val="00D203AD"/>
    <w:rsid w:val="00D23A63"/>
    <w:rsid w:val="00D77582"/>
    <w:rsid w:val="00D8467E"/>
    <w:rsid w:val="00DD043C"/>
    <w:rsid w:val="00DD5B53"/>
    <w:rsid w:val="00DE4BD0"/>
    <w:rsid w:val="00DF62E4"/>
    <w:rsid w:val="00E0721A"/>
    <w:rsid w:val="00E53118"/>
    <w:rsid w:val="00E87D2B"/>
    <w:rsid w:val="00F37828"/>
    <w:rsid w:val="00F9714E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CCA"/>
  <w15:chartTrackingRefBased/>
  <w15:docId w15:val="{72091E89-6F6D-4E23-AEEC-44C2218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0A3"/>
    <w:pPr>
      <w:ind w:left="720"/>
      <w:contextualSpacing/>
    </w:pPr>
  </w:style>
  <w:style w:type="table" w:styleId="Mkatabulky">
    <w:name w:val="Table Grid"/>
    <w:basedOn w:val="Normlntabulka"/>
    <w:uiPriority w:val="39"/>
    <w:rsid w:val="00BF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6E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3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55"/>
  </w:style>
  <w:style w:type="paragraph" w:styleId="Zpat">
    <w:name w:val="footer"/>
    <w:basedOn w:val="Normln"/>
    <w:link w:val="ZpatChar"/>
    <w:uiPriority w:val="99"/>
    <w:unhideWhenUsed/>
    <w:rsid w:val="0073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1394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4</cp:revision>
  <dcterms:created xsi:type="dcterms:W3CDTF">2021-04-17T23:44:00Z</dcterms:created>
  <dcterms:modified xsi:type="dcterms:W3CDTF">2021-04-20T12:02:00Z</dcterms:modified>
</cp:coreProperties>
</file>