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926F6D" w:rsidP="00DD0BC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31CDA">
              <w:rPr>
                <w:b/>
                <w:bCs/>
                <w:sz w:val="40"/>
                <w:szCs w:val="40"/>
              </w:rPr>
              <w:t xml:space="preserve">Kancelářské potřeby </w:t>
            </w:r>
            <w:r w:rsidR="00DD0BC6">
              <w:rPr>
                <w:b/>
                <w:bCs/>
                <w:sz w:val="40"/>
                <w:szCs w:val="40"/>
              </w:rPr>
              <w:t>s</w:t>
            </w:r>
            <w:r w:rsidRPr="00E31CDA">
              <w:rPr>
                <w:b/>
                <w:bCs/>
                <w:sz w:val="40"/>
                <w:szCs w:val="40"/>
              </w:rPr>
              <w:t xml:space="preserve"> náhradní</w:t>
            </w:r>
            <w:r w:rsidR="00DD0BC6">
              <w:rPr>
                <w:b/>
                <w:bCs/>
                <w:sz w:val="40"/>
                <w:szCs w:val="40"/>
              </w:rPr>
              <w:t>m</w:t>
            </w:r>
            <w:r w:rsidRPr="00E31CDA">
              <w:rPr>
                <w:b/>
                <w:bCs/>
                <w:sz w:val="40"/>
                <w:szCs w:val="40"/>
              </w:rPr>
              <w:t xml:space="preserve"> plnění</w:t>
            </w:r>
            <w:r w:rsidR="00DD0BC6">
              <w:rPr>
                <w:b/>
                <w:bCs/>
                <w:sz w:val="40"/>
                <w:szCs w:val="40"/>
              </w:rPr>
              <w:t>m pro Plzeňský kraj 2021</w:t>
            </w:r>
            <w:bookmarkStart w:id="0" w:name="_GoBack"/>
            <w:bookmarkEnd w:id="0"/>
            <w:r w:rsidRPr="00E31CDA">
              <w:rPr>
                <w:rFonts w:ascii="Calibri" w:eastAsia="Times New Roman" w:hAnsi="Calibri" w:cs="Calibri"/>
                <w:b/>
                <w:sz w:val="40"/>
                <w:szCs w:val="40"/>
                <w:lang w:eastAsia="cs-CZ"/>
              </w:rPr>
              <w:t xml:space="preserve">   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926F6D" w:rsidP="0092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26F6D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EA" w:rsidRDefault="00FB0AEA" w:rsidP="00A337EC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EA" w:rsidRDefault="00FB0AEA" w:rsidP="00A337EC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8477B4">
      <w:rPr>
        <w:rFonts w:ascii="Calibri" w:eastAsia="Times New Roman" w:hAnsi="Calibri" w:cs="Calibri"/>
        <w:szCs w:val="48"/>
        <w:lang w:eastAsia="cs-CZ"/>
      </w:rPr>
      <w:t>Výzvy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506A00"/>
    <w:rsid w:val="00520049"/>
    <w:rsid w:val="00686EBD"/>
    <w:rsid w:val="006B27DC"/>
    <w:rsid w:val="008132AA"/>
    <w:rsid w:val="00822CDC"/>
    <w:rsid w:val="008477B4"/>
    <w:rsid w:val="008C435B"/>
    <w:rsid w:val="00926F6D"/>
    <w:rsid w:val="009E0334"/>
    <w:rsid w:val="00A337EC"/>
    <w:rsid w:val="00A92192"/>
    <w:rsid w:val="00D61B5B"/>
    <w:rsid w:val="00D7606D"/>
    <w:rsid w:val="00DA5072"/>
    <w:rsid w:val="00DD0BC6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5</cp:revision>
  <dcterms:created xsi:type="dcterms:W3CDTF">2020-05-29T07:18:00Z</dcterms:created>
  <dcterms:modified xsi:type="dcterms:W3CDTF">2020-08-11T14:24:00Z</dcterms:modified>
</cp:coreProperties>
</file>