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3C27D8">
        <w:rPr>
          <w:rFonts w:cs="Arial"/>
          <w:b/>
          <w:sz w:val="32"/>
          <w:szCs w:val="32"/>
        </w:rPr>
        <w:t>Položková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>stavby vozidla rychlé lékařské pomoci v setkávacím systému</w:t>
      </w:r>
    </w:p>
    <w:p w:rsidR="0056477B" w:rsidRPr="003C27D8" w:rsidRDefault="00E90260" w:rsidP="00BA038A">
      <w:pPr>
        <w:jc w:val="center"/>
        <w:rPr>
          <w:rFonts w:cs="Arial"/>
          <w:b/>
        </w:rPr>
      </w:pPr>
      <w:r w:rsidRPr="003C27D8">
        <w:rPr>
          <w:rFonts w:cs="Arial"/>
          <w:b/>
          <w:sz w:val="24"/>
          <w:szCs w:val="24"/>
        </w:rPr>
        <w:t>V</w:t>
      </w:r>
      <w:r w:rsidR="004F7929" w:rsidRPr="003C27D8">
        <w:rPr>
          <w:rFonts w:cs="Arial"/>
          <w:b/>
          <w:sz w:val="24"/>
          <w:szCs w:val="24"/>
        </w:rPr>
        <w:t>ozidlo musí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splňovat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požadavky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vyhlášky</w:t>
      </w:r>
      <w:r w:rsidR="005163BC" w:rsidRPr="003C27D8">
        <w:rPr>
          <w:rFonts w:cs="Arial"/>
          <w:b/>
          <w:sz w:val="24"/>
          <w:szCs w:val="24"/>
        </w:rPr>
        <w:t xml:space="preserve"> č. 296/2012 Sb</w:t>
      </w:r>
      <w:r w:rsidR="005163BC" w:rsidRPr="003C27D8">
        <w:rPr>
          <w:rFonts w:cs="Arial"/>
          <w:b/>
        </w:rPr>
        <w:t>.</w:t>
      </w:r>
    </w:p>
    <w:p w:rsidR="00F346A0" w:rsidRDefault="00F346A0" w:rsidP="00530770">
      <w:pPr>
        <w:pStyle w:val="Nadpis1"/>
      </w:pP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C2C2D">
              <w:rPr>
                <w:rFonts w:cs="Arial"/>
                <w:sz w:val="20"/>
                <w:szCs w:val="20"/>
              </w:rPr>
              <w:t>rok výroby 2020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Výkon motoru min. 140 kW, maximální krouticí moment min. 400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Nm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945EB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Celková hmotnost max. </w:t>
            </w:r>
            <w:r w:rsidRPr="00701CE0">
              <w:rPr>
                <w:rFonts w:cs="Arial"/>
                <w:sz w:val="20"/>
                <w:szCs w:val="20"/>
              </w:rPr>
              <w:t>2</w:t>
            </w:r>
            <w:r w:rsidR="00701CE0" w:rsidRPr="00701CE0">
              <w:rPr>
                <w:rFonts w:cs="Arial"/>
                <w:sz w:val="20"/>
                <w:szCs w:val="20"/>
              </w:rPr>
              <w:t>42</w:t>
            </w:r>
            <w:r w:rsidR="00584EB3" w:rsidRPr="00701CE0">
              <w:rPr>
                <w:rFonts w:cs="Arial"/>
                <w:sz w:val="20"/>
                <w:szCs w:val="20"/>
              </w:rPr>
              <w:t>0</w:t>
            </w:r>
            <w:r w:rsidR="003C27D8" w:rsidRPr="00701CE0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584EB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1839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4696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Rozvor kol min. 278</w:t>
            </w:r>
            <w:r w:rsidR="000762F0">
              <w:rPr>
                <w:rFonts w:cs="Arial"/>
                <w:sz w:val="20"/>
                <w:szCs w:val="20"/>
              </w:rPr>
              <w:t>7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762F0">
              <w:rPr>
                <w:rFonts w:cs="Arial"/>
                <w:sz w:val="20"/>
                <w:szCs w:val="20"/>
              </w:rPr>
              <w:t>Multikolizní</w:t>
            </w:r>
            <w:proofErr w:type="spellEnd"/>
            <w:r w:rsidR="000762F0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Asistent pro jízdu z kopce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Tempomat</w:t>
            </w:r>
            <w:r w:rsidR="004B305D">
              <w:rPr>
                <w:rFonts w:cs="Arial"/>
                <w:sz w:val="20"/>
                <w:szCs w:val="20"/>
              </w:rPr>
              <w:t xml:space="preserve"> s omezovačem rychlosti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Airbagy řidiče a spolujezdce, boční vpředu, hlavové vpředu, kolenní pro řidiče.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>avírání pátých dveří elektrické, možnost otevření dveří pohybem nohy pod zadním nárazníkem vozidla.</w:t>
            </w:r>
            <w:bookmarkStart w:id="0" w:name="_GoBack"/>
            <w:bookmarkEnd w:id="0"/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 2 ks.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Vyhřívané trysky ostřikovačů čelního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Ostřikovače předních světlometů.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>
              <w:rPr>
                <w:rFonts w:cs="Arial"/>
                <w:sz w:val="20"/>
                <w:szCs w:val="20"/>
              </w:rPr>
              <w:t xml:space="preserve">min. </w:t>
            </w:r>
            <w:r w:rsidRPr="00530770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Zesílené spodní krytí vozidla a pohonné jednotky.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Autorádio s min. 8“ barevnou obrazovkou, originální autorádio od výrobce vozidla v prvním stupni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Vstup USB a SD,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B4C8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Barva karoserie žlutá RAL 1016, </w:t>
            </w:r>
            <w:r w:rsidR="00FB4C80">
              <w:rPr>
                <w:rFonts w:cs="Arial"/>
                <w:sz w:val="20"/>
                <w:szCs w:val="20"/>
              </w:rPr>
              <w:t>originální lakování od výrobce vozidla v 1. stupni výroby. Z</w:t>
            </w:r>
            <w:r w:rsidRPr="00530770">
              <w:rPr>
                <w:rFonts w:cs="Arial"/>
                <w:sz w:val="20"/>
                <w:szCs w:val="20"/>
              </w:rPr>
              <w:t xml:space="preserve">adavatel </w:t>
            </w:r>
            <w:r w:rsidR="00FB4C80">
              <w:rPr>
                <w:rFonts w:cs="Arial"/>
                <w:sz w:val="20"/>
                <w:szCs w:val="20"/>
              </w:rPr>
              <w:t>ne</w:t>
            </w:r>
            <w:r w:rsidRPr="00530770">
              <w:rPr>
                <w:rFonts w:cs="Arial"/>
                <w:sz w:val="20"/>
                <w:szCs w:val="20"/>
              </w:rPr>
              <w:t xml:space="preserve">připouští </w:t>
            </w:r>
            <w:r w:rsidR="00FB4C80">
              <w:rPr>
                <w:rFonts w:cs="Arial"/>
                <w:sz w:val="20"/>
                <w:szCs w:val="20"/>
              </w:rPr>
              <w:t xml:space="preserve">dodatečné </w:t>
            </w:r>
            <w:r w:rsidRPr="00530770">
              <w:rPr>
                <w:rFonts w:cs="Arial"/>
                <w:sz w:val="20"/>
                <w:szCs w:val="20"/>
              </w:rPr>
              <w:t>lakování karoserie</w:t>
            </w:r>
            <w:r w:rsidR="00FB4C80">
              <w:rPr>
                <w:rFonts w:cs="Arial"/>
                <w:sz w:val="20"/>
                <w:szCs w:val="20"/>
              </w:rPr>
              <w:t>, nebo</w:t>
            </w:r>
            <w:r w:rsidRPr="00530770">
              <w:rPr>
                <w:rFonts w:cs="Arial"/>
                <w:sz w:val="20"/>
                <w:szCs w:val="20"/>
              </w:rPr>
              <w:t xml:space="preserve"> celo 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150.000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Objem palivové nádrže min. 58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FA02D1">
              <w:rPr>
                <w:rFonts w:cs="Arial"/>
                <w:sz w:val="20"/>
                <w:szCs w:val="20"/>
              </w:rPr>
              <w:t xml:space="preserve"> prostoru min. 72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>na zavazadlového prostoru je 10</w:t>
            </w:r>
            <w:r w:rsidR="00973BE0">
              <w:rPr>
                <w:rFonts w:cs="Arial"/>
                <w:sz w:val="20"/>
                <w:szCs w:val="20"/>
              </w:rPr>
              <w:t>40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Palubní počítač barevné zobrazení.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podvozku </w:t>
            </w:r>
            <w:r w:rsidRPr="005E1693">
              <w:rPr>
                <w:rFonts w:cs="Arial"/>
                <w:sz w:val="20"/>
                <w:szCs w:val="20"/>
              </w:rPr>
              <w:t>187 mm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Hrdlo nádrže umístěné v prostoru PZ blatníku.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Signalizace vzdálenosti při parkování vpředu a vzadu, zadní parkovací kamera se zobrazením na obrazovce autorádia.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17“.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Možnost zapojení bržděného přívěsu o hmotnosti min. 2 500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3C27D8" w:rsidRDefault="0056477B" w:rsidP="00530770">
      <w:pPr>
        <w:pStyle w:val="Nadpis1"/>
      </w:pPr>
      <w:r w:rsidRPr="003C27D8">
        <w:lastRenderedPageBreak/>
        <w:t>Zdravotnická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Zástavba vozidla odpovídající vyhlášce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Zástavba vozidla v souladu s platnou legislativou, včetně zápisu v TP vozidla jako VOZIDLO ZVLÁŠTNÍHO URČENÍ typ SG s počtem míst k sezení pro 3 osoby.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Systém umožňující ponechat vozidlo s nastartovaným </w:t>
            </w:r>
            <w:r w:rsidR="00F6014B">
              <w:rPr>
                <w:rFonts w:cs="Arial"/>
                <w:sz w:val="20"/>
                <w:szCs w:val="20"/>
              </w:rPr>
              <w:t>motorem, uzamčené a s aktivovanou</w:t>
            </w:r>
            <w:r w:rsidRPr="00530770">
              <w:rPr>
                <w:rFonts w:cs="Arial"/>
                <w:sz w:val="20"/>
                <w:szCs w:val="20"/>
              </w:rPr>
              <w:t xml:space="preserve">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 informativní fotodokumentace zavazadlového prostoru se zástavbou a skříňkou. Přesné rozmístění přístrojů včetně jejich uchycení určí zadavatel. Rozměry skříňky určí zadavatel ve spolupráci s dodavatelem.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Vyjmuté levé a střední opěradlo a odstraněný levý a střední sedák v druhé řadě sedadel z důvodu umístění skříňky v tomto prostoru. Tvar a přibližné rozměry skříňky v přiložené fotodokumentaci. Skříňka opatřena jedním šuplíkem v horní části, který lze vysunout po otevření LZ dveří. Šuplík opatřen aretací proti samovolnému otevření, výška šuplíku min. 180 mm. Pod šuplíkem volný prostor pro uložení materiálu s čelem do 1/3 výšky tohoto prostoru. Barva skříňky identická s barvou interiéru vozu, hrany černé.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Zavazadlový prostor oddělený od prostoru pro cestující přepážkou, která zabrání případnému průniku výbavy do prostoru pro cestující (kovová mříž), včetně prostoru mezi sedadlem v druhé řadě a skříňkou.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Vstup 230V do vozidla zásuvkou čtvercového typu Karavan (kompatibilita se současnými rozvody 230V u ZZSP</w:t>
            </w:r>
            <w:r w:rsidR="00F6014B">
              <w:rPr>
                <w:rFonts w:cs="Arial"/>
                <w:sz w:val="20"/>
                <w:szCs w:val="20"/>
              </w:rPr>
              <w:t>K</w:t>
            </w:r>
            <w:r w:rsidRPr="00530770">
              <w:rPr>
                <w:rFonts w:cs="Arial"/>
                <w:sz w:val="20"/>
                <w:szCs w:val="20"/>
              </w:rPr>
              <w:t>) na levém zadním blatníku, rozvod 230 V s 15m připojovacím kabelem s koncovkami, s jističi na zadní straně skříňky, se signalizací připojení na přístrojové desce, akustická a optická signalizace neodpojení připojovacího kabelu při startu vozidla, podrobné schéma zapojení a výchozí revizní zpráva.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Nabíječka akumulátoru 12 V/20 A min. s třemi výstupy pro nabíjení a s automatickou ochranou proti přebíjení.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komponenty 230V včetně nabíječky umístěny v zavazadlovém prostoru na zadní stěně skříňky.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Boční okna od B sloupku dozadu a zadní okno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zatmaveny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fólií s propustností </w:t>
            </w:r>
            <w:r w:rsidR="00F6014B">
              <w:rPr>
                <w:rFonts w:cs="Arial"/>
                <w:sz w:val="20"/>
                <w:szCs w:val="20"/>
              </w:rPr>
              <w:t xml:space="preserve">světla </w:t>
            </w:r>
            <w:r w:rsidRPr="00530770">
              <w:rPr>
                <w:rFonts w:cs="Arial"/>
                <w:sz w:val="20"/>
                <w:szCs w:val="20"/>
              </w:rPr>
              <w:t>5 %.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 zavazadlovém prostoru plně výsuvné plato nebo min. 90 % výsuv, v rozměru korespondujícím s rozměrem podlahy zavazadlového prostoru, maximální využití podlahové plochy.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Úložné místo pod výsuvným platem v celé ploše dna zavazadlového prostoru pro uložení celotělové vakuové matrace a ostatních vakuových dlah dle vyhlášky č. 296/2012 Sb. Výšku tohoto prostoru určí zadavatel s ohledem na nabídnutý typ vozidla.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59601C" w:rsidRPr="0059601C" w:rsidRDefault="003C27D8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Výsuvné plato bude osazeno 2ks kovovou nerezovou konstrukcí pro umístění držáků monitoru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3 a odsávačky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Accuvac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Lite včetně montáže obo</w:t>
            </w:r>
            <w:r w:rsidR="0059601C">
              <w:rPr>
                <w:rFonts w:cs="Arial"/>
                <w:sz w:val="20"/>
                <w:szCs w:val="20"/>
              </w:rPr>
              <w:t>u držáků</w:t>
            </w:r>
            <w:r w:rsidRPr="00530770">
              <w:rPr>
                <w:rFonts w:cs="Arial"/>
                <w:sz w:val="20"/>
                <w:szCs w:val="20"/>
              </w:rPr>
              <w:t>, držákem přístroje Lucas 2, držákem tašky s kyslíkovou LIV lahví 2lit., držákem na chladničku 12V objem 7 lit. 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 xml:space="preserve"> 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59601C" w:rsidRPr="00530770" w:rsidTr="003C27D8">
        <w:tc>
          <w:tcPr>
            <w:tcW w:w="7088" w:type="dxa"/>
          </w:tcPr>
          <w:p w:rsidR="0059601C" w:rsidRPr="00530770" w:rsidRDefault="0059601C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ks držák monitoru </w:t>
            </w:r>
            <w:proofErr w:type="spellStart"/>
            <w:r>
              <w:rPr>
                <w:rFonts w:cs="Arial"/>
                <w:sz w:val="20"/>
                <w:szCs w:val="20"/>
              </w:rPr>
              <w:t>Corpuls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 včetně napájení 12V.</w:t>
            </w:r>
          </w:p>
        </w:tc>
        <w:tc>
          <w:tcPr>
            <w:tcW w:w="3224" w:type="dxa"/>
            <w:shd w:val="clear" w:color="auto" w:fill="FFFFCC"/>
          </w:tcPr>
          <w:p w:rsidR="0059601C" w:rsidRPr="00530770" w:rsidRDefault="0059601C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59601C" w:rsidRPr="00530770" w:rsidTr="003C27D8">
        <w:tc>
          <w:tcPr>
            <w:tcW w:w="7088" w:type="dxa"/>
          </w:tcPr>
          <w:p w:rsidR="0059601C" w:rsidRPr="00530770" w:rsidRDefault="0059601C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ks držák odsávačky </w:t>
            </w:r>
            <w:proofErr w:type="spellStart"/>
            <w:r>
              <w:rPr>
                <w:rFonts w:cs="Arial"/>
                <w:sz w:val="20"/>
                <w:szCs w:val="20"/>
              </w:rPr>
              <w:t>Accuvac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Lite včetně napájení 12V.</w:t>
            </w:r>
          </w:p>
        </w:tc>
        <w:tc>
          <w:tcPr>
            <w:tcW w:w="3224" w:type="dxa"/>
            <w:shd w:val="clear" w:color="auto" w:fill="FFFFCC"/>
          </w:tcPr>
          <w:p w:rsidR="0059601C" w:rsidRPr="00530770" w:rsidRDefault="0059601C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chladnička 12V o minimálním objemu 7 litrů.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držák dávkovače desinfekce v kovovém nerezovém provedení, 4 ks popruhu ve formě dvoubodového bezpečnostního pásu pro uchycení batohů a ostatního vybavení. 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> 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Výsuvné plato vybaveno aretací minimálně ve dvou bodech (celkem min. čtyři body) pro zajištění v otevřené i zavřené poloze, odjištění jedním tlačítkem, zajištění v obou polohách automaticky dojezdem výsuvného plata bez nutnosti </w:t>
            </w:r>
            <w:r w:rsidRPr="00530770">
              <w:rPr>
                <w:rFonts w:cs="Arial"/>
                <w:sz w:val="20"/>
                <w:szCs w:val="20"/>
              </w:rPr>
              <w:lastRenderedPageBreak/>
              <w:t>zajišťování obsluhou.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 xml:space="preserve">Na platu 4x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 xml:space="preserve">zásuvka 12V se samostatným jištěním s optickou kontrolou funkčnosti, pro napájení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3, odsávačky, chladničky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krytu PZ podběhu u bočního skla 2x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>zásuvka 12V</w:t>
            </w:r>
            <w:r w:rsidR="00F6014B">
              <w:rPr>
                <w:rFonts w:cs="Arial"/>
                <w:sz w:val="20"/>
                <w:szCs w:val="20"/>
              </w:rPr>
              <w:t xml:space="preserve">, obě </w:t>
            </w:r>
            <w:r w:rsidR="00812409">
              <w:rPr>
                <w:rFonts w:cs="Arial"/>
                <w:sz w:val="20"/>
                <w:szCs w:val="20"/>
              </w:rPr>
              <w:t xml:space="preserve">zásuvky </w:t>
            </w:r>
            <w:r w:rsidRPr="00530770">
              <w:rPr>
                <w:rFonts w:cs="Arial"/>
                <w:sz w:val="20"/>
                <w:szCs w:val="20"/>
              </w:rPr>
              <w:t>samostatně jištěn</w:t>
            </w:r>
            <w:r w:rsidR="00F6014B">
              <w:rPr>
                <w:rFonts w:cs="Arial"/>
                <w:sz w:val="20"/>
                <w:szCs w:val="20"/>
              </w:rPr>
              <w:t>é</w:t>
            </w:r>
            <w:r w:rsidRPr="00530770">
              <w:rPr>
                <w:rFonts w:cs="Arial"/>
                <w:sz w:val="20"/>
                <w:szCs w:val="20"/>
              </w:rPr>
              <w:t xml:space="preserve"> s optickou kontrolou pro dobíjení lineárního dávkovače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dělicí mříži zezadu držák lineárního dávkovače B Braun,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448A1">
              <w:rPr>
                <w:rFonts w:cs="Arial"/>
                <w:sz w:val="20"/>
                <w:szCs w:val="20"/>
              </w:rPr>
              <w:t>Na dělící mříži zezadu</w:t>
            </w:r>
            <w:r w:rsidRPr="00530770">
              <w:rPr>
                <w:rFonts w:cs="Arial"/>
                <w:sz w:val="20"/>
                <w:szCs w:val="20"/>
              </w:rPr>
              <w:t xml:space="preserve"> příprava a montáž držáku vyprošťovacích nůžek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Spencer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. Forma přípravy nerezový podkladní plech dostatečné velikosti. Držák dodá zadavatel.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dělicí mříži z prostoru pro cestující 2 ks držák ochranné přilby. Držák musí zajistit bezpečné uchycení přileb. Přilby nesmí být uchyceny popruhem volně z důvodu hluku při jejich pohybu za jízdy. Držák musí být rychloupínací pro možnost okamžitého použití přilby. Typ přilby a umístění držáků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zavazadlového prostoru led páskem studené bílé barvy na stropě kolmo k podélné ose vozidla o maximální 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Zvuková signalizace pro chodce při couvání napojená na couvací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</w:t>
            </w:r>
            <w:r w:rsidR="00F6014B">
              <w:rPr>
                <w:rFonts w:cs="Arial"/>
                <w:sz w:val="20"/>
                <w:szCs w:val="20"/>
              </w:rPr>
              <w:t xml:space="preserve">kombinovaný </w:t>
            </w:r>
            <w:r w:rsidRPr="00530770">
              <w:rPr>
                <w:rFonts w:cs="Arial"/>
                <w:sz w:val="20"/>
                <w:szCs w:val="20"/>
              </w:rPr>
              <w:t>držák tiskár</w:t>
            </w:r>
            <w:r w:rsidR="00F6014B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 xml:space="preserve">n HP Office Jet 100 </w:t>
            </w:r>
            <w:r w:rsidR="00F6014B">
              <w:rPr>
                <w:rFonts w:cs="Arial"/>
                <w:sz w:val="20"/>
                <w:szCs w:val="20"/>
              </w:rPr>
              <w:t xml:space="preserve">a Brother PJ-763 včetně ochranného obalu tiskárny a papíru PA-RC-001, </w:t>
            </w:r>
            <w:r w:rsidRPr="00530770">
              <w:rPr>
                <w:rFonts w:cs="Arial"/>
                <w:sz w:val="20"/>
                <w:szCs w:val="20"/>
              </w:rPr>
              <w:t>certifikovaný dle ČSN EN 1789+A2, LED flexibilní lampička s dlouhým krkem se samostatným vypínačem, 4 ks</w:t>
            </w:r>
            <w:r w:rsidR="00F6014B">
              <w:rPr>
                <w:rFonts w:cs="Arial"/>
                <w:sz w:val="20"/>
                <w:szCs w:val="20"/>
              </w:rPr>
              <w:t xml:space="preserve"> rohová</w:t>
            </w:r>
            <w:r w:rsidRPr="00530770">
              <w:rPr>
                <w:rFonts w:cs="Arial"/>
                <w:sz w:val="20"/>
                <w:szCs w:val="20"/>
              </w:rPr>
              <w:t xml:space="preserve"> zásuvka 12V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F6014B">
              <w:rPr>
                <w:rFonts w:cs="Arial"/>
                <w:sz w:val="20"/>
                <w:szCs w:val="20"/>
              </w:rPr>
              <w:t>, zásuvky</w:t>
            </w:r>
            <w:r w:rsidRPr="00530770">
              <w:rPr>
                <w:rFonts w:cs="Arial"/>
                <w:sz w:val="20"/>
                <w:szCs w:val="20"/>
              </w:rPr>
              <w:t xml:space="preserve"> samostatně jištěné s optickou kontrolou funkčnosti pro napojení tiskárny a přenosné svítilny + rezerva.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 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pravoúhlá LED přenosná svítilna s certifikací ATEX do zóny 0,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skříňce vpředu montáž radiostanice 80 MHz včetně dodání antény a napájení. Připojovací kabely a kabel antény s dostatečnou rezervou. Radiostanici s držákem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 ks certifikovaný držák tabletu Panasonic FZ-G1 dle ČSN EN 1789 + A2 na středovém tunelu u levé nohy spolujezdce. Přesné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 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448A1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</w:t>
            </w:r>
            <w:r w:rsidR="00F6014B">
              <w:rPr>
                <w:rFonts w:cs="Arial"/>
                <w:sz w:val="20"/>
                <w:szCs w:val="20"/>
              </w:rPr>
              <w:t xml:space="preserve">rohová 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zásuvka 12V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samostatně jištěná s optickou kontrolou funkčnosti pro dobíjení tabletu a rezerva.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hasicí přístroj práškový 2 kg s</w:t>
            </w:r>
            <w:r w:rsidR="008448A1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držákem</w:t>
            </w:r>
            <w:r w:rsidR="008448A1">
              <w:rPr>
                <w:rFonts w:cs="Arial"/>
                <w:sz w:val="20"/>
                <w:szCs w:val="20"/>
              </w:rPr>
              <w:t xml:space="preserve">, </w:t>
            </w:r>
            <w:r w:rsidR="008448A1" w:rsidRPr="008448A1">
              <w:rPr>
                <w:rFonts w:cs="Arial"/>
                <w:sz w:val="20"/>
                <w:szCs w:val="20"/>
              </w:rPr>
              <w:t>hasicí schopnost min. 34B</w:t>
            </w:r>
            <w:r w:rsidRPr="00530770">
              <w:rPr>
                <w:rFonts w:cs="Arial"/>
                <w:sz w:val="20"/>
                <w:szCs w:val="20"/>
              </w:rPr>
              <w:t>, umístění pod přední stranou skříňky v prostoru pro nohy.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2 ks držák krabice s jednorázovými rukavicemi na přední straně skříňky.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 xml:space="preserve">Na skříňce vpravo směrem ke spolujezdci vzadu </w:t>
            </w:r>
            <w:r w:rsidR="004F3EF9">
              <w:rPr>
                <w:rFonts w:cs="Arial"/>
                <w:sz w:val="20"/>
                <w:szCs w:val="20"/>
              </w:rPr>
              <w:t xml:space="preserve">oddělený </w:t>
            </w:r>
            <w:r w:rsidRPr="00530770">
              <w:rPr>
                <w:rFonts w:cs="Arial"/>
                <w:sz w:val="20"/>
                <w:szCs w:val="20"/>
              </w:rPr>
              <w:t xml:space="preserve">úložný prostor v područce (součást skříňky) dle informativní přílohy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1. V těchto místech dostatečně dimenzované polstrování skříňky a područky pro ochranu přepravované osoby. Barva polstrování shodná s barvou čalounění sedadel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Montáž držáku ruční radiostanice Matra na přední straně skříňky, včetně dodání ziskové antény a napájení. Držák a radiostanici dodá zadavatel. Kabeláž vyvedena s dostatečnou rezervou.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2A57C6" w:rsidRPr="002A57C6" w:rsidRDefault="003C27D8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 ks sada pro sledování vozu, popis v 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2.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A57C6" w:rsidRPr="00530770" w:rsidTr="003C27D8">
        <w:tc>
          <w:tcPr>
            <w:tcW w:w="7088" w:type="dxa"/>
          </w:tcPr>
          <w:p w:rsidR="002A57C6" w:rsidRPr="00530770" w:rsidRDefault="002A57C6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kamerový systém, popis v příloze TS č. 4</w:t>
            </w:r>
          </w:p>
        </w:tc>
        <w:tc>
          <w:tcPr>
            <w:tcW w:w="3224" w:type="dxa"/>
            <w:shd w:val="clear" w:color="auto" w:fill="FFFFCC"/>
          </w:tcPr>
          <w:p w:rsidR="002A57C6" w:rsidRPr="00530770" w:rsidRDefault="002A57C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Grafické značení vozidla 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retroreflexním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mikroprismatickém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 xml:space="preserve">, odpovídající značení vozidla rychlé lékařské pomoci v setkávacím systému dle vyhlášky č. 296/2012 Sb. Žluté obdélníky musí být limetkového odstínu s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fllourescentním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retroreflexním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mikroprismatickém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Grafické značení celé plochy zadní části vozidla 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retroreflexním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mikroprismatickém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provedení ve formě střídajících se pruhů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flourescentní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 oranžové a žluté limetkové barvy,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Zadní nárazník zelené a žluté čtverce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retroreflexní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mikroprismatické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Grafické značení přední části vozidla 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retroreflexním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mikroprismatickém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provedení ve formě pruhů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flourescentní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 oranžové a žluté limetkové barvy. Vše dle ilustrativního fota. Nad čelním sklem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flouresscentní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oranžový pruh o výšce 150 mm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retroreflexní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Reflexní označení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vysuvného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plata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retroreflexní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mikroprismatické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pruhy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přední kapotě polep modrá hvězda života o min. velikosti 400 mm v provedení reflex s konturou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4 ks polep modrá hvězda života o min. velikosti 200 mm v provedení reflex s konturou 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název zadavatele dle vyhlášky č. 296/2012 Sb. v provedení červená reflex dle ilustrativního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1ks polep bílé barvy www.zzspk.cz na záď vozu. Přesné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předložit ve formě grafického návrhu zadavateli k 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Veškeré výše popsané grafické značení musí dodavatel dodat a nainstalovat na vozidlo. Instalace musí být v souladu s vyhláškou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0E3FA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Skrytá instalace sirény o minimálním výkonu 180W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>ir 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Reproduktor kompatibilní s dodávanou sirénou v počtu pro dosažení celkového výkonu celého systému min. 180W. Instalace </w:t>
            </w:r>
            <w:proofErr w:type="gramStart"/>
            <w:r w:rsidRPr="00530770">
              <w:rPr>
                <w:rFonts w:eastAsia="Calibri" w:cs="Arial"/>
                <w:sz w:val="20"/>
                <w:szCs w:val="20"/>
              </w:rPr>
              <w:t>musí</w:t>
            </w:r>
            <w:proofErr w:type="gramEnd"/>
            <w:r w:rsidRPr="00530770">
              <w:rPr>
                <w:rFonts w:eastAsia="Calibri" w:cs="Arial"/>
                <w:sz w:val="20"/>
                <w:szCs w:val="20"/>
              </w:rPr>
              <w:t xml:space="preserve"> být v přední části </w:t>
            </w:r>
            <w:proofErr w:type="gramStart"/>
            <w:r w:rsidRPr="00530770">
              <w:rPr>
                <w:rFonts w:eastAsia="Calibri" w:cs="Arial"/>
                <w:sz w:val="20"/>
                <w:szCs w:val="20"/>
              </w:rPr>
              <w:t>vozila</w:t>
            </w:r>
            <w:proofErr w:type="gramEnd"/>
            <w:r w:rsidRPr="00530770">
              <w:rPr>
                <w:rFonts w:eastAsia="Calibri" w:cs="Arial"/>
                <w:sz w:val="20"/>
                <w:szCs w:val="20"/>
              </w:rPr>
              <w:t xml:space="preserve">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modulů vzadu musí mýt možnost samostatného vypnutí. Světelná rampa musí být uchycena ke karosérii vozidla za pomoci </w:t>
            </w:r>
            <w:proofErr w:type="spellStart"/>
            <w:r w:rsidRPr="00530770">
              <w:rPr>
                <w:rFonts w:eastAsia="Calibri" w:cs="Arial"/>
                <w:sz w:val="20"/>
                <w:szCs w:val="20"/>
              </w:rPr>
              <w:t>hagusů</w:t>
            </w:r>
            <w:proofErr w:type="spellEnd"/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dálková LED světla umístěná v majákové rampě dva páry světelných 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>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</w:t>
            </w: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530770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>
              <w:rPr>
                <w:rFonts w:cs="Arial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k obsluze a údržbě vozidla a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230V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Výchozí revizní zprávu rozvodu 230V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9"/>
      <w:footerReference w:type="default" r:id="rId10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FCA" w:rsidRDefault="00B92FCA" w:rsidP="004F7929">
      <w:pPr>
        <w:spacing w:after="0" w:line="240" w:lineRule="auto"/>
      </w:pPr>
      <w:r>
        <w:separator/>
      </w:r>
    </w:p>
  </w:endnote>
  <w:endnote w:type="continuationSeparator" w:id="0">
    <w:p w:rsidR="00B92FCA" w:rsidRDefault="00B92FCA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287338">
          <w:rPr>
            <w:noProof/>
            <w:sz w:val="18"/>
          </w:rPr>
          <w:t>2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FCA" w:rsidRDefault="00B92FCA" w:rsidP="004F7929">
      <w:pPr>
        <w:spacing w:after="0" w:line="240" w:lineRule="auto"/>
      </w:pPr>
      <w:r>
        <w:separator/>
      </w:r>
    </w:p>
  </w:footnote>
  <w:footnote w:type="continuationSeparator" w:id="0">
    <w:p w:rsidR="00B92FCA" w:rsidRDefault="00B92FCA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>Technická specifikace sanitního vozidla RLP v setkávacím systému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4316B"/>
    <w:rsid w:val="00070FE2"/>
    <w:rsid w:val="000762F0"/>
    <w:rsid w:val="00086D35"/>
    <w:rsid w:val="00096E54"/>
    <w:rsid w:val="000A21D4"/>
    <w:rsid w:val="000B136A"/>
    <w:rsid w:val="000D3DE5"/>
    <w:rsid w:val="000D48EA"/>
    <w:rsid w:val="000E3FA4"/>
    <w:rsid w:val="000F7DE2"/>
    <w:rsid w:val="00106E46"/>
    <w:rsid w:val="00115CD7"/>
    <w:rsid w:val="001251A6"/>
    <w:rsid w:val="00132D5D"/>
    <w:rsid w:val="00161FF9"/>
    <w:rsid w:val="00180307"/>
    <w:rsid w:val="0019551C"/>
    <w:rsid w:val="001B177A"/>
    <w:rsid w:val="001B21A2"/>
    <w:rsid w:val="001C7120"/>
    <w:rsid w:val="001E58E1"/>
    <w:rsid w:val="00210B1F"/>
    <w:rsid w:val="0022162C"/>
    <w:rsid w:val="00222A4D"/>
    <w:rsid w:val="00230DE1"/>
    <w:rsid w:val="00247A86"/>
    <w:rsid w:val="00247FB3"/>
    <w:rsid w:val="002519E5"/>
    <w:rsid w:val="00252682"/>
    <w:rsid w:val="00276272"/>
    <w:rsid w:val="00283BD2"/>
    <w:rsid w:val="00287338"/>
    <w:rsid w:val="00294CF4"/>
    <w:rsid w:val="00296205"/>
    <w:rsid w:val="00297CFB"/>
    <w:rsid w:val="002A2E01"/>
    <w:rsid w:val="002A3360"/>
    <w:rsid w:val="002A57C6"/>
    <w:rsid w:val="002B7243"/>
    <w:rsid w:val="002D46E3"/>
    <w:rsid w:val="002E13FB"/>
    <w:rsid w:val="002E5DC3"/>
    <w:rsid w:val="003164DD"/>
    <w:rsid w:val="003358C2"/>
    <w:rsid w:val="00336E18"/>
    <w:rsid w:val="0034193E"/>
    <w:rsid w:val="00346D11"/>
    <w:rsid w:val="0037518A"/>
    <w:rsid w:val="00382E54"/>
    <w:rsid w:val="00383B83"/>
    <w:rsid w:val="003B24C2"/>
    <w:rsid w:val="003B686D"/>
    <w:rsid w:val="003C27D8"/>
    <w:rsid w:val="003E0E22"/>
    <w:rsid w:val="003E40C1"/>
    <w:rsid w:val="004074F6"/>
    <w:rsid w:val="004111A5"/>
    <w:rsid w:val="004139DD"/>
    <w:rsid w:val="00430F9A"/>
    <w:rsid w:val="00451B6D"/>
    <w:rsid w:val="00462C23"/>
    <w:rsid w:val="00462FC8"/>
    <w:rsid w:val="00471910"/>
    <w:rsid w:val="004779E9"/>
    <w:rsid w:val="00480CF2"/>
    <w:rsid w:val="00481C87"/>
    <w:rsid w:val="00482CB4"/>
    <w:rsid w:val="0048363A"/>
    <w:rsid w:val="004A0E58"/>
    <w:rsid w:val="004A0E62"/>
    <w:rsid w:val="004B0309"/>
    <w:rsid w:val="004B305D"/>
    <w:rsid w:val="004C788D"/>
    <w:rsid w:val="004E646F"/>
    <w:rsid w:val="004F103D"/>
    <w:rsid w:val="004F3EF9"/>
    <w:rsid w:val="004F7929"/>
    <w:rsid w:val="005163BC"/>
    <w:rsid w:val="00530770"/>
    <w:rsid w:val="005328AB"/>
    <w:rsid w:val="00533CCB"/>
    <w:rsid w:val="005374FB"/>
    <w:rsid w:val="00540548"/>
    <w:rsid w:val="0055707C"/>
    <w:rsid w:val="0056477B"/>
    <w:rsid w:val="00567C2B"/>
    <w:rsid w:val="00574127"/>
    <w:rsid w:val="00584EB3"/>
    <w:rsid w:val="0059601C"/>
    <w:rsid w:val="005A4C9B"/>
    <w:rsid w:val="005C4431"/>
    <w:rsid w:val="005E1693"/>
    <w:rsid w:val="006007B8"/>
    <w:rsid w:val="00612759"/>
    <w:rsid w:val="00613D28"/>
    <w:rsid w:val="00644297"/>
    <w:rsid w:val="006541D7"/>
    <w:rsid w:val="00667758"/>
    <w:rsid w:val="00681F6F"/>
    <w:rsid w:val="006839F1"/>
    <w:rsid w:val="00687931"/>
    <w:rsid w:val="006A07D5"/>
    <w:rsid w:val="00701CE0"/>
    <w:rsid w:val="00702667"/>
    <w:rsid w:val="00726B7D"/>
    <w:rsid w:val="00735D78"/>
    <w:rsid w:val="00782BC8"/>
    <w:rsid w:val="0078666B"/>
    <w:rsid w:val="00786E81"/>
    <w:rsid w:val="007A0041"/>
    <w:rsid w:val="007A00C8"/>
    <w:rsid w:val="007C1D97"/>
    <w:rsid w:val="007D39A1"/>
    <w:rsid w:val="007E1019"/>
    <w:rsid w:val="007E26DD"/>
    <w:rsid w:val="007E46E0"/>
    <w:rsid w:val="00812409"/>
    <w:rsid w:val="00843776"/>
    <w:rsid w:val="008448A1"/>
    <w:rsid w:val="00846779"/>
    <w:rsid w:val="008518CD"/>
    <w:rsid w:val="00857757"/>
    <w:rsid w:val="008613ED"/>
    <w:rsid w:val="00882EF0"/>
    <w:rsid w:val="0089055D"/>
    <w:rsid w:val="0089154E"/>
    <w:rsid w:val="00893110"/>
    <w:rsid w:val="008A52B2"/>
    <w:rsid w:val="008D2735"/>
    <w:rsid w:val="009047F3"/>
    <w:rsid w:val="00905EE7"/>
    <w:rsid w:val="00911D84"/>
    <w:rsid w:val="00916D8F"/>
    <w:rsid w:val="00916F36"/>
    <w:rsid w:val="0091746C"/>
    <w:rsid w:val="00936078"/>
    <w:rsid w:val="00945EB0"/>
    <w:rsid w:val="00964DCF"/>
    <w:rsid w:val="00973BE0"/>
    <w:rsid w:val="009871CC"/>
    <w:rsid w:val="00A17E0C"/>
    <w:rsid w:val="00A23B1A"/>
    <w:rsid w:val="00A43F5C"/>
    <w:rsid w:val="00A47044"/>
    <w:rsid w:val="00A507AF"/>
    <w:rsid w:val="00A919C5"/>
    <w:rsid w:val="00A94846"/>
    <w:rsid w:val="00AA029F"/>
    <w:rsid w:val="00AA622C"/>
    <w:rsid w:val="00AE4CA7"/>
    <w:rsid w:val="00AE70D3"/>
    <w:rsid w:val="00AF3E19"/>
    <w:rsid w:val="00B162BD"/>
    <w:rsid w:val="00B27996"/>
    <w:rsid w:val="00B438F7"/>
    <w:rsid w:val="00B45067"/>
    <w:rsid w:val="00B52BD0"/>
    <w:rsid w:val="00B534EE"/>
    <w:rsid w:val="00B73016"/>
    <w:rsid w:val="00B92FCA"/>
    <w:rsid w:val="00B971D2"/>
    <w:rsid w:val="00BA038A"/>
    <w:rsid w:val="00BB3EBA"/>
    <w:rsid w:val="00BB73A3"/>
    <w:rsid w:val="00BD5CD0"/>
    <w:rsid w:val="00BE1CC5"/>
    <w:rsid w:val="00BF244F"/>
    <w:rsid w:val="00BF706E"/>
    <w:rsid w:val="00C03F6A"/>
    <w:rsid w:val="00C10F75"/>
    <w:rsid w:val="00C3543C"/>
    <w:rsid w:val="00C55CCA"/>
    <w:rsid w:val="00C56777"/>
    <w:rsid w:val="00C57164"/>
    <w:rsid w:val="00C9362E"/>
    <w:rsid w:val="00C93F69"/>
    <w:rsid w:val="00CC23CB"/>
    <w:rsid w:val="00CC4F87"/>
    <w:rsid w:val="00CC686B"/>
    <w:rsid w:val="00D025E4"/>
    <w:rsid w:val="00D14652"/>
    <w:rsid w:val="00D16AD6"/>
    <w:rsid w:val="00D27CE6"/>
    <w:rsid w:val="00D31394"/>
    <w:rsid w:val="00D42925"/>
    <w:rsid w:val="00D62C4E"/>
    <w:rsid w:val="00D807BE"/>
    <w:rsid w:val="00D84C94"/>
    <w:rsid w:val="00DB5890"/>
    <w:rsid w:val="00DC5140"/>
    <w:rsid w:val="00DD172E"/>
    <w:rsid w:val="00E01A99"/>
    <w:rsid w:val="00E05E77"/>
    <w:rsid w:val="00E1278B"/>
    <w:rsid w:val="00E1598E"/>
    <w:rsid w:val="00E25D08"/>
    <w:rsid w:val="00E369D3"/>
    <w:rsid w:val="00E604C2"/>
    <w:rsid w:val="00E61FE3"/>
    <w:rsid w:val="00E72454"/>
    <w:rsid w:val="00E81170"/>
    <w:rsid w:val="00E81EF9"/>
    <w:rsid w:val="00E90260"/>
    <w:rsid w:val="00EB20AF"/>
    <w:rsid w:val="00EB6BD3"/>
    <w:rsid w:val="00EC2C2D"/>
    <w:rsid w:val="00EE565C"/>
    <w:rsid w:val="00EF04D4"/>
    <w:rsid w:val="00EF3B1B"/>
    <w:rsid w:val="00EF4537"/>
    <w:rsid w:val="00EF5983"/>
    <w:rsid w:val="00F0400B"/>
    <w:rsid w:val="00F109EC"/>
    <w:rsid w:val="00F22426"/>
    <w:rsid w:val="00F346A0"/>
    <w:rsid w:val="00F45945"/>
    <w:rsid w:val="00F6014B"/>
    <w:rsid w:val="00F73134"/>
    <w:rsid w:val="00F73EC0"/>
    <w:rsid w:val="00F91A84"/>
    <w:rsid w:val="00FA02D1"/>
    <w:rsid w:val="00FA3B58"/>
    <w:rsid w:val="00FB4C80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73F9D-412B-4426-A167-61B54C26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7</Pages>
  <Words>3066</Words>
  <Characters>18096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48</cp:revision>
  <cp:lastPrinted>2016-12-13T14:32:00Z</cp:lastPrinted>
  <dcterms:created xsi:type="dcterms:W3CDTF">2017-11-29T14:22:00Z</dcterms:created>
  <dcterms:modified xsi:type="dcterms:W3CDTF">2020-01-21T09:21:00Z</dcterms:modified>
</cp:coreProperties>
</file>