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F" w:rsidRPr="00A1628A" w:rsidRDefault="00DA681F" w:rsidP="00DA681F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084A7F">
        <w:t>4</w:t>
      </w:r>
      <w:r w:rsidRPr="00A1628A">
        <w:t xml:space="preserve"> Zadávací dokumentace:</w:t>
      </w:r>
    </w:p>
    <w:bookmarkEnd w:id="0"/>
    <w:bookmarkEnd w:id="1"/>
    <w:p w:rsidR="00FE4535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způsobilosti</w:t>
      </w:r>
    </w:p>
    <w:p w:rsidR="0052052B" w:rsidRPr="00D36F3D" w:rsidRDefault="00BE39BC" w:rsidP="00D36F3D">
      <w:pPr>
        <w:pStyle w:val="NadpisVZ1"/>
        <w:numPr>
          <w:ilvl w:val="0"/>
          <w:numId w:val="0"/>
        </w:numPr>
      </w:pPr>
      <w:r>
        <w:t xml:space="preserve"> </w:t>
      </w:r>
      <w:r w:rsidR="00FE4535">
        <w:t xml:space="preserve">dle § 75 odst. 1 písm. c) a d) ZZVZ </w:t>
      </w:r>
      <w:r w:rsidR="00DA681F">
        <w:rPr>
          <w:rFonts w:eastAsia="Calibri"/>
        </w:rPr>
        <w:t>(VZOR)</w:t>
      </w:r>
    </w:p>
    <w:p w:rsidR="00106307" w:rsidRDefault="00106307" w:rsidP="00106307">
      <w:pPr>
        <w:jc w:val="both"/>
        <w:rPr>
          <w:rFonts w:cs="Arial"/>
          <w:bCs/>
          <w:iCs/>
          <w:sz w:val="20"/>
        </w:rPr>
      </w:pPr>
    </w:p>
    <w:p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06307" w:rsidRPr="009C6679" w:rsidTr="0043363F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106307" w:rsidRPr="009C6679" w:rsidRDefault="00106307" w:rsidP="0043363F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8535A2" w:rsidRPr="008535A2">
              <w:rPr>
                <w:rFonts w:eastAsia="Calibri" w:cs="Arial"/>
                <w:b/>
              </w:rPr>
              <w:t>„</w:t>
            </w:r>
            <w:r w:rsidR="00B23A6F" w:rsidRPr="00B23A6F">
              <w:rPr>
                <w:rFonts w:eastAsia="Calibri" w:cs="Arial"/>
                <w:b/>
              </w:rPr>
              <w:t>Obvazový materiál pro Nemocnice Plzeňského kraje</w:t>
            </w:r>
            <w:r w:rsidR="008535A2" w:rsidRPr="008535A2">
              <w:rPr>
                <w:rFonts w:eastAsia="Calibri" w:cs="Arial"/>
                <w:b/>
              </w:rPr>
              <w:t>“</w:t>
            </w:r>
          </w:p>
        </w:tc>
      </w:tr>
      <w:tr w:rsidR="00106307" w:rsidRPr="00E70A65" w:rsidTr="0043363F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Default="00106307" w:rsidP="00E40B64">
            <w:pPr>
              <w:jc w:val="center"/>
              <w:rPr>
                <w:rFonts w:cs="Arial"/>
                <w:color w:val="000000"/>
                <w:sz w:val="20"/>
              </w:rPr>
            </w:pPr>
            <w:r w:rsidRPr="00D144C3">
              <w:rPr>
                <w:rFonts w:cs="Arial"/>
                <w:bCs/>
                <w:color w:val="010000"/>
                <w:sz w:val="20"/>
              </w:rPr>
              <w:t>Nadlimitní veřejná zakázka na dodávky</w:t>
            </w:r>
            <w:r w:rsidR="000059D5">
              <w:rPr>
                <w:rFonts w:cs="Arial"/>
                <w:bCs/>
                <w:color w:val="010000"/>
                <w:sz w:val="20"/>
              </w:rPr>
              <w:t>, dělená na části,</w:t>
            </w:r>
            <w:r w:rsidRPr="00D144C3">
              <w:rPr>
                <w:rFonts w:cs="Arial"/>
                <w:bCs/>
                <w:color w:val="010000"/>
                <w:sz w:val="20"/>
              </w:rPr>
              <w:t xml:space="preserve"> zadávaná v otevřeném řízení podle § 56 </w:t>
            </w:r>
            <w:r w:rsidR="000F1661">
              <w:rPr>
                <w:rFonts w:cs="Arial"/>
                <w:bCs/>
                <w:color w:val="010000"/>
                <w:sz w:val="20"/>
              </w:rPr>
              <w:t xml:space="preserve">a násl. </w:t>
            </w:r>
            <w:r w:rsidRPr="00D144C3">
              <w:rPr>
                <w:rFonts w:cs="Arial"/>
                <w:bCs/>
                <w:color w:val="010000"/>
                <w:sz w:val="20"/>
              </w:rPr>
              <w:t>zákona č. 134/2016 Sb., o zadávání veřejných zakáz</w:t>
            </w:r>
            <w:r w:rsidR="00DB40F2">
              <w:rPr>
                <w:rFonts w:cs="Arial"/>
                <w:bCs/>
                <w:color w:val="010000"/>
                <w:sz w:val="20"/>
              </w:rPr>
              <w:t>ek</w:t>
            </w:r>
            <w:r w:rsidRPr="00D144C3">
              <w:rPr>
                <w:rFonts w:cs="Arial"/>
                <w:bCs/>
                <w:color w:val="010000"/>
                <w:sz w:val="20"/>
              </w:rPr>
              <w:t>, ve znění pozdějších předpisů</w:t>
            </w:r>
            <w:r>
              <w:rPr>
                <w:rFonts w:cs="Arial"/>
                <w:bCs/>
                <w:color w:val="010000"/>
                <w:sz w:val="20"/>
              </w:rPr>
              <w:t xml:space="preserve"> (dále jen „ZZVZ“).</w:t>
            </w:r>
          </w:p>
        </w:tc>
      </w:tr>
      <w:tr w:rsidR="00106307" w:rsidRPr="00E70A65" w:rsidTr="0043363F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Pr="00652B56" w:rsidRDefault="00106307" w:rsidP="0043363F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>
              <w:rPr>
                <w:rFonts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106307" w:rsidRDefault="00106307" w:rsidP="00106307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475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B23A6F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11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:rsidR="00106307" w:rsidRDefault="00106307" w:rsidP="00106307">
      <w:pPr>
        <w:rPr>
          <w:rFonts w:cs="Arial"/>
          <w:b/>
          <w:sz w:val="20"/>
        </w:rPr>
      </w:pPr>
      <w:bookmarkStart w:id="2" w:name="_GoBack"/>
      <w:bookmarkEnd w:id="2"/>
    </w:p>
    <w:p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106307" w:rsidRPr="00D36F3D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740E2" w:rsidRDefault="00D740E2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="00B23A6F">
        <w:rPr>
          <w:rFonts w:cs="Arial"/>
          <w:bCs/>
          <w:iCs/>
          <w:sz w:val="20"/>
        </w:rPr>
        <w:t xml:space="preserve"> 2020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4" w:rsidRDefault="00EE7E44" w:rsidP="00264229">
      <w:r>
        <w:separator/>
      </w:r>
    </w:p>
  </w:endnote>
  <w:endnote w:type="continuationSeparator" w:id="0">
    <w:p w:rsidR="00EE7E44" w:rsidRDefault="00EE7E44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E40B6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E40B6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4" w:rsidRDefault="00EE7E44" w:rsidP="00264229">
      <w:r>
        <w:separator/>
      </w:r>
    </w:p>
  </w:footnote>
  <w:footnote w:type="continuationSeparator" w:id="0">
    <w:p w:rsidR="00EE7E44" w:rsidRDefault="00EE7E44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59D5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1661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619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1D98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3A6F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0F2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0B64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C0A-551C-46D9-A277-EC7873B4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16</cp:revision>
  <cp:lastPrinted>2012-11-12T13:41:00Z</cp:lastPrinted>
  <dcterms:created xsi:type="dcterms:W3CDTF">2018-08-09T09:05:00Z</dcterms:created>
  <dcterms:modified xsi:type="dcterms:W3CDTF">2020-01-16T11:30:00Z</dcterms:modified>
</cp:coreProperties>
</file>