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Pr>
          <w:rFonts w:ascii="Arial" w:hAnsi="Arial" w:cs="Arial"/>
          <w:b/>
          <w:sz w:val="32"/>
          <w:szCs w:val="32"/>
        </w:rPr>
        <w:t>Kamenivo</w:t>
      </w:r>
      <w:hyperlink r:id="rId9" w:history="1">
        <w:r w:rsidR="00CC1F62">
          <w:rPr>
            <w:rFonts w:ascii="Arial" w:hAnsi="Arial" w:cs="Arial"/>
            <w:b/>
            <w:sz w:val="32"/>
            <w:szCs w:val="32"/>
          </w:rPr>
          <w:t xml:space="preserve"> </w:t>
        </w:r>
        <w:r w:rsidRPr="00EC1F43">
          <w:rPr>
            <w:rFonts w:ascii="Arial" w:hAnsi="Arial" w:cs="Arial"/>
            <w:b/>
            <w:sz w:val="32"/>
            <w:szCs w:val="32"/>
          </w:rPr>
          <w:t>pro SÚSPK (201</w:t>
        </w:r>
        <w:r w:rsidR="00BD5C55">
          <w:rPr>
            <w:rFonts w:ascii="Arial" w:hAnsi="Arial" w:cs="Arial"/>
            <w:b/>
            <w:sz w:val="32"/>
            <w:szCs w:val="32"/>
          </w:rPr>
          <w:t>9</w:t>
        </w:r>
        <w:r w:rsidRPr="00EC1F43">
          <w:rPr>
            <w:rFonts w:ascii="Arial" w:hAnsi="Arial" w:cs="Arial"/>
            <w:b/>
            <w:sz w:val="32"/>
            <w:szCs w:val="32"/>
          </w:rPr>
          <w:t>)</w:t>
        </w:r>
      </w:hyperlink>
      <w:r w:rsidR="00B20020">
        <w:rPr>
          <w:rFonts w:ascii="Arial" w:hAnsi="Arial" w:cs="Arial"/>
          <w:b/>
          <w:sz w:val="32"/>
          <w:szCs w:val="32"/>
        </w:rPr>
        <w:t xml:space="preserve"> </w:t>
      </w:r>
      <w:r w:rsidR="00B20020" w:rsidRPr="004748FF">
        <w:rPr>
          <w:rFonts w:ascii="Arial" w:hAnsi="Arial" w:cs="Arial"/>
          <w:b/>
          <w:sz w:val="32"/>
          <w:szCs w:val="32"/>
        </w:rPr>
        <w:t xml:space="preserve">- </w:t>
      </w:r>
      <w:r w:rsidR="00BD5C55">
        <w:rPr>
          <w:rFonts w:ascii="Arial" w:hAnsi="Arial" w:cs="Arial"/>
          <w:b/>
          <w:sz w:val="32"/>
          <w:szCs w:val="32"/>
        </w:rPr>
        <w:t>7</w:t>
      </w:r>
      <w:r w:rsidR="00CC1F62" w:rsidRPr="004748FF">
        <w:rPr>
          <w:rFonts w:ascii="Arial" w:hAnsi="Arial" w:cs="Arial"/>
          <w:b/>
          <w:sz w:val="32"/>
          <w:szCs w:val="32"/>
        </w:rPr>
        <w:t>. Sever</w:t>
      </w:r>
      <w:r w:rsidR="00B20020" w:rsidRPr="004748FF">
        <w:rPr>
          <w:rFonts w:ascii="Arial" w:hAnsi="Arial" w:cs="Arial"/>
          <w:b/>
          <w:sz w:val="32"/>
          <w:szCs w:val="32"/>
        </w:rPr>
        <w:t xml:space="preserve"> - mikro</w:t>
      </w:r>
      <w:r w:rsidRPr="004748FF">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823536">
        <w:rPr>
          <w:rFonts w:ascii="Arial" w:eastAsia="Arial" w:hAnsi="Arial" w:cs="Arial"/>
          <w:sz w:val="20"/>
          <w:szCs w:val="20"/>
        </w:rPr>
        <w:t>rámcové dohody</w:t>
      </w:r>
      <w:r w:rsidRPr="00531096">
        <w:rPr>
          <w:rFonts w:ascii="Arial" w:eastAsia="Arial" w:hAnsi="Arial" w:cs="Arial"/>
          <w:sz w:val="20"/>
          <w:szCs w:val="20"/>
        </w:rPr>
        <w:t xml:space="preserve"> kupujícího: </w:t>
      </w:r>
      <w:r w:rsidR="00FD7546"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823536">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823536"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F22F7F" w:rsidRPr="00F22F7F">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BD5C55">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F64E13">
        <w:rPr>
          <w:sz w:val="20"/>
          <w:szCs w:val="20"/>
        </w:rPr>
        <w:t xml:space="preserve">Miroslav </w:t>
      </w:r>
      <w:proofErr w:type="spellStart"/>
      <w:r w:rsidR="00F64E13">
        <w:rPr>
          <w:sz w:val="20"/>
          <w:szCs w:val="20"/>
        </w:rPr>
        <w:t>Ulašín</w:t>
      </w:r>
      <w:proofErr w:type="spellEnd"/>
      <w:r w:rsidR="00F64E13">
        <w:rPr>
          <w:sz w:val="20"/>
          <w:szCs w:val="20"/>
        </w:rPr>
        <w:t xml:space="preserve"> ml.</w:t>
      </w:r>
      <w:r w:rsidR="00F64E13" w:rsidRPr="00844B71">
        <w:rPr>
          <w:sz w:val="20"/>
          <w:szCs w:val="20"/>
        </w:rPr>
        <w:t>, tel.:</w:t>
      </w:r>
      <w:r w:rsidR="00F64E13">
        <w:rPr>
          <w:sz w:val="20"/>
          <w:szCs w:val="20"/>
        </w:rPr>
        <w:t xml:space="preserve"> +420 773 791 171</w:t>
      </w:r>
      <w:r w:rsidR="00F64E13" w:rsidRPr="00844B71">
        <w:rPr>
          <w:sz w:val="20"/>
          <w:szCs w:val="20"/>
        </w:rPr>
        <w:t>, e</w:t>
      </w:r>
      <w:r w:rsidR="00F64E13">
        <w:rPr>
          <w:sz w:val="20"/>
          <w:szCs w:val="20"/>
        </w:rPr>
        <w:t>-</w:t>
      </w:r>
      <w:r w:rsidR="00F64E13" w:rsidRPr="00844B71">
        <w:rPr>
          <w:sz w:val="20"/>
          <w:szCs w:val="20"/>
        </w:rPr>
        <w:t xml:space="preserve">mail: </w:t>
      </w:r>
      <w:hyperlink r:id="rId10" w:history="1">
        <w:r w:rsidR="00F64E13"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720826"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720826"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720826"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720826"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720826"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720826"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720826"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720826"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720826"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720826"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720826"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720826"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720826"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720826" w:rsidRPr="00531096">
        <w:rPr>
          <w:rFonts w:ascii="Arial" w:hAnsi="Arial" w:cs="Arial"/>
          <w:sz w:val="20"/>
          <w:szCs w:val="20"/>
          <w:highlight w:val="yellow"/>
        </w:rPr>
      </w:r>
      <w:r w:rsidR="00720826"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720826"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720826"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720826" w:rsidRPr="00531096">
        <w:rPr>
          <w:rFonts w:ascii="Arial" w:eastAsia="Arial" w:hAnsi="Arial" w:cs="Arial"/>
          <w:snapToGrid w:val="0"/>
          <w:sz w:val="20"/>
          <w:szCs w:val="20"/>
          <w:highlight w:val="yellow"/>
        </w:rPr>
      </w:r>
      <w:r w:rsidR="00720826"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720826"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C670B1">
      <w:pPr>
        <w:pStyle w:val="rove1"/>
        <w:numPr>
          <w:ilvl w:val="0"/>
          <w:numId w:val="10"/>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823536">
        <w:rPr>
          <w:rFonts w:ascii="Arial" w:hAnsi="Arial" w:cs="Arial"/>
          <w:kern w:val="32"/>
          <w:sz w:val="20"/>
          <w:szCs w:val="20"/>
        </w:rPr>
        <w:t>rámcové dohody</w:t>
      </w:r>
    </w:p>
    <w:p w:rsidR="00B93647" w:rsidRPr="0088671C" w:rsidRDefault="008252CD" w:rsidP="00C670B1">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823536">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823536">
        <w:rPr>
          <w:rFonts w:ascii="Arial" w:hAnsi="Arial" w:cs="Arial"/>
          <w:sz w:val="20"/>
          <w:szCs w:val="20"/>
        </w:rPr>
        <w:t>rámcové dohody</w:t>
      </w:r>
      <w:r w:rsidR="00873CC1">
        <w:rPr>
          <w:rFonts w:ascii="Arial" w:hAnsi="Arial" w:cs="Arial"/>
          <w:sz w:val="20"/>
          <w:szCs w:val="20"/>
        </w:rPr>
        <w:t>.</w:t>
      </w:r>
    </w:p>
    <w:p w:rsidR="000813AB" w:rsidRPr="000813AB" w:rsidRDefault="000813AB" w:rsidP="00C670B1">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823536">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C670B1">
      <w:pPr>
        <w:pStyle w:val="rove1"/>
        <w:numPr>
          <w:ilvl w:val="0"/>
          <w:numId w:val="10"/>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823536">
        <w:rPr>
          <w:rFonts w:ascii="Arial" w:hAnsi="Arial" w:cs="Arial"/>
          <w:kern w:val="32"/>
          <w:sz w:val="20"/>
          <w:szCs w:val="20"/>
        </w:rPr>
        <w:t>rámcové dohody</w:t>
      </w:r>
    </w:p>
    <w:p w:rsidR="001756B9" w:rsidRPr="00595FAD" w:rsidRDefault="001756B9" w:rsidP="00C670B1">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w:t>
      </w:r>
      <w:r w:rsidR="00823536">
        <w:rPr>
          <w:rFonts w:ascii="Arial" w:eastAsia="Arial" w:hAnsi="Arial" w:cs="Arial"/>
        </w:rPr>
        <w:t>rámcové dohody</w:t>
      </w:r>
      <w:r w:rsidRPr="00595FAD">
        <w:rPr>
          <w:rFonts w:ascii="Arial" w:eastAsia="Arial" w:hAnsi="Arial" w:cs="Arial"/>
        </w:rPr>
        <w:t xml:space="preserve"> je sjednání podmínek, za kterých budou po dobu trvání této </w:t>
      </w:r>
      <w:r w:rsidR="00823536">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C670B1" w:rsidRDefault="00531096" w:rsidP="00C670B1">
      <w:pPr>
        <w:pStyle w:val="Zkladntextodsazen"/>
        <w:numPr>
          <w:ilvl w:val="1"/>
          <w:numId w:val="10"/>
        </w:numPr>
        <w:spacing w:before="120" w:after="120"/>
        <w:ind w:left="567" w:hanging="567"/>
        <w:jc w:val="both"/>
        <w:rPr>
          <w:rFonts w:ascii="Arial" w:eastAsia="Arial" w:hAnsi="Arial" w:cs="Arial"/>
        </w:rPr>
      </w:pPr>
      <w:r w:rsidRPr="00531096">
        <w:rPr>
          <w:rFonts w:ascii="Arial" w:eastAsia="Arial" w:hAnsi="Arial" w:cs="Arial"/>
        </w:rPr>
        <w:t xml:space="preserve">Na základě jednotlivých kupních smluv uzavřených na základě této </w:t>
      </w:r>
      <w:r w:rsidR="00823536">
        <w:rPr>
          <w:rFonts w:ascii="Arial" w:eastAsia="Arial" w:hAnsi="Arial" w:cs="Arial"/>
        </w:rPr>
        <w:t>rámcové dohody</w:t>
      </w:r>
      <w:r w:rsidRPr="00531096">
        <w:rPr>
          <w:rFonts w:ascii="Arial" w:eastAsia="Arial" w:hAnsi="Arial" w:cs="Arial"/>
        </w:rPr>
        <w:t xml:space="preserve"> se prodávající zavazuje dodávat kupujícímu dále v této </w:t>
      </w:r>
      <w:r w:rsidR="00823536">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C670B1">
      <w:pPr>
        <w:pStyle w:val="Odstavec"/>
        <w:numPr>
          <w:ilvl w:val="2"/>
          <w:numId w:val="9"/>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B20020" w:rsidRPr="002445EB" w:rsidRDefault="00B20020" w:rsidP="00C670B1">
      <w:pPr>
        <w:pStyle w:val="Zkladntextodsazen"/>
        <w:numPr>
          <w:ilvl w:val="0"/>
          <w:numId w:val="8"/>
        </w:numPr>
        <w:spacing w:after="120"/>
        <w:jc w:val="both"/>
        <w:rPr>
          <w:rFonts w:ascii="Arial" w:hAnsi="Arial" w:cs="Arial"/>
        </w:rPr>
      </w:pPr>
      <w:r>
        <w:rPr>
          <w:rFonts w:ascii="Arial" w:hAnsi="Arial" w:cs="Arial"/>
        </w:rPr>
        <w:lastRenderedPageBreak/>
        <w:t>frakce 0/2</w:t>
      </w:r>
    </w:p>
    <w:p w:rsidR="00B20020" w:rsidRPr="002445EB" w:rsidRDefault="00B20020" w:rsidP="00C670B1">
      <w:pPr>
        <w:pStyle w:val="Zkladntextodsazen"/>
        <w:numPr>
          <w:ilvl w:val="0"/>
          <w:numId w:val="8"/>
        </w:numPr>
        <w:spacing w:after="120"/>
        <w:jc w:val="both"/>
        <w:rPr>
          <w:rFonts w:ascii="Arial" w:hAnsi="Arial" w:cs="Arial"/>
        </w:rPr>
      </w:pPr>
      <w:r>
        <w:rPr>
          <w:rFonts w:ascii="Arial" w:hAnsi="Arial" w:cs="Arial"/>
        </w:rPr>
        <w:t>frakce 0/4</w:t>
      </w:r>
    </w:p>
    <w:p w:rsidR="00B20020" w:rsidRPr="002445EB" w:rsidRDefault="00B20020" w:rsidP="00C670B1">
      <w:pPr>
        <w:pStyle w:val="Zkladntextodsazen"/>
        <w:numPr>
          <w:ilvl w:val="0"/>
          <w:numId w:val="8"/>
        </w:numPr>
        <w:spacing w:after="120"/>
        <w:jc w:val="both"/>
        <w:rPr>
          <w:rFonts w:ascii="Arial" w:hAnsi="Arial" w:cs="Arial"/>
        </w:rPr>
      </w:pPr>
      <w:r>
        <w:rPr>
          <w:rFonts w:ascii="Arial" w:hAnsi="Arial" w:cs="Arial"/>
        </w:rPr>
        <w:t>frakce 0/8</w:t>
      </w:r>
    </w:p>
    <w:p w:rsidR="00A310A8" w:rsidRPr="00B20020" w:rsidRDefault="007D2ACD" w:rsidP="00C670B1">
      <w:pPr>
        <w:pStyle w:val="Odstavec"/>
        <w:numPr>
          <w:ilvl w:val="2"/>
          <w:numId w:val="9"/>
        </w:numPr>
        <w:spacing w:after="120" w:line="240" w:lineRule="auto"/>
        <w:rPr>
          <w:rFonts w:ascii="Arial" w:hAnsi="Arial" w:cs="Arial"/>
          <w:sz w:val="20"/>
        </w:rPr>
      </w:pPr>
      <w:r w:rsidRPr="00B20020">
        <w:rPr>
          <w:rFonts w:ascii="Arial" w:hAnsi="Arial" w:cs="Arial"/>
          <w:sz w:val="20"/>
        </w:rPr>
        <w:t>Předmět koupě</w:t>
      </w:r>
      <w:r w:rsidR="002445EB" w:rsidRPr="00B20020">
        <w:rPr>
          <w:rFonts w:ascii="Arial" w:hAnsi="Arial" w:cs="Arial"/>
          <w:sz w:val="20"/>
        </w:rPr>
        <w:t xml:space="preserve"> </w:t>
      </w:r>
      <w:r w:rsidR="00B20020" w:rsidRPr="00B20020">
        <w:rPr>
          <w:rFonts w:ascii="Arial" w:hAnsi="Arial" w:cs="Arial"/>
          <w:sz w:val="20"/>
        </w:rPr>
        <w:t xml:space="preserve">dle čl. 2.2.1. písm. a), b) a c) této </w:t>
      </w:r>
      <w:r w:rsidR="00823536">
        <w:rPr>
          <w:rFonts w:ascii="Arial" w:hAnsi="Arial" w:cs="Arial"/>
          <w:sz w:val="20"/>
        </w:rPr>
        <w:t>rámcové dohody</w:t>
      </w:r>
      <w:r w:rsidR="00B20020" w:rsidRPr="00B20020">
        <w:rPr>
          <w:rFonts w:ascii="Arial" w:hAnsi="Arial" w:cs="Arial"/>
          <w:sz w:val="20"/>
        </w:rPr>
        <w:t xml:space="preserve"> (frakce 0/2, 0/4 a 0/8) bude splňovat následující podmínky</w:t>
      </w:r>
      <w:r w:rsidR="00A310A8" w:rsidRPr="00B20020">
        <w:rPr>
          <w:rFonts w:ascii="Arial" w:hAnsi="Arial" w:cs="Arial"/>
          <w:sz w:val="20"/>
        </w:rPr>
        <w:t>:</w:t>
      </w:r>
    </w:p>
    <w:p w:rsidR="00B20020" w:rsidRPr="00B20020" w:rsidRDefault="00B20020" w:rsidP="00C670B1">
      <w:pPr>
        <w:pStyle w:val="Zkladntextodsazen"/>
        <w:numPr>
          <w:ilvl w:val="0"/>
          <w:numId w:val="18"/>
        </w:numPr>
        <w:spacing w:after="120"/>
        <w:jc w:val="both"/>
        <w:rPr>
          <w:rFonts w:ascii="Arial" w:hAnsi="Arial" w:cs="Arial"/>
        </w:rPr>
      </w:pPr>
      <w:r w:rsidRPr="00B20020">
        <w:rPr>
          <w:rFonts w:ascii="Arial" w:hAnsi="Arial" w:cs="Arial"/>
        </w:rPr>
        <w:t xml:space="preserve">musí být vhodné pro použití s </w:t>
      </w:r>
      <w:proofErr w:type="spellStart"/>
      <w:r w:rsidRPr="00B20020">
        <w:rPr>
          <w:rFonts w:ascii="Arial" w:hAnsi="Arial" w:cs="Arial"/>
        </w:rPr>
        <w:t>rychleštěpnou</w:t>
      </w:r>
      <w:proofErr w:type="spellEnd"/>
      <w:r w:rsidRPr="00B20020">
        <w:rPr>
          <w:rFonts w:ascii="Arial" w:hAnsi="Arial" w:cs="Arial"/>
        </w:rPr>
        <w:t xml:space="preserve"> </w:t>
      </w:r>
      <w:proofErr w:type="spellStart"/>
      <w:r w:rsidRPr="00B20020">
        <w:rPr>
          <w:rFonts w:ascii="Arial" w:hAnsi="Arial" w:cs="Arial"/>
        </w:rPr>
        <w:t>kationaktivní</w:t>
      </w:r>
      <w:proofErr w:type="spellEnd"/>
      <w:r w:rsidRPr="00B20020">
        <w:rPr>
          <w:rFonts w:ascii="Arial" w:hAnsi="Arial" w:cs="Arial"/>
        </w:rPr>
        <w:t xml:space="preserve"> asfaltovou emulzí o obsahu 60 % asfaltu (modifikovanou i nemodifikovanou);</w:t>
      </w:r>
    </w:p>
    <w:p w:rsidR="00B20020" w:rsidRPr="00B20020" w:rsidRDefault="00B20020" w:rsidP="00C670B1">
      <w:pPr>
        <w:pStyle w:val="Zkladntextodsazen"/>
        <w:numPr>
          <w:ilvl w:val="0"/>
          <w:numId w:val="18"/>
        </w:numPr>
        <w:spacing w:after="120"/>
        <w:jc w:val="both"/>
        <w:rPr>
          <w:rFonts w:ascii="Arial" w:hAnsi="Arial" w:cs="Arial"/>
        </w:rPr>
      </w:pPr>
      <w:r w:rsidRPr="00B20020">
        <w:rPr>
          <w:rFonts w:ascii="Arial" w:hAnsi="Arial" w:cs="Arial"/>
        </w:rPr>
        <w:t>musí být vhodné pro kalové vrstvy v souladu s podmínkami stanovenými v ČSN EN 12273, ČSN 13242, ČSN 73 6130;</w:t>
      </w:r>
    </w:p>
    <w:p w:rsidR="00B20020" w:rsidRPr="00B20020" w:rsidRDefault="00B20020" w:rsidP="00C670B1">
      <w:pPr>
        <w:pStyle w:val="Zkladntextodsazen"/>
        <w:numPr>
          <w:ilvl w:val="0"/>
          <w:numId w:val="18"/>
        </w:numPr>
        <w:spacing w:after="120"/>
        <w:jc w:val="both"/>
        <w:rPr>
          <w:rFonts w:ascii="Arial" w:hAnsi="Arial" w:cs="Arial"/>
        </w:rPr>
      </w:pPr>
      <w:r w:rsidRPr="00B20020">
        <w:rPr>
          <w:rFonts w:ascii="Arial" w:hAnsi="Arial" w:cs="Arial"/>
        </w:rPr>
        <w:t>musí splňovat požadavky platných TP, TPK a ČSN pro použití do emulzních kalových vrstev.</w:t>
      </w:r>
    </w:p>
    <w:p w:rsidR="00913660" w:rsidRPr="00C670B1" w:rsidRDefault="00913660" w:rsidP="00C670B1">
      <w:pPr>
        <w:pStyle w:val="Zkladntextodsazen"/>
        <w:numPr>
          <w:ilvl w:val="1"/>
          <w:numId w:val="10"/>
        </w:numPr>
        <w:spacing w:before="120" w:after="120"/>
        <w:ind w:left="567" w:hanging="567"/>
        <w:jc w:val="both"/>
        <w:rPr>
          <w:rFonts w:ascii="Arial" w:eastAsia="Arial" w:hAnsi="Arial" w:cs="Arial"/>
        </w:rPr>
      </w:pPr>
      <w:r w:rsidRPr="00C670B1">
        <w:rPr>
          <w:rFonts w:ascii="Arial" w:eastAsia="Arial" w:hAnsi="Arial" w:cs="Arial"/>
        </w:rPr>
        <w:t>Prodávající prohlašuje, že předmět koupě má vlastnosti stanovené v tomto článku shora a je způsobilý k použití k</w:t>
      </w:r>
      <w:r w:rsidR="00A1151E" w:rsidRPr="00C670B1">
        <w:rPr>
          <w:rFonts w:ascii="Arial" w:eastAsia="Arial" w:hAnsi="Arial" w:cs="Arial"/>
        </w:rPr>
        <w:t xml:space="preserve"> výše uvedeným </w:t>
      </w:r>
      <w:r w:rsidRPr="00C670B1">
        <w:rPr>
          <w:rFonts w:ascii="Arial" w:eastAsia="Arial" w:hAnsi="Arial" w:cs="Arial"/>
        </w:rPr>
        <w:t>účel</w:t>
      </w:r>
      <w:r w:rsidR="00A1151E" w:rsidRPr="00C670B1">
        <w:rPr>
          <w:rFonts w:ascii="Arial" w:eastAsia="Arial" w:hAnsi="Arial" w:cs="Arial"/>
        </w:rPr>
        <w:t>ům.</w:t>
      </w:r>
    </w:p>
    <w:p w:rsidR="000813AB" w:rsidRPr="00C670B1" w:rsidRDefault="000813AB" w:rsidP="00C670B1">
      <w:pPr>
        <w:pStyle w:val="Zkladntextodsazen"/>
        <w:numPr>
          <w:ilvl w:val="1"/>
          <w:numId w:val="10"/>
        </w:numPr>
        <w:spacing w:before="120" w:after="120"/>
        <w:ind w:left="567" w:hanging="567"/>
        <w:jc w:val="both"/>
        <w:rPr>
          <w:rFonts w:ascii="Arial" w:eastAsia="Arial" w:hAnsi="Arial" w:cs="Arial"/>
        </w:rPr>
      </w:pPr>
      <w:r w:rsidRPr="00C670B1">
        <w:rPr>
          <w:rFonts w:ascii="Arial" w:eastAsia="Arial" w:hAnsi="Arial" w:cs="Arial"/>
        </w:rPr>
        <w:t xml:space="preserve">Sjednané množství: množství předmětu koupě bude stanoveno v objednávkách kupujícího dle čl. 3.1. této </w:t>
      </w:r>
      <w:r w:rsidR="00823536">
        <w:rPr>
          <w:rFonts w:ascii="Arial" w:eastAsia="Arial" w:hAnsi="Arial" w:cs="Arial"/>
        </w:rPr>
        <w:t>rámcové dohody</w:t>
      </w:r>
      <w:r w:rsidRPr="00C670B1">
        <w:rPr>
          <w:rFonts w:ascii="Arial" w:eastAsia="Arial" w:hAnsi="Arial" w:cs="Arial"/>
        </w:rPr>
        <w:t>, resp. v jednotlivých kupních smlouvách. Součástí každé dodávky bude odpovídající dodací list.</w:t>
      </w:r>
    </w:p>
    <w:p w:rsidR="00B20020" w:rsidRPr="00C670B1" w:rsidRDefault="00B20020" w:rsidP="00C670B1">
      <w:pPr>
        <w:pStyle w:val="Zkladntextodsazen"/>
        <w:numPr>
          <w:ilvl w:val="1"/>
          <w:numId w:val="10"/>
        </w:numPr>
        <w:spacing w:before="120" w:after="120"/>
        <w:ind w:left="567" w:hanging="567"/>
        <w:jc w:val="both"/>
        <w:rPr>
          <w:rFonts w:ascii="Arial" w:eastAsia="Arial" w:hAnsi="Arial" w:cs="Arial"/>
        </w:rPr>
      </w:pPr>
      <w:r w:rsidRPr="00C670B1">
        <w:rPr>
          <w:rFonts w:ascii="Arial" w:eastAsia="Arial" w:hAnsi="Arial" w:cs="Arial"/>
        </w:rPr>
        <w:t xml:space="preserve">Prodávající se zavazuje, že po celou dobu účinnosti této </w:t>
      </w:r>
      <w:r w:rsidR="00823536">
        <w:rPr>
          <w:rFonts w:ascii="Arial" w:eastAsia="Arial" w:hAnsi="Arial" w:cs="Arial"/>
        </w:rPr>
        <w:t>rámcové dohody</w:t>
      </w:r>
      <w:r w:rsidRPr="00C670B1">
        <w:rPr>
          <w:rFonts w:ascii="Arial" w:eastAsia="Arial" w:hAnsi="Arial" w:cs="Arial"/>
        </w:rPr>
        <w:t xml:space="preserve"> bude disponovat mísícím zařízením, které podle stanovených požadavků normy nebo kupujícího dokáže kontinuálně míchat jednotlivé frakce kameniva k dosažení požadované křivky zrnitosti nezbytné pro splnění podmínek dodávaného předmětu koupě dle čl. 2.2.2. této </w:t>
      </w:r>
      <w:r w:rsidR="00823536">
        <w:rPr>
          <w:rFonts w:ascii="Arial" w:eastAsia="Arial" w:hAnsi="Arial" w:cs="Arial"/>
        </w:rPr>
        <w:t>rámcové dohody</w:t>
      </w:r>
      <w:r w:rsidRPr="00C670B1">
        <w:rPr>
          <w:rFonts w:ascii="Arial" w:eastAsia="Arial" w:hAnsi="Arial" w:cs="Arial"/>
        </w:rPr>
        <w:t>.</w:t>
      </w:r>
    </w:p>
    <w:p w:rsidR="00F64E13" w:rsidRPr="00C670B1" w:rsidRDefault="00F64E13" w:rsidP="00C670B1">
      <w:pPr>
        <w:pStyle w:val="Zkladntextodsazen"/>
        <w:numPr>
          <w:ilvl w:val="1"/>
          <w:numId w:val="10"/>
        </w:numPr>
        <w:spacing w:before="120" w:after="120"/>
        <w:ind w:left="567" w:hanging="567"/>
        <w:jc w:val="both"/>
        <w:rPr>
          <w:rFonts w:ascii="Arial" w:eastAsia="Arial" w:hAnsi="Arial" w:cs="Arial"/>
        </w:rPr>
      </w:pPr>
      <w:r w:rsidRPr="00C670B1">
        <w:rPr>
          <w:rFonts w:ascii="Arial" w:eastAsia="Arial" w:hAnsi="Arial" w:cs="Arial"/>
        </w:rPr>
        <w:t xml:space="preserve">Mísící zařízení dle čl. 2.5. této </w:t>
      </w:r>
      <w:r w:rsidR="00823536">
        <w:rPr>
          <w:rFonts w:ascii="Arial" w:eastAsia="Arial" w:hAnsi="Arial" w:cs="Arial"/>
        </w:rPr>
        <w:t>rámcové dohody</w:t>
      </w:r>
      <w:r w:rsidRPr="00C670B1">
        <w:rPr>
          <w:rFonts w:ascii="Arial" w:eastAsia="Arial" w:hAnsi="Arial" w:cs="Arial"/>
        </w:rPr>
        <w:t xml:space="preserve"> musí být umístěno </w:t>
      </w:r>
      <w:r w:rsidR="00AB79D8" w:rsidRPr="00C670B1">
        <w:rPr>
          <w:rFonts w:ascii="Arial" w:eastAsia="Arial" w:hAnsi="Arial" w:cs="Arial"/>
        </w:rPr>
        <w:t>do 60 km</w:t>
      </w:r>
      <w:r w:rsidRPr="00C670B1">
        <w:rPr>
          <w:rFonts w:ascii="Arial" w:eastAsia="Arial" w:hAnsi="Arial" w:cs="Arial"/>
        </w:rPr>
        <w:t xml:space="preserve"> dojezdové vzdálenosti </w:t>
      </w:r>
      <w:r w:rsidR="00AB79D8" w:rsidRPr="00C670B1">
        <w:rPr>
          <w:rFonts w:ascii="Arial" w:eastAsia="Arial" w:hAnsi="Arial" w:cs="Arial"/>
        </w:rPr>
        <w:t>nákladního automobilu s hmotností 18 tun od místa stanoveného v zadávacích podmínkách, tj. GPS 49°59'20.636"N, 13°29'15.883"E</w:t>
      </w:r>
      <w:r w:rsidRPr="00C670B1">
        <w:rPr>
          <w:rFonts w:ascii="Arial" w:eastAsia="Arial" w:hAnsi="Arial" w:cs="Arial"/>
        </w:rPr>
        <w:t>.</w:t>
      </w:r>
    </w:p>
    <w:p w:rsidR="00ED14B9" w:rsidRDefault="00A310A8" w:rsidP="00C670B1">
      <w:pPr>
        <w:pStyle w:val="rove1"/>
        <w:numPr>
          <w:ilvl w:val="0"/>
          <w:numId w:val="10"/>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C670B1">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C670B1">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w:t>
      </w:r>
      <w:r w:rsidR="000207A4">
        <w:rPr>
          <w:rFonts w:ascii="Arial" w:hAnsi="Arial" w:cs="Arial"/>
          <w:sz w:val="20"/>
          <w:szCs w:val="20"/>
        </w:rPr>
        <w:t xml:space="preserve"> jednotlivé kupní</w:t>
      </w:r>
      <w:r w:rsidRPr="000813AB">
        <w:rPr>
          <w:rFonts w:ascii="Arial" w:hAnsi="Arial" w:cs="Arial"/>
          <w:sz w:val="20"/>
          <w:szCs w:val="20"/>
        </w:rPr>
        <w:t xml:space="preserve"> smlouvy je povinen:</w:t>
      </w:r>
    </w:p>
    <w:p w:rsidR="001756B9" w:rsidRPr="000813AB" w:rsidRDefault="001756B9" w:rsidP="00C670B1">
      <w:pPr>
        <w:pStyle w:val="rove2"/>
        <w:numPr>
          <w:ilvl w:val="0"/>
          <w:numId w:val="11"/>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C670B1">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FD7546">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C670B1">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C670B1">
      <w:pPr>
        <w:pStyle w:val="rove2"/>
        <w:numPr>
          <w:ilvl w:val="1"/>
          <w:numId w:val="4"/>
        </w:numPr>
        <w:spacing w:before="120"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C670B1">
      <w:pPr>
        <w:pStyle w:val="rove2"/>
        <w:numPr>
          <w:ilvl w:val="0"/>
          <w:numId w:val="13"/>
        </w:numPr>
        <w:spacing w:line="276" w:lineRule="auto"/>
        <w:rPr>
          <w:rFonts w:ascii="Arial" w:hAnsi="Arial" w:cs="Arial"/>
          <w:sz w:val="20"/>
          <w:szCs w:val="20"/>
        </w:rPr>
      </w:pPr>
      <w:r>
        <w:rPr>
          <w:rFonts w:ascii="Arial" w:hAnsi="Arial" w:cs="Arial"/>
          <w:sz w:val="20"/>
          <w:szCs w:val="20"/>
        </w:rPr>
        <w:t>doba odběru;</w:t>
      </w:r>
    </w:p>
    <w:p w:rsidR="001756B9" w:rsidRDefault="001756B9" w:rsidP="00C670B1">
      <w:pPr>
        <w:pStyle w:val="rove2"/>
        <w:numPr>
          <w:ilvl w:val="0"/>
          <w:numId w:val="13"/>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C670B1">
      <w:pPr>
        <w:pStyle w:val="rove2"/>
        <w:numPr>
          <w:ilvl w:val="0"/>
          <w:numId w:val="13"/>
        </w:numPr>
        <w:spacing w:line="276" w:lineRule="auto"/>
        <w:rPr>
          <w:rFonts w:ascii="Arial" w:hAnsi="Arial" w:cs="Arial"/>
          <w:sz w:val="20"/>
          <w:szCs w:val="20"/>
        </w:rPr>
      </w:pPr>
      <w:r>
        <w:rPr>
          <w:rFonts w:ascii="Arial" w:hAnsi="Arial" w:cs="Arial"/>
          <w:sz w:val="20"/>
          <w:szCs w:val="20"/>
        </w:rPr>
        <w:t>název a číslo střediska kupujícího;</w:t>
      </w:r>
    </w:p>
    <w:p w:rsidR="001756B9" w:rsidRDefault="001756B9" w:rsidP="00C670B1">
      <w:pPr>
        <w:pStyle w:val="rove2"/>
        <w:numPr>
          <w:ilvl w:val="0"/>
          <w:numId w:val="13"/>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C670B1">
      <w:pPr>
        <w:pStyle w:val="rove2"/>
        <w:numPr>
          <w:ilvl w:val="0"/>
          <w:numId w:val="13"/>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značka vozidla použitého kupujícím k odběru;</w:t>
      </w:r>
    </w:p>
    <w:p w:rsidR="001756B9" w:rsidRDefault="001756B9" w:rsidP="00C670B1">
      <w:pPr>
        <w:pStyle w:val="rove2"/>
        <w:numPr>
          <w:ilvl w:val="0"/>
          <w:numId w:val="13"/>
        </w:numPr>
        <w:spacing w:line="276" w:lineRule="auto"/>
        <w:rPr>
          <w:rFonts w:ascii="Arial" w:hAnsi="Arial" w:cs="Arial"/>
          <w:sz w:val="20"/>
          <w:szCs w:val="20"/>
        </w:rPr>
      </w:pPr>
      <w:r>
        <w:rPr>
          <w:rFonts w:ascii="Arial" w:hAnsi="Arial" w:cs="Arial"/>
          <w:sz w:val="20"/>
          <w:szCs w:val="20"/>
        </w:rPr>
        <w:lastRenderedPageBreak/>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823536">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C670B1">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C670B1">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C670B1">
      <w:pPr>
        <w:pStyle w:val="rove1"/>
        <w:numPr>
          <w:ilvl w:val="0"/>
          <w:numId w:val="10"/>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C670B1">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143BCC"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C670B1">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143BCC">
        <w:rPr>
          <w:rFonts w:ascii="Arial" w:hAnsi="Arial" w:cs="Arial"/>
          <w:sz w:val="20"/>
          <w:szCs w:val="20"/>
        </w:rPr>
        <w:t>prodávající</w:t>
      </w:r>
      <w:r w:rsidRPr="00C670B1">
        <w:rPr>
          <w:rFonts w:ascii="Arial" w:hAnsi="Arial" w:cs="Arial"/>
          <w:sz w:val="20"/>
          <w:szCs w:val="20"/>
        </w:rPr>
        <w:t xml:space="preserve"> doplní konkrétní adresu odběrného místa, vč. GPS souřadnic - lze doplnit i více míst</w:t>
      </w:r>
    </w:p>
    <w:p w:rsidR="004E1DF7" w:rsidRPr="0088651D" w:rsidRDefault="004E1DF7" w:rsidP="00C670B1">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823536">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0207A4">
        <w:rPr>
          <w:rFonts w:ascii="Arial" w:hAnsi="Arial" w:cs="Arial"/>
          <w:sz w:val="20"/>
          <w:szCs w:val="20"/>
        </w:rPr>
        <w:t>kupujícího</w:t>
      </w:r>
      <w:r w:rsidRPr="0088651D">
        <w:rPr>
          <w:rFonts w:ascii="Arial" w:hAnsi="Arial" w:cs="Arial"/>
          <w:sz w:val="20"/>
          <w:szCs w:val="20"/>
        </w:rPr>
        <w:t>.</w:t>
      </w:r>
    </w:p>
    <w:p w:rsidR="00B93647" w:rsidRPr="00C670B1" w:rsidRDefault="00A1151E" w:rsidP="00C670B1">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3358F1">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823536">
        <w:rPr>
          <w:rFonts w:ascii="Arial" w:hAnsi="Arial" w:cs="Arial"/>
          <w:sz w:val="20"/>
          <w:szCs w:val="20"/>
        </w:rPr>
        <w:t>rámcové dohody</w:t>
      </w:r>
      <w:r w:rsidR="004E1DF7">
        <w:rPr>
          <w:rFonts w:ascii="Arial" w:hAnsi="Arial" w:cs="Arial"/>
          <w:sz w:val="20"/>
          <w:szCs w:val="20"/>
        </w:rPr>
        <w:t>.</w:t>
      </w:r>
    </w:p>
    <w:p w:rsidR="006E73E0" w:rsidRPr="00C670B1" w:rsidRDefault="008E65C2" w:rsidP="00C670B1">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823536" w:rsidRPr="007A37C4">
        <w:rPr>
          <w:rFonts w:ascii="Arial" w:hAnsi="Arial" w:cs="Arial"/>
          <w:sz w:val="20"/>
          <w:szCs w:val="20"/>
        </w:rPr>
        <w:t>k</w:t>
      </w:r>
      <w:r w:rsidR="00823536">
        <w:rPr>
          <w:rFonts w:ascii="Arial" w:hAnsi="Arial" w:cs="Arial"/>
          <w:sz w:val="20"/>
          <w:szCs w:val="20"/>
        </w:rPr>
        <w:t> </w:t>
      </w:r>
      <w:r w:rsidR="00823536" w:rsidRPr="007A37C4">
        <w:rPr>
          <w:rFonts w:ascii="Arial" w:hAnsi="Arial" w:cs="Arial"/>
          <w:sz w:val="20"/>
          <w:szCs w:val="20"/>
        </w:rPr>
        <w:t>uza</w:t>
      </w:r>
      <w:r w:rsidR="00823536">
        <w:rPr>
          <w:rFonts w:ascii="Arial" w:hAnsi="Arial" w:cs="Arial"/>
          <w:sz w:val="20"/>
          <w:szCs w:val="20"/>
        </w:rPr>
        <w:t xml:space="preserve">vření </w:t>
      </w:r>
      <w:r w:rsidR="00823536" w:rsidRPr="007A37C4">
        <w:rPr>
          <w:rFonts w:ascii="Arial" w:hAnsi="Arial" w:cs="Arial"/>
          <w:sz w:val="20"/>
          <w:szCs w:val="20"/>
        </w:rPr>
        <w:t>jednotliv</w:t>
      </w:r>
      <w:r w:rsidR="00823536">
        <w:rPr>
          <w:rFonts w:ascii="Arial" w:hAnsi="Arial" w:cs="Arial"/>
          <w:sz w:val="20"/>
          <w:szCs w:val="20"/>
        </w:rPr>
        <w:t>é</w:t>
      </w:r>
      <w:r w:rsidR="00823536" w:rsidRPr="007A37C4">
        <w:rPr>
          <w:rFonts w:ascii="Arial" w:hAnsi="Arial" w:cs="Arial"/>
          <w:sz w:val="20"/>
          <w:szCs w:val="20"/>
        </w:rPr>
        <w:t xml:space="preserve"> kupní sml</w:t>
      </w:r>
      <w:r w:rsidR="00823536">
        <w:rPr>
          <w:rFonts w:ascii="Arial" w:hAnsi="Arial" w:cs="Arial"/>
          <w:sz w:val="20"/>
          <w:szCs w:val="20"/>
        </w:rPr>
        <w:t>o</w:t>
      </w:r>
      <w:r w:rsidR="00823536" w:rsidRPr="007A37C4">
        <w:rPr>
          <w:rFonts w:ascii="Arial" w:hAnsi="Arial" w:cs="Arial"/>
          <w:sz w:val="20"/>
          <w:szCs w:val="20"/>
        </w:rPr>
        <w:t>uv</w:t>
      </w:r>
      <w:r w:rsidR="00823536">
        <w:rPr>
          <w:rFonts w:ascii="Arial" w:hAnsi="Arial" w:cs="Arial"/>
          <w:sz w:val="20"/>
          <w:szCs w:val="20"/>
        </w:rPr>
        <w:t>y</w:t>
      </w:r>
      <w:r w:rsidR="00823536" w:rsidRPr="007A37C4">
        <w:rPr>
          <w:rFonts w:ascii="Arial" w:hAnsi="Arial" w:cs="Arial"/>
          <w:sz w:val="20"/>
          <w:szCs w:val="20"/>
        </w:rPr>
        <w:t xml:space="preserve"> </w:t>
      </w:r>
      <w:r w:rsidRPr="006E73E0">
        <w:rPr>
          <w:rFonts w:ascii="Arial" w:hAnsi="Arial" w:cs="Arial"/>
          <w:sz w:val="20"/>
          <w:szCs w:val="20"/>
        </w:rPr>
        <w:t>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823536">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1756B9" w:rsidRDefault="00732AEE" w:rsidP="00C670B1">
      <w:pPr>
        <w:pStyle w:val="rove2"/>
        <w:numPr>
          <w:ilvl w:val="0"/>
          <w:numId w:val="12"/>
        </w:numPr>
        <w:spacing w:before="120" w:line="276" w:lineRule="auto"/>
        <w:rPr>
          <w:rFonts w:ascii="Arial" w:hAnsi="Arial" w:cs="Arial"/>
          <w:sz w:val="20"/>
          <w:szCs w:val="20"/>
          <w:u w:val="single"/>
        </w:rPr>
      </w:pPr>
      <w:r w:rsidRPr="00732AEE">
        <w:rPr>
          <w:rFonts w:ascii="Arial" w:hAnsi="Arial" w:cs="Arial"/>
          <w:sz w:val="20"/>
          <w:szCs w:val="20"/>
        </w:rPr>
        <w:t xml:space="preserve">Miroslav </w:t>
      </w:r>
      <w:proofErr w:type="spellStart"/>
      <w:r w:rsidRPr="00732AEE">
        <w:rPr>
          <w:rFonts w:ascii="Arial" w:hAnsi="Arial" w:cs="Arial"/>
          <w:sz w:val="20"/>
          <w:szCs w:val="20"/>
        </w:rPr>
        <w:t>Ulašín</w:t>
      </w:r>
      <w:proofErr w:type="spellEnd"/>
      <w:r w:rsidRPr="00732AEE">
        <w:rPr>
          <w:rFonts w:ascii="Arial" w:hAnsi="Arial" w:cs="Arial"/>
          <w:sz w:val="20"/>
          <w:szCs w:val="20"/>
        </w:rPr>
        <w:t xml:space="preserve"> ml., tel.: +420 773 791 171, e-mail: </w:t>
      </w:r>
      <w:hyperlink r:id="rId11" w:history="1">
        <w:r w:rsidRPr="00732AEE">
          <w:rPr>
            <w:rStyle w:val="Hypertextovodkaz"/>
            <w:rFonts w:ascii="Arial" w:hAnsi="Arial" w:cs="Arial"/>
            <w:sz w:val="20"/>
            <w:szCs w:val="20"/>
          </w:rPr>
          <w:t>miroslav.ulasinm@suspk.eu</w:t>
        </w:r>
      </w:hyperlink>
      <w:r w:rsidR="006E73E0" w:rsidRPr="006E73E0">
        <w:rPr>
          <w:rFonts w:ascii="Arial" w:hAnsi="Arial" w:cs="Arial"/>
          <w:sz w:val="20"/>
          <w:szCs w:val="20"/>
        </w:rPr>
        <w:t>.</w:t>
      </w:r>
    </w:p>
    <w:p w:rsidR="001756B9" w:rsidRPr="009B670A" w:rsidRDefault="001756B9" w:rsidP="00C670B1">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823536">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w:t>
      </w:r>
      <w:r w:rsidRPr="00B5333E">
        <w:rPr>
          <w:rFonts w:ascii="Arial" w:hAnsi="Arial" w:cs="Arial"/>
          <w:sz w:val="20"/>
          <w:szCs w:val="20"/>
        </w:rPr>
        <w:t xml:space="preserve">jsou osoby uvedené v příloze č. 3 této </w:t>
      </w:r>
      <w:r w:rsidR="00823536">
        <w:rPr>
          <w:rFonts w:ascii="Arial" w:hAnsi="Arial" w:cs="Arial"/>
          <w:sz w:val="20"/>
          <w:szCs w:val="20"/>
        </w:rPr>
        <w:t>rámcové dohody</w:t>
      </w:r>
      <w:r>
        <w:rPr>
          <w:rFonts w:ascii="Arial" w:hAnsi="Arial" w:cs="Arial"/>
          <w:sz w:val="20"/>
          <w:szCs w:val="20"/>
        </w:rPr>
        <w:t>.</w:t>
      </w:r>
    </w:p>
    <w:p w:rsidR="007A37C4" w:rsidRPr="007A37C4" w:rsidRDefault="007A37C4" w:rsidP="00C670B1">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823536">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720826" w:rsidP="00C670B1">
      <w:pPr>
        <w:pStyle w:val="rove2"/>
        <w:numPr>
          <w:ilvl w:val="0"/>
          <w:numId w:val="14"/>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C670B1">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823536">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720826" w:rsidP="00C670B1">
      <w:pPr>
        <w:pStyle w:val="rove2"/>
        <w:numPr>
          <w:ilvl w:val="0"/>
          <w:numId w:val="15"/>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C670B1">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3358F1">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3358F1">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823536">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C670B1">
      <w:pPr>
        <w:pStyle w:val="rove1"/>
        <w:numPr>
          <w:ilvl w:val="0"/>
          <w:numId w:val="10"/>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C670B1">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0207A4">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823536">
        <w:rPr>
          <w:rFonts w:ascii="Arial" w:hAnsi="Arial" w:cs="Arial"/>
          <w:sz w:val="20"/>
          <w:szCs w:val="20"/>
        </w:rPr>
        <w:t>rámcové dohody</w:t>
      </w:r>
      <w:r w:rsidR="00C46B43">
        <w:rPr>
          <w:rFonts w:ascii="Arial" w:hAnsi="Arial" w:cs="Arial"/>
          <w:sz w:val="20"/>
          <w:szCs w:val="20"/>
        </w:rPr>
        <w:t xml:space="preserve">. </w:t>
      </w:r>
    </w:p>
    <w:p w:rsidR="001756B9" w:rsidRPr="007A37C4" w:rsidRDefault="001756B9" w:rsidP="00C670B1">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ceně </w:t>
      </w:r>
      <w:r>
        <w:rPr>
          <w:rFonts w:ascii="Arial" w:hAnsi="Arial" w:cs="Arial"/>
          <w:sz w:val="20"/>
          <w:szCs w:val="20"/>
        </w:rPr>
        <w:t xml:space="preserve">za odběr předmětu koupě v místě odběru </w:t>
      </w:r>
      <w:r w:rsidRPr="007A37C4">
        <w:rPr>
          <w:rFonts w:ascii="Arial" w:hAnsi="Arial" w:cs="Arial"/>
          <w:sz w:val="20"/>
          <w:szCs w:val="20"/>
        </w:rPr>
        <w:t xml:space="preserve">dle čl. </w:t>
      </w:r>
      <w:r>
        <w:rPr>
          <w:rFonts w:ascii="Arial" w:hAnsi="Arial" w:cs="Arial"/>
          <w:sz w:val="20"/>
          <w:szCs w:val="20"/>
        </w:rPr>
        <w:t>4</w:t>
      </w:r>
      <w:r w:rsidRPr="007A37C4">
        <w:rPr>
          <w:rFonts w:ascii="Arial" w:hAnsi="Arial" w:cs="Arial"/>
          <w:sz w:val="20"/>
          <w:szCs w:val="20"/>
        </w:rPr>
        <w:t>.</w:t>
      </w:r>
      <w:r>
        <w:rPr>
          <w:rFonts w:ascii="Arial" w:hAnsi="Arial" w:cs="Arial"/>
          <w:sz w:val="20"/>
          <w:szCs w:val="20"/>
        </w:rPr>
        <w:t>2</w:t>
      </w:r>
      <w:r w:rsidRPr="007A37C4">
        <w:rPr>
          <w:rFonts w:ascii="Arial" w:hAnsi="Arial" w:cs="Arial"/>
          <w:sz w:val="20"/>
          <w:szCs w:val="20"/>
        </w:rPr>
        <w:t xml:space="preserve">. této </w:t>
      </w:r>
      <w:r w:rsidR="00823536">
        <w:rPr>
          <w:rFonts w:ascii="Arial" w:hAnsi="Arial" w:cs="Arial"/>
          <w:sz w:val="20"/>
          <w:szCs w:val="20"/>
        </w:rPr>
        <w:t>rámcové dohody</w:t>
      </w:r>
      <w:r w:rsidRPr="007A37C4">
        <w:rPr>
          <w:rFonts w:ascii="Arial" w:hAnsi="Arial" w:cs="Arial"/>
          <w:sz w:val="20"/>
          <w:szCs w:val="20"/>
        </w:rPr>
        <w:t xml:space="preserve"> jsou obsaženy veškeré náklady prodávajícího související s dodáním předmětu koupě </w:t>
      </w:r>
      <w:r>
        <w:rPr>
          <w:rFonts w:ascii="Arial" w:hAnsi="Arial" w:cs="Arial"/>
          <w:sz w:val="20"/>
          <w:szCs w:val="20"/>
        </w:rPr>
        <w:t>v</w:t>
      </w:r>
      <w:r w:rsidRPr="007A37C4">
        <w:rPr>
          <w:rFonts w:ascii="Arial" w:hAnsi="Arial" w:cs="Arial"/>
          <w:sz w:val="20"/>
          <w:szCs w:val="20"/>
        </w:rPr>
        <w:t xml:space="preserve"> míst</w:t>
      </w:r>
      <w:r>
        <w:rPr>
          <w:rFonts w:ascii="Arial" w:hAnsi="Arial" w:cs="Arial"/>
          <w:sz w:val="20"/>
          <w:szCs w:val="20"/>
        </w:rPr>
        <w:t>ě</w:t>
      </w:r>
      <w:r w:rsidRPr="007A37C4">
        <w:rPr>
          <w:rFonts w:ascii="Arial" w:hAnsi="Arial" w:cs="Arial"/>
          <w:sz w:val="20"/>
          <w:szCs w:val="20"/>
        </w:rPr>
        <w:t xml:space="preserve"> </w:t>
      </w:r>
      <w:r>
        <w:rPr>
          <w:rFonts w:ascii="Arial" w:hAnsi="Arial" w:cs="Arial"/>
          <w:sz w:val="20"/>
          <w:szCs w:val="20"/>
        </w:rPr>
        <w:t>odběru</w:t>
      </w:r>
      <w:r w:rsidRPr="007A37C4">
        <w:rPr>
          <w:rFonts w:ascii="Arial" w:hAnsi="Arial" w:cs="Arial"/>
          <w:sz w:val="20"/>
          <w:szCs w:val="20"/>
        </w:rPr>
        <w:t xml:space="preserve"> (náložné</w:t>
      </w:r>
      <w:r>
        <w:rPr>
          <w:rFonts w:ascii="Arial" w:hAnsi="Arial" w:cs="Arial"/>
          <w:sz w:val="20"/>
          <w:szCs w:val="20"/>
        </w:rPr>
        <w:t>,</w:t>
      </w:r>
      <w:r w:rsidRPr="007A37C4">
        <w:rPr>
          <w:rFonts w:ascii="Arial" w:hAnsi="Arial" w:cs="Arial"/>
          <w:sz w:val="20"/>
          <w:szCs w:val="20"/>
        </w:rPr>
        <w:t xml:space="preserve"> související dokumentace apod.).</w:t>
      </w:r>
    </w:p>
    <w:p w:rsidR="00C46B43" w:rsidRDefault="00C46B43" w:rsidP="00C670B1">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C670B1">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C670B1">
      <w:pPr>
        <w:pStyle w:val="rove1"/>
        <w:numPr>
          <w:ilvl w:val="0"/>
          <w:numId w:val="10"/>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3E7A9F" w:rsidRPr="007A37C4" w:rsidRDefault="003E7A9F" w:rsidP="00C670B1">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lastRenderedPageBreak/>
        <w:t>Faktura bude vystavena nejvýše jednou za měsíc a to za všechny odběry realizované v daném měsíci.</w:t>
      </w:r>
    </w:p>
    <w:p w:rsidR="007A37C4" w:rsidRP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823536">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FD7546">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823536">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C670B1">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823536">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C670B1">
      <w:pPr>
        <w:pStyle w:val="rove1"/>
        <w:numPr>
          <w:ilvl w:val="0"/>
          <w:numId w:val="10"/>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C670B1">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0207A4">
        <w:rPr>
          <w:rFonts w:ascii="Arial" w:hAnsi="Arial" w:cs="Arial"/>
          <w:sz w:val="20"/>
          <w:szCs w:val="20"/>
        </w:rPr>
        <w:t> </w:t>
      </w:r>
      <w:r>
        <w:rPr>
          <w:rFonts w:ascii="Arial" w:hAnsi="Arial" w:cs="Arial"/>
          <w:sz w:val="20"/>
          <w:szCs w:val="20"/>
        </w:rPr>
        <w:t>návrhu</w:t>
      </w:r>
      <w:r w:rsidR="000207A4">
        <w:rPr>
          <w:rFonts w:ascii="Arial" w:hAnsi="Arial" w:cs="Arial"/>
          <w:sz w:val="20"/>
          <w:szCs w:val="20"/>
        </w:rPr>
        <w:t xml:space="preserve"> jednotlivé kupní</w:t>
      </w:r>
      <w:r>
        <w:rPr>
          <w:rFonts w:ascii="Arial" w:hAnsi="Arial" w:cs="Arial"/>
          <w:sz w:val="20"/>
          <w:szCs w:val="20"/>
        </w:rPr>
        <w:t xml:space="preserve"> smlouvy dle čl. 3.1. této </w:t>
      </w:r>
      <w:r w:rsidR="00823536">
        <w:rPr>
          <w:rFonts w:ascii="Arial" w:hAnsi="Arial" w:cs="Arial"/>
          <w:sz w:val="20"/>
          <w:szCs w:val="20"/>
        </w:rPr>
        <w:t>rámcové dohody</w:t>
      </w:r>
      <w:r>
        <w:rPr>
          <w:rFonts w:ascii="Arial" w:hAnsi="Arial" w:cs="Arial"/>
          <w:sz w:val="20"/>
          <w:szCs w:val="20"/>
        </w:rPr>
        <w:t xml:space="preserve">, nebo bude dohodnuta dle čl. 3.5. této </w:t>
      </w:r>
      <w:r w:rsidR="00823536">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C670B1">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823536">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 v návrhu smlouvy nebo v čl. 4.</w:t>
      </w:r>
      <w:r w:rsidR="003358F1">
        <w:rPr>
          <w:rFonts w:ascii="Arial" w:hAnsi="Arial" w:cs="Arial"/>
          <w:sz w:val="20"/>
          <w:szCs w:val="20"/>
        </w:rPr>
        <w:t>6</w:t>
      </w:r>
      <w:r>
        <w:rPr>
          <w:rFonts w:ascii="Arial" w:hAnsi="Arial" w:cs="Arial"/>
          <w:sz w:val="20"/>
          <w:szCs w:val="20"/>
        </w:rPr>
        <w:t>. a 4.</w:t>
      </w:r>
      <w:r w:rsidR="003358F1">
        <w:rPr>
          <w:rFonts w:ascii="Arial" w:hAnsi="Arial" w:cs="Arial"/>
          <w:sz w:val="20"/>
          <w:szCs w:val="20"/>
        </w:rPr>
        <w:t>8</w:t>
      </w:r>
      <w:r>
        <w:rPr>
          <w:rFonts w:ascii="Arial" w:hAnsi="Arial" w:cs="Arial"/>
          <w:sz w:val="20"/>
          <w:szCs w:val="20"/>
        </w:rPr>
        <w:t xml:space="preserve">. této </w:t>
      </w:r>
      <w:r w:rsidR="00823536">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C670B1">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C670B1">
        <w:rPr>
          <w:rFonts w:ascii="Arial" w:hAnsi="Arial" w:cs="Arial"/>
          <w:sz w:val="20"/>
          <w:szCs w:val="20"/>
        </w:rPr>
        <w:t xml:space="preserve"> je povinen </w:t>
      </w:r>
      <w:r w:rsidR="00C62602" w:rsidRPr="00C670B1">
        <w:rPr>
          <w:rFonts w:ascii="Arial" w:hAnsi="Arial" w:cs="Arial"/>
          <w:sz w:val="20"/>
          <w:szCs w:val="20"/>
        </w:rPr>
        <w:t>odevzdat předmět</w:t>
      </w:r>
      <w:r w:rsidR="00464444" w:rsidRPr="00C670B1">
        <w:rPr>
          <w:rFonts w:ascii="Arial" w:hAnsi="Arial" w:cs="Arial"/>
          <w:sz w:val="20"/>
          <w:szCs w:val="20"/>
        </w:rPr>
        <w:t xml:space="preserve"> koupě</w:t>
      </w:r>
      <w:r w:rsidR="000B038B" w:rsidRPr="00C670B1">
        <w:rPr>
          <w:rFonts w:ascii="Arial" w:hAnsi="Arial" w:cs="Arial"/>
          <w:sz w:val="20"/>
          <w:szCs w:val="20"/>
        </w:rPr>
        <w:t xml:space="preserve"> v souladu s podmínkami dle  čl. 2</w:t>
      </w:r>
      <w:r w:rsidR="00392ED6" w:rsidRPr="00C670B1">
        <w:rPr>
          <w:rFonts w:ascii="Arial" w:hAnsi="Arial" w:cs="Arial"/>
          <w:sz w:val="20"/>
          <w:szCs w:val="20"/>
        </w:rPr>
        <w:t>.</w:t>
      </w:r>
      <w:r w:rsidR="00205562" w:rsidRPr="00C670B1">
        <w:rPr>
          <w:rFonts w:ascii="Arial" w:hAnsi="Arial" w:cs="Arial"/>
          <w:sz w:val="20"/>
          <w:szCs w:val="20"/>
        </w:rPr>
        <w:t xml:space="preserve"> </w:t>
      </w:r>
      <w:r w:rsidR="00D11CAD">
        <w:rPr>
          <w:rFonts w:ascii="Arial" w:hAnsi="Arial" w:cs="Arial"/>
          <w:sz w:val="20"/>
          <w:szCs w:val="20"/>
        </w:rPr>
        <w:t xml:space="preserve">této </w:t>
      </w:r>
      <w:r w:rsidR="00823536">
        <w:rPr>
          <w:rFonts w:ascii="Arial" w:hAnsi="Arial" w:cs="Arial"/>
          <w:sz w:val="20"/>
          <w:szCs w:val="20"/>
        </w:rPr>
        <w:t>rámcové dohody</w:t>
      </w:r>
      <w:r w:rsidR="00D11CAD">
        <w:rPr>
          <w:rFonts w:ascii="Arial" w:hAnsi="Arial" w:cs="Arial"/>
          <w:sz w:val="20"/>
          <w:szCs w:val="20"/>
        </w:rPr>
        <w:t>.</w:t>
      </w:r>
    </w:p>
    <w:p w:rsidR="003665A9" w:rsidRPr="00C670B1" w:rsidRDefault="00392ED6" w:rsidP="00C670B1">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C670B1">
      <w:pPr>
        <w:pStyle w:val="rove2"/>
        <w:numPr>
          <w:ilvl w:val="0"/>
          <w:numId w:val="16"/>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C670B1">
      <w:pPr>
        <w:pStyle w:val="rove2"/>
        <w:numPr>
          <w:ilvl w:val="0"/>
          <w:numId w:val="16"/>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C670B1">
      <w:pPr>
        <w:pStyle w:val="rove2"/>
        <w:numPr>
          <w:ilvl w:val="0"/>
          <w:numId w:val="17"/>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C670B1">
      <w:pPr>
        <w:pStyle w:val="rove2"/>
        <w:numPr>
          <w:ilvl w:val="0"/>
          <w:numId w:val="17"/>
        </w:numPr>
        <w:spacing w:line="276" w:lineRule="auto"/>
        <w:rPr>
          <w:rFonts w:ascii="Arial" w:hAnsi="Arial" w:cs="Arial"/>
          <w:sz w:val="20"/>
          <w:szCs w:val="20"/>
        </w:rPr>
      </w:pPr>
      <w:r>
        <w:rPr>
          <w:rFonts w:ascii="Arial" w:hAnsi="Arial" w:cs="Arial"/>
          <w:sz w:val="20"/>
          <w:szCs w:val="20"/>
        </w:rPr>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zn</w:t>
      </w:r>
      <w:r w:rsidR="003358F1">
        <w:rPr>
          <w:rFonts w:ascii="Arial" w:hAnsi="Arial" w:cs="Arial"/>
          <w:sz w:val="20"/>
          <w:szCs w:val="20"/>
        </w:rPr>
        <w:t>ačku vozidla použitého k odběru.</w:t>
      </w:r>
      <w:r>
        <w:rPr>
          <w:rFonts w:ascii="Arial" w:hAnsi="Arial" w:cs="Arial"/>
          <w:sz w:val="20"/>
          <w:szCs w:val="20"/>
        </w:rPr>
        <w:t xml:space="preserve"> </w:t>
      </w:r>
    </w:p>
    <w:p w:rsidR="00392ED6" w:rsidRPr="00392ED6" w:rsidRDefault="00392ED6" w:rsidP="00C670B1">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lastRenderedPageBreak/>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823536">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C670B1">
      <w:pPr>
        <w:pStyle w:val="rove1"/>
        <w:numPr>
          <w:ilvl w:val="0"/>
          <w:numId w:val="10"/>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C670B1">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823536">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C670B1">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C670B1">
      <w:pPr>
        <w:pStyle w:val="rove1"/>
        <w:numPr>
          <w:ilvl w:val="0"/>
          <w:numId w:val="10"/>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C670B1">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823536">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823536">
        <w:rPr>
          <w:rFonts w:ascii="Arial" w:hAnsi="Arial" w:cs="Arial"/>
          <w:sz w:val="20"/>
          <w:szCs w:val="20"/>
        </w:rPr>
        <w:t>rámcové dohody</w:t>
      </w:r>
      <w:r w:rsidRPr="00913660">
        <w:rPr>
          <w:rFonts w:ascii="Arial" w:hAnsi="Arial" w:cs="Arial"/>
          <w:sz w:val="20"/>
          <w:szCs w:val="20"/>
        </w:rPr>
        <w:t>.</w:t>
      </w:r>
    </w:p>
    <w:p w:rsidR="00913660" w:rsidRPr="00913660" w:rsidRDefault="00913660" w:rsidP="00C670B1">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r w:rsidR="001D45B6">
        <w:rPr>
          <w:rFonts w:ascii="Arial" w:hAnsi="Arial" w:cs="Arial"/>
          <w:sz w:val="20"/>
          <w:szCs w:val="20"/>
        </w:rPr>
        <w:t>o.z</w:t>
      </w:r>
      <w:proofErr w:type="spellEnd"/>
      <w:r w:rsidR="001D45B6">
        <w:rPr>
          <w:rFonts w:ascii="Arial" w:hAnsi="Arial" w:cs="Arial"/>
          <w:sz w:val="20"/>
          <w:szCs w:val="20"/>
        </w:rPr>
        <w:t>.</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823536">
        <w:rPr>
          <w:rFonts w:ascii="Arial" w:hAnsi="Arial" w:cs="Arial"/>
          <w:sz w:val="20"/>
          <w:szCs w:val="20"/>
        </w:rPr>
        <w:t>rámcové dohody</w:t>
      </w:r>
      <w:r w:rsidR="003C0107">
        <w:rPr>
          <w:rFonts w:ascii="Arial" w:hAnsi="Arial" w:cs="Arial"/>
          <w:sz w:val="20"/>
          <w:szCs w:val="20"/>
        </w:rPr>
        <w:t xml:space="preserve"> nebo v místě zdroje kameniva dle čl. 4.1. této </w:t>
      </w:r>
      <w:r w:rsidR="00823536">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823536">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823536">
        <w:rPr>
          <w:rFonts w:ascii="Arial" w:hAnsi="Arial" w:cs="Arial"/>
          <w:sz w:val="20"/>
          <w:szCs w:val="20"/>
        </w:rPr>
        <w:t>rámcové dohody</w:t>
      </w:r>
      <w:r w:rsidRPr="00107C72">
        <w:rPr>
          <w:rFonts w:ascii="Arial" w:hAnsi="Arial" w:cs="Arial"/>
          <w:sz w:val="20"/>
          <w:szCs w:val="20"/>
        </w:rPr>
        <w:t xml:space="preserve"> </w:t>
      </w:r>
      <w:r w:rsidR="00CE6EE7">
        <w:rPr>
          <w:rFonts w:ascii="Arial" w:hAnsi="Arial" w:cs="Arial"/>
          <w:sz w:val="20"/>
          <w:szCs w:val="20"/>
        </w:rPr>
        <w:t xml:space="preserve">a jednotlivých kupních smluv uzavřených dle této </w:t>
      </w:r>
      <w:r w:rsidR="00823536">
        <w:rPr>
          <w:rFonts w:ascii="Arial" w:hAnsi="Arial" w:cs="Arial"/>
          <w:sz w:val="20"/>
          <w:szCs w:val="20"/>
        </w:rPr>
        <w:t>rámcové dohody</w:t>
      </w:r>
      <w:r w:rsidR="00CE6EE7">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717042" w:rsidRDefault="00717042" w:rsidP="00C670B1">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974230">
        <w:rPr>
          <w:rFonts w:ascii="Arial" w:hAnsi="Arial" w:cs="Arial"/>
          <w:sz w:val="20"/>
          <w:szCs w:val="20"/>
        </w:rPr>
        <w:t>rámcové</w:t>
      </w:r>
      <w:r w:rsidR="00823536">
        <w:rPr>
          <w:rFonts w:ascii="Arial" w:hAnsi="Arial" w:cs="Arial"/>
          <w:sz w:val="20"/>
          <w:szCs w:val="20"/>
        </w:rPr>
        <w:t xml:space="preserve"> dohod</w:t>
      </w:r>
      <w:r w:rsidRPr="0019056B">
        <w:rPr>
          <w:rFonts w:ascii="Arial" w:hAnsi="Arial" w:cs="Arial"/>
          <w:sz w:val="20"/>
          <w:szCs w:val="20"/>
        </w:rPr>
        <w:t xml:space="preserve">ě </w:t>
      </w:r>
      <w:r w:rsidR="00CE6EE7">
        <w:rPr>
          <w:rFonts w:ascii="Arial" w:hAnsi="Arial" w:cs="Arial"/>
          <w:sz w:val="20"/>
          <w:szCs w:val="20"/>
        </w:rPr>
        <w:t xml:space="preserve">a jednotlivých kupních smluv uzavřených dle této </w:t>
      </w:r>
      <w:r w:rsidR="00823536">
        <w:rPr>
          <w:rFonts w:ascii="Arial" w:hAnsi="Arial" w:cs="Arial"/>
          <w:sz w:val="20"/>
          <w:szCs w:val="20"/>
        </w:rPr>
        <w:t>rámcové dohody</w:t>
      </w:r>
      <w:r w:rsidR="00CE6EE7">
        <w:rPr>
          <w:rFonts w:ascii="Arial" w:hAnsi="Arial" w:cs="Arial"/>
          <w:sz w:val="20"/>
          <w:szCs w:val="20"/>
        </w:rPr>
        <w:t xml:space="preserve"> </w:t>
      </w:r>
      <w:r>
        <w:rPr>
          <w:rFonts w:ascii="Arial" w:hAnsi="Arial" w:cs="Arial"/>
          <w:sz w:val="20"/>
          <w:szCs w:val="20"/>
        </w:rPr>
        <w:t>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FD7546" w:rsidRPr="00FD7546" w:rsidRDefault="00FD7546" w:rsidP="00FD7546">
      <w:pPr>
        <w:pStyle w:val="rove1"/>
        <w:keepNext/>
        <w:numPr>
          <w:ilvl w:val="0"/>
          <w:numId w:val="10"/>
        </w:numPr>
        <w:spacing w:before="240"/>
        <w:ind w:left="584" w:hanging="584"/>
        <w:jc w:val="both"/>
        <w:rPr>
          <w:rFonts w:ascii="Arial" w:hAnsi="Arial" w:cs="Arial"/>
          <w:sz w:val="20"/>
          <w:szCs w:val="20"/>
        </w:rPr>
      </w:pPr>
      <w:r w:rsidRPr="00FD7546">
        <w:rPr>
          <w:rFonts w:ascii="Arial" w:hAnsi="Arial" w:cs="Arial"/>
          <w:kern w:val="32"/>
          <w:sz w:val="20"/>
          <w:szCs w:val="20"/>
        </w:rPr>
        <w:t>Osobní</w:t>
      </w:r>
      <w:r w:rsidRPr="00FD7546">
        <w:rPr>
          <w:rFonts w:ascii="Arial" w:hAnsi="Arial" w:cs="Arial"/>
          <w:sz w:val="20"/>
          <w:szCs w:val="20"/>
        </w:rPr>
        <w:t xml:space="preserve"> údaje zástupců a kontaktních osob, závazek mlčenlivosti</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rámcové dohody.</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lastRenderedPageBreak/>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FD7546">
          <w:rPr>
            <w:rFonts w:ascii="Arial" w:hAnsi="Arial" w:cs="Arial"/>
            <w:sz w:val="20"/>
            <w:szCs w:val="20"/>
          </w:rPr>
          <w:t>http://www.suspk.eu/o-nas/informace-ohledne-gdpr/</w:t>
        </w:r>
      </w:hyperlink>
      <w:r w:rsidRPr="00FD7546">
        <w:rPr>
          <w:rFonts w:ascii="Arial" w:hAnsi="Arial" w:cs="Arial"/>
          <w:sz w:val="20"/>
          <w:szCs w:val="20"/>
        </w:rPr>
        <w:t xml:space="preserve"> a současně potvrzuje, že o těchto právech byla druhou stranou náležitě informována.</w:t>
      </w:r>
    </w:p>
    <w:p w:rsidR="00E72758" w:rsidRPr="00664C0F" w:rsidRDefault="00E72758" w:rsidP="00C670B1">
      <w:pPr>
        <w:pStyle w:val="rove1"/>
        <w:numPr>
          <w:ilvl w:val="0"/>
          <w:numId w:val="10"/>
        </w:numPr>
        <w:spacing w:before="240"/>
        <w:jc w:val="both"/>
        <w:rPr>
          <w:rFonts w:ascii="Arial" w:hAnsi="Arial" w:cs="Arial"/>
          <w:sz w:val="20"/>
          <w:szCs w:val="20"/>
        </w:rPr>
      </w:pPr>
      <w:r w:rsidRPr="00664C0F">
        <w:rPr>
          <w:rFonts w:ascii="Arial" w:hAnsi="Arial" w:cs="Arial"/>
          <w:sz w:val="20"/>
          <w:szCs w:val="20"/>
        </w:rPr>
        <w:t xml:space="preserve">Doba trvání </w:t>
      </w:r>
      <w:r w:rsidR="00823536">
        <w:rPr>
          <w:rFonts w:ascii="Arial" w:hAnsi="Arial" w:cs="Arial"/>
          <w:sz w:val="20"/>
          <w:szCs w:val="20"/>
        </w:rPr>
        <w:t>rámcové dohody</w:t>
      </w:r>
    </w:p>
    <w:p w:rsidR="00717042" w:rsidRPr="00F64E13" w:rsidRDefault="00717042" w:rsidP="00C670B1">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Tato </w:t>
      </w:r>
      <w:r w:rsidR="00823536">
        <w:rPr>
          <w:rFonts w:ascii="Arial" w:eastAsia="Arial" w:hAnsi="Arial" w:cs="Arial"/>
          <w:sz w:val="20"/>
          <w:szCs w:val="20"/>
        </w:rPr>
        <w:t>rámcová dohod</w:t>
      </w:r>
      <w:r w:rsidRPr="00F64E13">
        <w:rPr>
          <w:rFonts w:ascii="Arial" w:eastAsia="Arial" w:hAnsi="Arial" w:cs="Arial"/>
          <w:sz w:val="20"/>
          <w:szCs w:val="20"/>
        </w:rPr>
        <w:t xml:space="preserve">a se sjednává na dobu určitou, a to do okamžiku kdy souhrnná kupní cena ze všech jednotlivých kupních smluv uzavřených na základě této </w:t>
      </w:r>
      <w:r w:rsidR="00823536">
        <w:rPr>
          <w:rFonts w:ascii="Arial" w:eastAsia="Arial" w:hAnsi="Arial" w:cs="Arial"/>
          <w:sz w:val="20"/>
          <w:szCs w:val="20"/>
        </w:rPr>
        <w:t>rámcové dohody</w:t>
      </w:r>
      <w:r w:rsidRPr="00F64E13">
        <w:rPr>
          <w:rFonts w:ascii="Arial" w:eastAsia="Arial" w:hAnsi="Arial" w:cs="Arial"/>
          <w:sz w:val="20"/>
          <w:szCs w:val="20"/>
        </w:rPr>
        <w:t xml:space="preserve"> dosáhne částky </w:t>
      </w:r>
      <w:r w:rsidR="00BD5C55">
        <w:rPr>
          <w:rFonts w:ascii="Arial" w:eastAsia="Arial" w:hAnsi="Arial" w:cs="Arial"/>
          <w:sz w:val="20"/>
          <w:szCs w:val="20"/>
        </w:rPr>
        <w:t>1</w:t>
      </w:r>
      <w:r w:rsidRPr="00F64E13">
        <w:rPr>
          <w:rFonts w:ascii="Arial" w:eastAsia="Arial" w:hAnsi="Arial" w:cs="Arial"/>
          <w:sz w:val="20"/>
          <w:szCs w:val="20"/>
        </w:rPr>
        <w:t>.</w:t>
      </w:r>
      <w:r w:rsidR="00BD5C55">
        <w:rPr>
          <w:rFonts w:ascii="Arial" w:eastAsia="Arial" w:hAnsi="Arial" w:cs="Arial"/>
          <w:sz w:val="20"/>
          <w:szCs w:val="20"/>
        </w:rPr>
        <w:t>720</w:t>
      </w:r>
      <w:r w:rsidR="0088671C" w:rsidRPr="00F64E13">
        <w:rPr>
          <w:rFonts w:ascii="Arial" w:eastAsia="Arial" w:hAnsi="Arial" w:cs="Arial"/>
          <w:sz w:val="20"/>
          <w:szCs w:val="20"/>
        </w:rPr>
        <w:t>.000</w:t>
      </w:r>
      <w:r w:rsidRPr="00F64E13">
        <w:rPr>
          <w:rFonts w:ascii="Arial" w:eastAsia="Arial" w:hAnsi="Arial" w:cs="Arial"/>
          <w:sz w:val="20"/>
          <w:szCs w:val="20"/>
        </w:rPr>
        <w:t xml:space="preserve">,- Kč bez DPH, nejpozději však </w:t>
      </w:r>
      <w:r w:rsidR="003E7A9F" w:rsidRPr="00F64E13">
        <w:rPr>
          <w:rFonts w:ascii="Arial" w:eastAsia="Arial" w:hAnsi="Arial" w:cs="Arial"/>
          <w:sz w:val="20"/>
          <w:szCs w:val="20"/>
        </w:rPr>
        <w:t>do 30</w:t>
      </w:r>
      <w:r w:rsidR="008E5DE5" w:rsidRPr="00F64E13">
        <w:rPr>
          <w:rFonts w:ascii="Arial" w:eastAsia="Arial" w:hAnsi="Arial" w:cs="Arial"/>
          <w:sz w:val="20"/>
          <w:szCs w:val="20"/>
        </w:rPr>
        <w:t>.</w:t>
      </w:r>
      <w:r w:rsidR="00732AEE">
        <w:rPr>
          <w:rFonts w:ascii="Arial" w:eastAsia="Arial" w:hAnsi="Arial" w:cs="Arial"/>
          <w:sz w:val="20"/>
          <w:szCs w:val="20"/>
        </w:rPr>
        <w:t>4</w:t>
      </w:r>
      <w:r w:rsidR="008E5DE5" w:rsidRPr="00F64E13">
        <w:rPr>
          <w:rFonts w:ascii="Arial" w:eastAsia="Arial" w:hAnsi="Arial" w:cs="Arial"/>
          <w:sz w:val="20"/>
          <w:szCs w:val="20"/>
        </w:rPr>
        <w:t>.20</w:t>
      </w:r>
      <w:r w:rsidR="00732AEE">
        <w:rPr>
          <w:rFonts w:ascii="Arial" w:eastAsia="Arial" w:hAnsi="Arial" w:cs="Arial"/>
          <w:sz w:val="20"/>
          <w:szCs w:val="20"/>
        </w:rPr>
        <w:t>20</w:t>
      </w:r>
      <w:r w:rsidRPr="00F64E13">
        <w:rPr>
          <w:rFonts w:ascii="Arial" w:eastAsia="Arial" w:hAnsi="Arial" w:cs="Arial"/>
          <w:sz w:val="20"/>
          <w:szCs w:val="20"/>
        </w:rPr>
        <w:t>.</w:t>
      </w:r>
    </w:p>
    <w:p w:rsidR="00717042" w:rsidRPr="00F64E13" w:rsidRDefault="00717042" w:rsidP="00C670B1">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823536">
        <w:rPr>
          <w:rFonts w:ascii="Arial" w:eastAsia="Arial" w:hAnsi="Arial" w:cs="Arial"/>
          <w:sz w:val="20"/>
          <w:szCs w:val="20"/>
        </w:rPr>
        <w:t>rámcové dohody</w:t>
      </w:r>
      <w:r w:rsidRPr="00F64E13">
        <w:rPr>
          <w:rFonts w:ascii="Arial" w:eastAsia="Arial" w:hAnsi="Arial" w:cs="Arial"/>
          <w:sz w:val="20"/>
          <w:szCs w:val="20"/>
        </w:rPr>
        <w:t xml:space="preserve"> přesáhl částku </w:t>
      </w:r>
      <w:r w:rsidR="00F64E13" w:rsidRPr="00F64E13">
        <w:rPr>
          <w:rFonts w:ascii="Arial" w:eastAsia="Arial" w:hAnsi="Arial" w:cs="Arial"/>
          <w:sz w:val="20"/>
          <w:szCs w:val="20"/>
        </w:rPr>
        <w:t>1.</w:t>
      </w:r>
      <w:r w:rsidR="00BD5C55">
        <w:rPr>
          <w:rFonts w:ascii="Arial" w:eastAsia="Arial" w:hAnsi="Arial" w:cs="Arial"/>
          <w:sz w:val="20"/>
          <w:szCs w:val="20"/>
        </w:rPr>
        <w:t>720</w:t>
      </w:r>
      <w:r w:rsidR="00F64E13" w:rsidRPr="00F64E13">
        <w:rPr>
          <w:rFonts w:ascii="Arial" w:eastAsia="Arial" w:hAnsi="Arial" w:cs="Arial"/>
          <w:sz w:val="20"/>
          <w:szCs w:val="20"/>
        </w:rPr>
        <w:t>.000</w:t>
      </w:r>
      <w:r w:rsidRPr="00F64E13">
        <w:rPr>
          <w:rFonts w:ascii="Arial" w:eastAsia="Arial" w:hAnsi="Arial" w:cs="Arial"/>
          <w:sz w:val="20"/>
          <w:szCs w:val="20"/>
        </w:rPr>
        <w:t>,- Kč bez DPH.</w:t>
      </w:r>
    </w:p>
    <w:p w:rsidR="00717042" w:rsidRDefault="00717042" w:rsidP="00C670B1">
      <w:pPr>
        <w:pStyle w:val="rove2"/>
        <w:numPr>
          <w:ilvl w:val="1"/>
          <w:numId w:val="10"/>
        </w:numPr>
        <w:spacing w:before="120" w:line="276" w:lineRule="auto"/>
        <w:ind w:left="567" w:hanging="567"/>
        <w:rPr>
          <w:rFonts w:ascii="Arial" w:eastAsia="Arial" w:hAnsi="Arial" w:cs="Arial"/>
          <w:sz w:val="20"/>
          <w:szCs w:val="20"/>
        </w:rPr>
      </w:pPr>
      <w:r w:rsidRPr="00F64E13">
        <w:rPr>
          <w:rFonts w:ascii="Arial" w:eastAsia="Arial" w:hAnsi="Arial" w:cs="Arial"/>
          <w:sz w:val="20"/>
          <w:szCs w:val="20"/>
        </w:rPr>
        <w:t xml:space="preserve">O naplnění limitu </w:t>
      </w:r>
      <w:r w:rsidR="00F64E13" w:rsidRPr="00F64E13">
        <w:rPr>
          <w:rFonts w:ascii="Arial" w:eastAsia="Arial" w:hAnsi="Arial" w:cs="Arial"/>
          <w:sz w:val="20"/>
          <w:szCs w:val="20"/>
        </w:rPr>
        <w:t>1.</w:t>
      </w:r>
      <w:r w:rsidR="00BD5C55">
        <w:rPr>
          <w:rFonts w:ascii="Arial" w:eastAsia="Arial" w:hAnsi="Arial" w:cs="Arial"/>
          <w:sz w:val="20"/>
          <w:szCs w:val="20"/>
        </w:rPr>
        <w:t>720</w:t>
      </w:r>
      <w:r w:rsidR="00F64E13" w:rsidRPr="00F64E13">
        <w:rPr>
          <w:rFonts w:ascii="Arial" w:eastAsia="Arial" w:hAnsi="Arial" w:cs="Arial"/>
          <w:sz w:val="20"/>
          <w:szCs w:val="20"/>
        </w:rPr>
        <w:t>.000</w:t>
      </w:r>
      <w:r w:rsidRPr="00F64E13">
        <w:rPr>
          <w:rFonts w:ascii="Arial" w:eastAsia="Arial" w:hAnsi="Arial" w:cs="Arial"/>
          <w:sz w:val="20"/>
          <w:szCs w:val="20"/>
        </w:rPr>
        <w:t>,-</w:t>
      </w:r>
      <w:r w:rsidRPr="003A6C40">
        <w:rPr>
          <w:rFonts w:ascii="Arial" w:eastAsia="Arial" w:hAnsi="Arial" w:cs="Arial"/>
          <w:sz w:val="20"/>
          <w:szCs w:val="20"/>
        </w:rPr>
        <w:t xml:space="preserve"> Kč bez</w:t>
      </w:r>
      <w:r w:rsidRPr="00717042">
        <w:rPr>
          <w:rFonts w:ascii="Arial" w:eastAsia="Arial" w:hAnsi="Arial" w:cs="Arial"/>
          <w:sz w:val="20"/>
          <w:szCs w:val="20"/>
        </w:rPr>
        <w:t xml:space="preserve"> DPH prodávající kupujícího vyrozumí.</w:t>
      </w:r>
    </w:p>
    <w:p w:rsidR="00FD7546" w:rsidRPr="00FD7546" w:rsidRDefault="00FD7546" w:rsidP="00FD7546">
      <w:pPr>
        <w:pStyle w:val="rove2"/>
        <w:numPr>
          <w:ilvl w:val="1"/>
          <w:numId w:val="10"/>
        </w:numPr>
        <w:spacing w:before="120" w:line="276" w:lineRule="auto"/>
        <w:ind w:left="567" w:hanging="567"/>
        <w:rPr>
          <w:rFonts w:ascii="Arial" w:eastAsia="Arial" w:hAnsi="Arial" w:cs="Arial"/>
          <w:sz w:val="20"/>
          <w:szCs w:val="20"/>
        </w:rPr>
      </w:pPr>
      <w:r w:rsidRPr="00FD7546">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w:t>
      </w:r>
      <w:proofErr w:type="spellStart"/>
      <w:r w:rsidRPr="00FD7546">
        <w:rPr>
          <w:rFonts w:ascii="Arial" w:eastAsia="Arial" w:hAnsi="Arial" w:cs="Arial"/>
          <w:sz w:val="20"/>
          <w:szCs w:val="20"/>
        </w:rPr>
        <w:t>ust</w:t>
      </w:r>
      <w:proofErr w:type="spellEnd"/>
      <w:r w:rsidRPr="00FD7546">
        <w:rPr>
          <w:rFonts w:ascii="Arial" w:eastAsia="Arial" w:hAnsi="Arial" w:cs="Arial"/>
          <w:sz w:val="20"/>
          <w:szCs w:val="20"/>
        </w:rPr>
        <w:t xml:space="preserve">. 5.2. přílohy č. 2 této rámcové dohody).  </w:t>
      </w:r>
    </w:p>
    <w:p w:rsidR="00E72758" w:rsidRPr="00664C0F" w:rsidRDefault="00146EA5" w:rsidP="00C670B1">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974230">
        <w:rPr>
          <w:rFonts w:ascii="Arial" w:hAnsi="Arial" w:cs="Arial"/>
          <w:sz w:val="20"/>
          <w:szCs w:val="20"/>
        </w:rPr>
        <w:t>rámcovou</w:t>
      </w:r>
      <w:bookmarkStart w:id="5" w:name="_GoBack"/>
      <w:bookmarkEnd w:id="5"/>
      <w:r w:rsidR="00823536">
        <w:rPr>
          <w:rFonts w:ascii="Arial" w:hAnsi="Arial" w:cs="Arial"/>
          <w:sz w:val="20"/>
          <w:szCs w:val="20"/>
        </w:rPr>
        <w:t xml:space="preserve">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823536">
        <w:rPr>
          <w:rFonts w:ascii="Arial" w:hAnsi="Arial" w:cs="Arial"/>
          <w:sz w:val="20"/>
          <w:szCs w:val="20"/>
        </w:rPr>
        <w:t>rámcové dohody</w:t>
      </w:r>
      <w:r w:rsidRPr="00717042">
        <w:rPr>
          <w:rFonts w:ascii="Arial" w:hAnsi="Arial" w:cs="Arial"/>
          <w:sz w:val="20"/>
          <w:szCs w:val="20"/>
        </w:rPr>
        <w:t xml:space="preserve"> v případech touto </w:t>
      </w:r>
      <w:r w:rsidR="00823536">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r w:rsidRPr="00717042">
        <w:rPr>
          <w:rFonts w:ascii="Arial" w:hAnsi="Arial" w:cs="Arial"/>
          <w:sz w:val="20"/>
          <w:szCs w:val="20"/>
        </w:rPr>
        <w:t>o.z</w:t>
      </w:r>
      <w:proofErr w:type="spellEnd"/>
      <w:r w:rsidRPr="00717042">
        <w:rPr>
          <w:rFonts w:ascii="Arial" w:hAnsi="Arial" w:cs="Arial"/>
          <w:sz w:val="20"/>
          <w:szCs w:val="20"/>
        </w:rPr>
        <w:t>.</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823536">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823536">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FD7546" w:rsidRPr="00FD7546" w:rsidRDefault="00FD7546" w:rsidP="00FD7546">
      <w:pPr>
        <w:pStyle w:val="rove2"/>
        <w:numPr>
          <w:ilvl w:val="1"/>
          <w:numId w:val="10"/>
        </w:numPr>
        <w:spacing w:line="276" w:lineRule="auto"/>
        <w:ind w:left="567" w:hanging="567"/>
        <w:rPr>
          <w:rFonts w:ascii="Arial" w:hAnsi="Arial" w:cs="Arial"/>
          <w:sz w:val="20"/>
          <w:szCs w:val="20"/>
        </w:rPr>
      </w:pPr>
      <w:r w:rsidRPr="00FD7546">
        <w:rPr>
          <w:rFonts w:ascii="Arial" w:hAnsi="Arial" w:cs="Arial"/>
          <w:sz w:val="20"/>
          <w:szCs w:val="20"/>
        </w:rPr>
        <w:t>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717042" w:rsidRPr="00717042" w:rsidRDefault="00717042" w:rsidP="00C670B1">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lastRenderedPageBreak/>
        <w:t xml:space="preserve">Splnění povinnosti uveřejnit tuto </w:t>
      </w:r>
      <w:r w:rsidR="00823536">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823536">
        <w:rPr>
          <w:rFonts w:ascii="Arial" w:hAnsi="Arial" w:cs="Arial"/>
          <w:sz w:val="20"/>
          <w:szCs w:val="20"/>
        </w:rPr>
        <w:t>rámcové dohody</w:t>
      </w:r>
      <w:r w:rsidRPr="00717042">
        <w:rPr>
          <w:rFonts w:ascii="Arial" w:hAnsi="Arial" w:cs="Arial"/>
          <w:sz w:val="20"/>
          <w:szCs w:val="20"/>
        </w:rPr>
        <w:t xml:space="preserve"> dle zák. č. 340/2015 Sb. zajistí kupující.</w:t>
      </w:r>
    </w:p>
    <w:p w:rsidR="000207A4" w:rsidRPr="00EA49B0" w:rsidRDefault="000207A4" w:rsidP="000207A4">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0207A4" w:rsidRDefault="000207A4" w:rsidP="000207A4">
      <w:pPr>
        <w:numPr>
          <w:ilvl w:val="1"/>
          <w:numId w:val="10"/>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0207A4" w:rsidRDefault="000207A4" w:rsidP="000207A4">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0207A4" w:rsidRDefault="000207A4" w:rsidP="000207A4">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0207A4" w:rsidRPr="000C68F6" w:rsidRDefault="000207A4" w:rsidP="000207A4">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w:t>
      </w:r>
      <w:proofErr w:type="spellStart"/>
      <w:r w:rsidRPr="000C68F6">
        <w:rPr>
          <w:rFonts w:ascii="Arial" w:hAnsi="Arial" w:cs="Arial"/>
          <w:sz w:val="20"/>
          <w:szCs w:val="20"/>
        </w:rPr>
        <w:t>p.o</w:t>
      </w:r>
      <w:proofErr w:type="spellEnd"/>
      <w:r w:rsidRPr="000C68F6">
        <w:rPr>
          <w:rFonts w:ascii="Arial" w:hAnsi="Arial" w:cs="Arial"/>
          <w:sz w:val="20"/>
          <w:szCs w:val="20"/>
        </w:rPr>
        <w:t xml:space="preserve">.,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w:t>
      </w:r>
      <w:r w:rsidR="00BA31BC">
        <w:rPr>
          <w:rFonts w:ascii="Arial" w:hAnsi="Arial" w:cs="Arial"/>
          <w:i/>
          <w:sz w:val="20"/>
          <w:szCs w:val="20"/>
        </w:rPr>
        <w:t xml:space="preserve"> sjednávání </w:t>
      </w:r>
      <w:r w:rsidRPr="00901959">
        <w:rPr>
          <w:rFonts w:ascii="Arial" w:hAnsi="Arial" w:cs="Arial"/>
          <w:i/>
          <w:sz w:val="20"/>
          <w:szCs w:val="20"/>
        </w:rPr>
        <w:t xml:space="preserve">podmínek </w:t>
      </w:r>
      <w:r w:rsidR="00FD7546">
        <w:rPr>
          <w:rFonts w:ascii="Arial" w:hAnsi="Arial" w:cs="Arial"/>
          <w:i/>
          <w:sz w:val="20"/>
          <w:szCs w:val="20"/>
        </w:rPr>
        <w:t>jednotlivých odběrů (viz čl. 4.6</w:t>
      </w:r>
      <w:r w:rsidRPr="00901959">
        <w:rPr>
          <w:rFonts w:ascii="Arial" w:hAnsi="Arial" w:cs="Arial"/>
          <w:i/>
          <w:sz w:val="20"/>
          <w:szCs w:val="20"/>
        </w:rPr>
        <w:t xml:space="preserve">. této </w:t>
      </w:r>
      <w:r w:rsidR="00823536">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__________ dne ___.___.______</w:t>
      </w: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720826"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720826" w:rsidRPr="004F5687">
        <w:rPr>
          <w:rFonts w:ascii="Arial" w:hAnsi="Arial" w:cs="Arial"/>
          <w:b/>
          <w:sz w:val="20"/>
          <w:szCs w:val="20"/>
          <w:highlight w:val="yellow"/>
        </w:rPr>
      </w:r>
      <w:r w:rsidR="00720826"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720826" w:rsidRPr="004F5687">
        <w:rPr>
          <w:rFonts w:ascii="Arial" w:hAnsi="Arial" w:cs="Arial"/>
          <w:b/>
          <w:sz w:val="20"/>
          <w:szCs w:val="20"/>
          <w:highlight w:val="yellow"/>
        </w:rPr>
        <w:fldChar w:fldCharType="end"/>
      </w:r>
    </w:p>
    <w:p w:rsidR="00F839F5" w:rsidRDefault="00BD5C55"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720826"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720826" w:rsidRPr="001D157D">
        <w:rPr>
          <w:rFonts w:ascii="Arial" w:hAnsi="Arial" w:cs="Arial"/>
          <w:sz w:val="20"/>
          <w:szCs w:val="20"/>
          <w:highlight w:val="yellow"/>
        </w:rPr>
      </w:r>
      <w:r w:rsidR="00720826"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720826"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720826">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720826">
        <w:rPr>
          <w:rFonts w:ascii="Arial" w:hAnsi="Arial" w:cs="Arial"/>
          <w:sz w:val="20"/>
          <w:szCs w:val="20"/>
          <w:highlight w:val="yellow"/>
        </w:rPr>
      </w:r>
      <w:r w:rsidR="00720826">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720826">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6D7" w:rsidRDefault="005116D7">
      <w:r>
        <w:separator/>
      </w:r>
    </w:p>
  </w:endnote>
  <w:endnote w:type="continuationSeparator" w:id="0">
    <w:p w:rsidR="005116D7" w:rsidRDefault="0051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720826" w:rsidP="009357E0">
    <w:pPr>
      <w:pStyle w:val="Zpat"/>
      <w:framePr w:wrap="around" w:vAnchor="text" w:hAnchor="margin" w:xAlign="right" w:y="1"/>
      <w:rPr>
        <w:rStyle w:val="slostrnky"/>
      </w:rPr>
    </w:pPr>
    <w:r>
      <w:rPr>
        <w:rStyle w:val="slostrnky"/>
      </w:rPr>
      <w:fldChar w:fldCharType="begin"/>
    </w:r>
    <w:r w:rsidR="00AB79D8">
      <w:rPr>
        <w:rStyle w:val="slostrnky"/>
      </w:rPr>
      <w:instrText xml:space="preserve">PAGE  </w:instrText>
    </w:r>
    <w:r>
      <w:rPr>
        <w:rStyle w:val="slostrnky"/>
      </w:rPr>
      <w:fldChar w:fldCharType="end"/>
    </w:r>
  </w:p>
  <w:p w:rsidR="00AB79D8" w:rsidRDefault="00AB79D8"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F04FCB">
    <w:pPr>
      <w:pStyle w:val="Zpat"/>
      <w:spacing w:before="240"/>
      <w:jc w:val="center"/>
    </w:pPr>
    <w:r w:rsidRPr="004E71A4">
      <w:rPr>
        <w:rFonts w:ascii="Arial" w:eastAsia="Arial" w:hAnsi="Arial" w:cs="Arial"/>
        <w:sz w:val="16"/>
        <w:szCs w:val="16"/>
      </w:rPr>
      <w:t xml:space="preserve">Stránka </w:t>
    </w:r>
    <w:r w:rsidR="00720826">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720826">
      <w:rPr>
        <w:rFonts w:ascii="Arial" w:eastAsia="Arial" w:hAnsi="Arial" w:cs="Arial"/>
        <w:sz w:val="16"/>
        <w:szCs w:val="16"/>
      </w:rPr>
      <w:fldChar w:fldCharType="separate"/>
    </w:r>
    <w:r w:rsidR="00974230">
      <w:rPr>
        <w:rFonts w:ascii="Arial" w:eastAsia="Arial" w:hAnsi="Arial" w:cs="Arial"/>
        <w:noProof/>
        <w:sz w:val="16"/>
        <w:szCs w:val="16"/>
      </w:rPr>
      <w:t>6</w:t>
    </w:r>
    <w:r w:rsidR="00720826">
      <w:rPr>
        <w:rFonts w:ascii="Arial" w:eastAsia="Arial" w:hAnsi="Arial" w:cs="Arial"/>
        <w:sz w:val="16"/>
        <w:szCs w:val="16"/>
      </w:rPr>
      <w:fldChar w:fldCharType="end"/>
    </w:r>
    <w:r w:rsidRPr="004E71A4">
      <w:rPr>
        <w:rFonts w:ascii="Arial" w:eastAsia="Arial" w:hAnsi="Arial" w:cs="Arial"/>
        <w:sz w:val="16"/>
        <w:szCs w:val="16"/>
      </w:rPr>
      <w:t xml:space="preserve"> z </w:t>
    </w:r>
    <w:r w:rsidR="00720826"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720826" w:rsidRPr="004E71A4">
      <w:rPr>
        <w:rFonts w:ascii="Arial" w:eastAsia="Arial" w:hAnsi="Arial" w:cs="Arial"/>
        <w:sz w:val="16"/>
        <w:szCs w:val="16"/>
      </w:rPr>
      <w:fldChar w:fldCharType="separate"/>
    </w:r>
    <w:r w:rsidR="00974230">
      <w:rPr>
        <w:rFonts w:ascii="Arial" w:eastAsia="Arial" w:hAnsi="Arial" w:cs="Arial"/>
        <w:noProof/>
        <w:sz w:val="16"/>
        <w:szCs w:val="16"/>
      </w:rPr>
      <w:t>7</w:t>
    </w:r>
    <w:r w:rsidR="00720826"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F04FCB">
    <w:pPr>
      <w:pStyle w:val="Zpat"/>
      <w:spacing w:before="240"/>
      <w:jc w:val="center"/>
    </w:pPr>
    <w:r w:rsidRPr="004E71A4">
      <w:rPr>
        <w:rFonts w:ascii="Arial" w:eastAsia="Arial" w:hAnsi="Arial" w:cs="Arial"/>
        <w:sz w:val="16"/>
        <w:szCs w:val="16"/>
      </w:rPr>
      <w:t xml:space="preserve">Stránka </w:t>
    </w:r>
    <w:r w:rsidR="00720826">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720826">
      <w:rPr>
        <w:rFonts w:ascii="Arial" w:eastAsia="Arial" w:hAnsi="Arial" w:cs="Arial"/>
        <w:sz w:val="16"/>
        <w:szCs w:val="16"/>
      </w:rPr>
      <w:fldChar w:fldCharType="separate"/>
    </w:r>
    <w:r>
      <w:rPr>
        <w:rFonts w:ascii="Arial" w:eastAsia="Arial" w:hAnsi="Arial" w:cs="Arial"/>
        <w:noProof/>
        <w:sz w:val="16"/>
        <w:szCs w:val="16"/>
      </w:rPr>
      <w:t>1</w:t>
    </w:r>
    <w:r w:rsidR="00720826">
      <w:rPr>
        <w:rFonts w:ascii="Arial" w:eastAsia="Arial" w:hAnsi="Arial" w:cs="Arial"/>
        <w:sz w:val="16"/>
        <w:szCs w:val="16"/>
      </w:rPr>
      <w:fldChar w:fldCharType="end"/>
    </w:r>
    <w:r w:rsidRPr="004E71A4">
      <w:rPr>
        <w:rFonts w:ascii="Arial" w:eastAsia="Arial" w:hAnsi="Arial" w:cs="Arial"/>
        <w:sz w:val="16"/>
        <w:szCs w:val="16"/>
      </w:rPr>
      <w:t xml:space="preserve"> z </w:t>
    </w:r>
    <w:r w:rsidR="00720826"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720826" w:rsidRPr="004E71A4">
      <w:rPr>
        <w:rFonts w:ascii="Arial" w:eastAsia="Arial" w:hAnsi="Arial" w:cs="Arial"/>
        <w:sz w:val="16"/>
        <w:szCs w:val="16"/>
      </w:rPr>
      <w:fldChar w:fldCharType="separate"/>
    </w:r>
    <w:r w:rsidR="004748FF">
      <w:rPr>
        <w:rFonts w:ascii="Arial" w:eastAsia="Arial" w:hAnsi="Arial" w:cs="Arial"/>
        <w:noProof/>
        <w:sz w:val="16"/>
        <w:szCs w:val="16"/>
      </w:rPr>
      <w:t>6</w:t>
    </w:r>
    <w:r w:rsidR="00720826"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6D7" w:rsidRDefault="005116D7">
      <w:r>
        <w:separator/>
      </w:r>
    </w:p>
  </w:footnote>
  <w:footnote w:type="continuationSeparator" w:id="0">
    <w:p w:rsidR="005116D7" w:rsidRDefault="005116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8" w:rsidRDefault="00AB79D8"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7B5A0B9A"/>
    <w:multiLevelType w:val="hybridMultilevel"/>
    <w:tmpl w:val="D7F6A620"/>
    <w:lvl w:ilvl="0" w:tplc="9CF61A0E">
      <w:start w:val="1"/>
      <w:numFmt w:val="lowerLetter"/>
      <w:lvlText w:val="%1)"/>
      <w:lvlJc w:val="left"/>
      <w:pPr>
        <w:ind w:left="945" w:hanging="360"/>
      </w:pPr>
      <w:rPr>
        <w:rFonts w:hint="default"/>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num w:numId="1">
    <w:abstractNumId w:val="1"/>
  </w:num>
  <w:num w:numId="2">
    <w:abstractNumId w:val="3"/>
  </w:num>
  <w:num w:numId="3">
    <w:abstractNumId w:val="6"/>
  </w:num>
  <w:num w:numId="4">
    <w:abstractNumId w:val="15"/>
  </w:num>
  <w:num w:numId="5">
    <w:abstractNumId w:val="4"/>
  </w:num>
  <w:num w:numId="6">
    <w:abstractNumId w:val="5"/>
  </w:num>
  <w:num w:numId="7">
    <w:abstractNumId w:val="12"/>
  </w:num>
  <w:num w:numId="8">
    <w:abstractNumId w:val="14"/>
  </w:num>
  <w:num w:numId="9">
    <w:abstractNumId w:val="10"/>
  </w:num>
  <w:num w:numId="10">
    <w:abstractNumId w:val="8"/>
  </w:num>
  <w:num w:numId="11">
    <w:abstractNumId w:val="16"/>
  </w:num>
  <w:num w:numId="12">
    <w:abstractNumId w:val="2"/>
  </w:num>
  <w:num w:numId="13">
    <w:abstractNumId w:val="13"/>
  </w:num>
  <w:num w:numId="14">
    <w:abstractNumId w:val="17"/>
  </w:num>
  <w:num w:numId="15">
    <w:abstractNumId w:val="7"/>
  </w:num>
  <w:num w:numId="16">
    <w:abstractNumId w:val="11"/>
  </w:num>
  <w:num w:numId="17">
    <w:abstractNumId w:val="9"/>
  </w:num>
  <w:num w:numId="18">
    <w:abstractNumId w:val="1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07A4"/>
    <w:rsid w:val="0002088C"/>
    <w:rsid w:val="00022442"/>
    <w:rsid w:val="000250E5"/>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2C5"/>
    <w:rsid w:val="000A4F7A"/>
    <w:rsid w:val="000B038B"/>
    <w:rsid w:val="000B25F7"/>
    <w:rsid w:val="000B5923"/>
    <w:rsid w:val="000C63E0"/>
    <w:rsid w:val="000D0855"/>
    <w:rsid w:val="000D1757"/>
    <w:rsid w:val="000E5F3B"/>
    <w:rsid w:val="001006F3"/>
    <w:rsid w:val="00100856"/>
    <w:rsid w:val="00105355"/>
    <w:rsid w:val="00106553"/>
    <w:rsid w:val="001076CE"/>
    <w:rsid w:val="00116298"/>
    <w:rsid w:val="00117D69"/>
    <w:rsid w:val="001233B4"/>
    <w:rsid w:val="00136E39"/>
    <w:rsid w:val="00137C9D"/>
    <w:rsid w:val="0014399B"/>
    <w:rsid w:val="00143BCC"/>
    <w:rsid w:val="0014447A"/>
    <w:rsid w:val="00146EA5"/>
    <w:rsid w:val="00153B70"/>
    <w:rsid w:val="00164FC8"/>
    <w:rsid w:val="00167AB5"/>
    <w:rsid w:val="00172B6E"/>
    <w:rsid w:val="001756B9"/>
    <w:rsid w:val="00184C07"/>
    <w:rsid w:val="001864C3"/>
    <w:rsid w:val="001A03F6"/>
    <w:rsid w:val="001A72CA"/>
    <w:rsid w:val="001A7A6A"/>
    <w:rsid w:val="001A7C42"/>
    <w:rsid w:val="001D157D"/>
    <w:rsid w:val="001D1B77"/>
    <w:rsid w:val="001D45B6"/>
    <w:rsid w:val="001E1D5F"/>
    <w:rsid w:val="001E52A1"/>
    <w:rsid w:val="001E6FE5"/>
    <w:rsid w:val="001E7952"/>
    <w:rsid w:val="001F4380"/>
    <w:rsid w:val="001F478A"/>
    <w:rsid w:val="00205562"/>
    <w:rsid w:val="0020767C"/>
    <w:rsid w:val="0021796F"/>
    <w:rsid w:val="00217A56"/>
    <w:rsid w:val="00220B2C"/>
    <w:rsid w:val="00220C0C"/>
    <w:rsid w:val="00224218"/>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4FF7"/>
    <w:rsid w:val="002C0B10"/>
    <w:rsid w:val="002C10CD"/>
    <w:rsid w:val="002C40D1"/>
    <w:rsid w:val="002C64E3"/>
    <w:rsid w:val="002D36CE"/>
    <w:rsid w:val="002D5C25"/>
    <w:rsid w:val="002D7DF7"/>
    <w:rsid w:val="002E180A"/>
    <w:rsid w:val="002E31D1"/>
    <w:rsid w:val="002E7A58"/>
    <w:rsid w:val="002F084A"/>
    <w:rsid w:val="002F175E"/>
    <w:rsid w:val="00305A7C"/>
    <w:rsid w:val="00307905"/>
    <w:rsid w:val="003169A6"/>
    <w:rsid w:val="0032316D"/>
    <w:rsid w:val="00325BF0"/>
    <w:rsid w:val="003358F1"/>
    <w:rsid w:val="00345776"/>
    <w:rsid w:val="00346E3E"/>
    <w:rsid w:val="00363B85"/>
    <w:rsid w:val="003654AA"/>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2EB"/>
    <w:rsid w:val="004444FA"/>
    <w:rsid w:val="00453588"/>
    <w:rsid w:val="00457B61"/>
    <w:rsid w:val="00461B03"/>
    <w:rsid w:val="004624B2"/>
    <w:rsid w:val="00464408"/>
    <w:rsid w:val="00464444"/>
    <w:rsid w:val="00465E22"/>
    <w:rsid w:val="004748FF"/>
    <w:rsid w:val="00481680"/>
    <w:rsid w:val="00486EB5"/>
    <w:rsid w:val="00491C06"/>
    <w:rsid w:val="004937C3"/>
    <w:rsid w:val="00495AA8"/>
    <w:rsid w:val="004A48EE"/>
    <w:rsid w:val="004B1D26"/>
    <w:rsid w:val="004B3BC2"/>
    <w:rsid w:val="004B4292"/>
    <w:rsid w:val="004C5CA8"/>
    <w:rsid w:val="004C67B3"/>
    <w:rsid w:val="004C76F8"/>
    <w:rsid w:val="004D0833"/>
    <w:rsid w:val="004E1DF7"/>
    <w:rsid w:val="004E790F"/>
    <w:rsid w:val="004F03BE"/>
    <w:rsid w:val="004F246F"/>
    <w:rsid w:val="004F7C99"/>
    <w:rsid w:val="0050317B"/>
    <w:rsid w:val="00510934"/>
    <w:rsid w:val="00510CC4"/>
    <w:rsid w:val="005116D7"/>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62A4"/>
    <w:rsid w:val="00603C39"/>
    <w:rsid w:val="0060442C"/>
    <w:rsid w:val="00604C22"/>
    <w:rsid w:val="00606B7D"/>
    <w:rsid w:val="00625083"/>
    <w:rsid w:val="00625A1C"/>
    <w:rsid w:val="00635CCD"/>
    <w:rsid w:val="0064098C"/>
    <w:rsid w:val="00650DB2"/>
    <w:rsid w:val="00651D46"/>
    <w:rsid w:val="00652818"/>
    <w:rsid w:val="0066489D"/>
    <w:rsid w:val="00664C0F"/>
    <w:rsid w:val="00676BC3"/>
    <w:rsid w:val="00680DEB"/>
    <w:rsid w:val="006834C0"/>
    <w:rsid w:val="0068470B"/>
    <w:rsid w:val="006A4E9E"/>
    <w:rsid w:val="006B21BE"/>
    <w:rsid w:val="006B3ACF"/>
    <w:rsid w:val="006B4D4D"/>
    <w:rsid w:val="006B6493"/>
    <w:rsid w:val="006B79C7"/>
    <w:rsid w:val="006C4325"/>
    <w:rsid w:val="006C73DC"/>
    <w:rsid w:val="006E517B"/>
    <w:rsid w:val="006E5AC4"/>
    <w:rsid w:val="006E73E0"/>
    <w:rsid w:val="006F2AED"/>
    <w:rsid w:val="006F4EA3"/>
    <w:rsid w:val="007021E6"/>
    <w:rsid w:val="0070367D"/>
    <w:rsid w:val="007047C9"/>
    <w:rsid w:val="00717042"/>
    <w:rsid w:val="007205CC"/>
    <w:rsid w:val="00720826"/>
    <w:rsid w:val="007217A0"/>
    <w:rsid w:val="00724A3A"/>
    <w:rsid w:val="00727296"/>
    <w:rsid w:val="00731042"/>
    <w:rsid w:val="00732AEE"/>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3536"/>
    <w:rsid w:val="008252CD"/>
    <w:rsid w:val="0084383C"/>
    <w:rsid w:val="00844564"/>
    <w:rsid w:val="00844B71"/>
    <w:rsid w:val="00844C65"/>
    <w:rsid w:val="00863D08"/>
    <w:rsid w:val="00864BBC"/>
    <w:rsid w:val="008708E0"/>
    <w:rsid w:val="00873CC1"/>
    <w:rsid w:val="00882E48"/>
    <w:rsid w:val="00885490"/>
    <w:rsid w:val="0088647B"/>
    <w:rsid w:val="0088671C"/>
    <w:rsid w:val="00887049"/>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13660"/>
    <w:rsid w:val="00913A2F"/>
    <w:rsid w:val="00923FD5"/>
    <w:rsid w:val="009249D3"/>
    <w:rsid w:val="009254F4"/>
    <w:rsid w:val="009331DC"/>
    <w:rsid w:val="009357E0"/>
    <w:rsid w:val="0094301C"/>
    <w:rsid w:val="0094431F"/>
    <w:rsid w:val="00951546"/>
    <w:rsid w:val="00960E18"/>
    <w:rsid w:val="00965F75"/>
    <w:rsid w:val="00974230"/>
    <w:rsid w:val="00975BF8"/>
    <w:rsid w:val="00983ED7"/>
    <w:rsid w:val="00987564"/>
    <w:rsid w:val="00991C2C"/>
    <w:rsid w:val="009A342A"/>
    <w:rsid w:val="009A62CE"/>
    <w:rsid w:val="009B242F"/>
    <w:rsid w:val="009B51D3"/>
    <w:rsid w:val="009C264E"/>
    <w:rsid w:val="009C483A"/>
    <w:rsid w:val="009D15C7"/>
    <w:rsid w:val="009D5BE2"/>
    <w:rsid w:val="009E2CFB"/>
    <w:rsid w:val="00A01814"/>
    <w:rsid w:val="00A018B9"/>
    <w:rsid w:val="00A04CAE"/>
    <w:rsid w:val="00A1151E"/>
    <w:rsid w:val="00A14876"/>
    <w:rsid w:val="00A240CE"/>
    <w:rsid w:val="00A26EDC"/>
    <w:rsid w:val="00A310A8"/>
    <w:rsid w:val="00A47B4D"/>
    <w:rsid w:val="00A5429F"/>
    <w:rsid w:val="00A66ED2"/>
    <w:rsid w:val="00A85889"/>
    <w:rsid w:val="00A873DF"/>
    <w:rsid w:val="00A91A52"/>
    <w:rsid w:val="00A97975"/>
    <w:rsid w:val="00AA0B1D"/>
    <w:rsid w:val="00AA38D5"/>
    <w:rsid w:val="00AA7B1F"/>
    <w:rsid w:val="00AB4204"/>
    <w:rsid w:val="00AB79D8"/>
    <w:rsid w:val="00AC24B0"/>
    <w:rsid w:val="00AC6FB0"/>
    <w:rsid w:val="00AD0581"/>
    <w:rsid w:val="00AD35BB"/>
    <w:rsid w:val="00AD4204"/>
    <w:rsid w:val="00AD7B7D"/>
    <w:rsid w:val="00AE4899"/>
    <w:rsid w:val="00AF1C5A"/>
    <w:rsid w:val="00AF7C98"/>
    <w:rsid w:val="00B02C30"/>
    <w:rsid w:val="00B041F7"/>
    <w:rsid w:val="00B04F55"/>
    <w:rsid w:val="00B14128"/>
    <w:rsid w:val="00B15687"/>
    <w:rsid w:val="00B17D90"/>
    <w:rsid w:val="00B20020"/>
    <w:rsid w:val="00B22244"/>
    <w:rsid w:val="00B42103"/>
    <w:rsid w:val="00B424A8"/>
    <w:rsid w:val="00B45595"/>
    <w:rsid w:val="00B472B6"/>
    <w:rsid w:val="00B5333E"/>
    <w:rsid w:val="00B55851"/>
    <w:rsid w:val="00B6034C"/>
    <w:rsid w:val="00B6550C"/>
    <w:rsid w:val="00B70BAC"/>
    <w:rsid w:val="00B757B4"/>
    <w:rsid w:val="00B7637B"/>
    <w:rsid w:val="00B80AC5"/>
    <w:rsid w:val="00B85764"/>
    <w:rsid w:val="00B93647"/>
    <w:rsid w:val="00BA31BC"/>
    <w:rsid w:val="00BA3AA6"/>
    <w:rsid w:val="00BB5A12"/>
    <w:rsid w:val="00BB5C79"/>
    <w:rsid w:val="00BB749C"/>
    <w:rsid w:val="00BC1972"/>
    <w:rsid w:val="00BC29DC"/>
    <w:rsid w:val="00BD32B2"/>
    <w:rsid w:val="00BD3CEF"/>
    <w:rsid w:val="00BD5C55"/>
    <w:rsid w:val="00C06D9F"/>
    <w:rsid w:val="00C15A3A"/>
    <w:rsid w:val="00C249FD"/>
    <w:rsid w:val="00C26086"/>
    <w:rsid w:val="00C27067"/>
    <w:rsid w:val="00C30DFD"/>
    <w:rsid w:val="00C31842"/>
    <w:rsid w:val="00C3747F"/>
    <w:rsid w:val="00C4301E"/>
    <w:rsid w:val="00C46B43"/>
    <w:rsid w:val="00C56E9E"/>
    <w:rsid w:val="00C62602"/>
    <w:rsid w:val="00C670B1"/>
    <w:rsid w:val="00C73854"/>
    <w:rsid w:val="00C74533"/>
    <w:rsid w:val="00C831D2"/>
    <w:rsid w:val="00C943C6"/>
    <w:rsid w:val="00C95432"/>
    <w:rsid w:val="00CA3239"/>
    <w:rsid w:val="00CA70DD"/>
    <w:rsid w:val="00CB0108"/>
    <w:rsid w:val="00CB31C1"/>
    <w:rsid w:val="00CB5BBB"/>
    <w:rsid w:val="00CB7C91"/>
    <w:rsid w:val="00CC1F62"/>
    <w:rsid w:val="00CC6DC5"/>
    <w:rsid w:val="00CC6F58"/>
    <w:rsid w:val="00CD03CC"/>
    <w:rsid w:val="00CE4796"/>
    <w:rsid w:val="00CE6EE7"/>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66CC"/>
    <w:rsid w:val="00E05A21"/>
    <w:rsid w:val="00E10227"/>
    <w:rsid w:val="00E120E3"/>
    <w:rsid w:val="00E208CE"/>
    <w:rsid w:val="00E2292E"/>
    <w:rsid w:val="00E237AD"/>
    <w:rsid w:val="00E26241"/>
    <w:rsid w:val="00E300F2"/>
    <w:rsid w:val="00E41C93"/>
    <w:rsid w:val="00E44F59"/>
    <w:rsid w:val="00E50C54"/>
    <w:rsid w:val="00E5702B"/>
    <w:rsid w:val="00E6080B"/>
    <w:rsid w:val="00E63237"/>
    <w:rsid w:val="00E63DED"/>
    <w:rsid w:val="00E66144"/>
    <w:rsid w:val="00E72758"/>
    <w:rsid w:val="00E74E41"/>
    <w:rsid w:val="00E8527C"/>
    <w:rsid w:val="00E97ACB"/>
    <w:rsid w:val="00EA70F6"/>
    <w:rsid w:val="00EB1F25"/>
    <w:rsid w:val="00EB6B73"/>
    <w:rsid w:val="00EC0883"/>
    <w:rsid w:val="00EC1F43"/>
    <w:rsid w:val="00EC4771"/>
    <w:rsid w:val="00EC7627"/>
    <w:rsid w:val="00ED13D7"/>
    <w:rsid w:val="00ED14B9"/>
    <w:rsid w:val="00F00149"/>
    <w:rsid w:val="00F02745"/>
    <w:rsid w:val="00F027B2"/>
    <w:rsid w:val="00F04FCB"/>
    <w:rsid w:val="00F13200"/>
    <w:rsid w:val="00F16E4E"/>
    <w:rsid w:val="00F22F7F"/>
    <w:rsid w:val="00F30054"/>
    <w:rsid w:val="00F319C3"/>
    <w:rsid w:val="00F350D4"/>
    <w:rsid w:val="00F51B46"/>
    <w:rsid w:val="00F527E0"/>
    <w:rsid w:val="00F5676C"/>
    <w:rsid w:val="00F64E13"/>
    <w:rsid w:val="00F71333"/>
    <w:rsid w:val="00F75550"/>
    <w:rsid w:val="00F839F5"/>
    <w:rsid w:val="00F8453F"/>
    <w:rsid w:val="00F8555E"/>
    <w:rsid w:val="00F91245"/>
    <w:rsid w:val="00F9545C"/>
    <w:rsid w:val="00FA4C48"/>
    <w:rsid w:val="00FB0F67"/>
    <w:rsid w:val="00FB554C"/>
    <w:rsid w:val="00FC3B55"/>
    <w:rsid w:val="00FD2564"/>
    <w:rsid w:val="00FD7546"/>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771894350">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5EB20-02AD-4F65-864D-B2B00ED0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E68A530A.dotm</Template>
  <TotalTime>57</TotalTime>
  <Pages>7</Pages>
  <Words>3078</Words>
  <Characters>18025</Characters>
  <Application>Microsoft Office Word</Application>
  <DocSecurity>0</DocSecurity>
  <Lines>150</Lines>
  <Paragraphs>42</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Níže uvedeného dne, měsíce a roku uzavřeli</vt:lpstr>
      <vt:lpstr>Smluvní strany</vt:lpstr>
    </vt:vector>
  </TitlesOfParts>
  <Company>AK PLZEŇ</Company>
  <LinksUpToDate>false</LinksUpToDate>
  <CharactersWithSpaces>21061</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23</cp:revision>
  <cp:lastPrinted>2018-02-15T09:59:00Z</cp:lastPrinted>
  <dcterms:created xsi:type="dcterms:W3CDTF">2018-02-06T14:08:00Z</dcterms:created>
  <dcterms:modified xsi:type="dcterms:W3CDTF">2019-01-18T12:45:00Z</dcterms:modified>
</cp:coreProperties>
</file>