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Look w:val="04A0" w:firstRow="1" w:lastRow="0" w:firstColumn="1" w:lastColumn="0" w:noHBand="0" w:noVBand="1"/>
      </w:tblPr>
      <w:tblGrid>
        <w:gridCol w:w="9062"/>
      </w:tblGrid>
      <w:tr w:rsidR="006E4CAE" w14:paraId="477DEC44" w14:textId="77777777" w:rsidTr="006E4CAE">
        <w:tc>
          <w:tcPr>
            <w:tcW w:w="9062" w:type="dxa"/>
            <w:shd w:val="clear" w:color="auto" w:fill="F2F2F2" w:themeFill="background1" w:themeFillShade="F2"/>
          </w:tcPr>
          <w:p w14:paraId="594F04F4" w14:textId="77777777" w:rsidR="006E4CAE" w:rsidRDefault="006E4CAE" w:rsidP="003F7519">
            <w:pPr>
              <w:jc w:val="center"/>
            </w:pPr>
            <w:r>
              <w:rPr>
                <w:rFonts w:ascii="Arial" w:hAnsi="Arial" w:cs="Arial"/>
                <w:b/>
                <w:color w:val="0000FF"/>
                <w:sz w:val="24"/>
                <w:szCs w:val="24"/>
              </w:rPr>
              <w:t>Příloha č. 1</w:t>
            </w:r>
            <w:r w:rsidRPr="00B31AB3">
              <w:rPr>
                <w:rFonts w:ascii="Arial" w:hAnsi="Arial" w:cs="Arial"/>
                <w:b/>
                <w:color w:val="0000FF"/>
                <w:sz w:val="24"/>
                <w:szCs w:val="24"/>
              </w:rPr>
              <w:t xml:space="preserve">: </w:t>
            </w:r>
            <w:r w:rsidR="0002541E">
              <w:rPr>
                <w:rFonts w:ascii="Arial" w:hAnsi="Arial" w:cs="Arial"/>
                <w:b/>
                <w:color w:val="0000FF"/>
                <w:sz w:val="24"/>
                <w:szCs w:val="24"/>
              </w:rPr>
              <w:t>Technická specifikace pro část B</w:t>
            </w:r>
            <w:r>
              <w:rPr>
                <w:rFonts w:ascii="Arial" w:hAnsi="Arial" w:cs="Arial"/>
                <w:b/>
                <w:color w:val="0000FF"/>
                <w:sz w:val="24"/>
                <w:szCs w:val="24"/>
              </w:rPr>
              <w:t xml:space="preserve"> – </w:t>
            </w:r>
            <w:r w:rsidR="003F7519">
              <w:rPr>
                <w:rFonts w:ascii="Arial" w:hAnsi="Arial" w:cs="Arial"/>
                <w:b/>
                <w:color w:val="0000FF"/>
                <w:sz w:val="24"/>
                <w:szCs w:val="24"/>
              </w:rPr>
              <w:t>Výukové pomůcky</w:t>
            </w:r>
          </w:p>
        </w:tc>
      </w:tr>
    </w:tbl>
    <w:p w14:paraId="44DDCE8F" w14:textId="77777777" w:rsidR="00861A88" w:rsidRPr="00595864" w:rsidRDefault="00D85AA0" w:rsidP="00595864">
      <w:pPr>
        <w:spacing w:after="0"/>
        <w:rPr>
          <w:rFonts w:ascii="Arial" w:hAnsi="Arial" w:cs="Arial"/>
          <w:sz w:val="20"/>
        </w:rPr>
      </w:pPr>
    </w:p>
    <w:tbl>
      <w:tblPr>
        <w:tblStyle w:val="Mkatabulky"/>
        <w:tblW w:w="0" w:type="auto"/>
        <w:tblLook w:val="04A0" w:firstRow="1" w:lastRow="0" w:firstColumn="1" w:lastColumn="0" w:noHBand="0" w:noVBand="1"/>
      </w:tblPr>
      <w:tblGrid>
        <w:gridCol w:w="2830"/>
        <w:gridCol w:w="6232"/>
      </w:tblGrid>
      <w:tr w:rsidR="002D47A1" w14:paraId="7B153A02" w14:textId="77777777" w:rsidTr="00A55E48">
        <w:trPr>
          <w:trHeight w:val="567"/>
        </w:trPr>
        <w:tc>
          <w:tcPr>
            <w:tcW w:w="2830" w:type="dxa"/>
            <w:shd w:val="clear" w:color="auto" w:fill="F2F2F2" w:themeFill="background1" w:themeFillShade="F2"/>
            <w:vAlign w:val="center"/>
          </w:tcPr>
          <w:p w14:paraId="0C4A2655" w14:textId="77777777" w:rsidR="002D47A1" w:rsidRPr="00B31AB3" w:rsidRDefault="002D47A1" w:rsidP="00A55E48">
            <w:pPr>
              <w:rPr>
                <w:rFonts w:ascii="Arial" w:hAnsi="Arial" w:cs="Arial"/>
                <w:b/>
                <w:sz w:val="20"/>
                <w:szCs w:val="20"/>
              </w:rPr>
            </w:pPr>
            <w:r w:rsidRPr="00B31AB3">
              <w:rPr>
                <w:rFonts w:ascii="Arial" w:hAnsi="Arial" w:cs="Arial"/>
                <w:b/>
                <w:sz w:val="20"/>
                <w:szCs w:val="20"/>
              </w:rPr>
              <w:t xml:space="preserve">název </w:t>
            </w:r>
            <w:r>
              <w:rPr>
                <w:rFonts w:ascii="Arial" w:hAnsi="Arial" w:cs="Arial"/>
                <w:b/>
                <w:sz w:val="20"/>
                <w:szCs w:val="20"/>
              </w:rPr>
              <w:t>dodavatele</w:t>
            </w:r>
            <w:r w:rsidRPr="00B31AB3">
              <w:rPr>
                <w:rFonts w:ascii="Arial" w:hAnsi="Arial" w:cs="Arial"/>
                <w:b/>
                <w:sz w:val="20"/>
                <w:szCs w:val="20"/>
              </w:rPr>
              <w:t>:</w:t>
            </w:r>
          </w:p>
        </w:tc>
        <w:tc>
          <w:tcPr>
            <w:tcW w:w="6232" w:type="dxa"/>
            <w:vAlign w:val="center"/>
          </w:tcPr>
          <w:p w14:paraId="13AD5151" w14:textId="77777777" w:rsidR="002D47A1" w:rsidRPr="00B31AB3" w:rsidRDefault="002D47A1" w:rsidP="00A55E48">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r w:rsidR="002D47A1" w14:paraId="72B56C29" w14:textId="77777777" w:rsidTr="00A55E48">
        <w:trPr>
          <w:trHeight w:val="567"/>
        </w:trPr>
        <w:tc>
          <w:tcPr>
            <w:tcW w:w="2830" w:type="dxa"/>
            <w:shd w:val="clear" w:color="auto" w:fill="F2F2F2" w:themeFill="background1" w:themeFillShade="F2"/>
            <w:vAlign w:val="center"/>
          </w:tcPr>
          <w:p w14:paraId="785F57A8" w14:textId="77777777" w:rsidR="002D47A1" w:rsidRPr="00B31AB3" w:rsidRDefault="002D47A1" w:rsidP="00A55E48">
            <w:pPr>
              <w:rPr>
                <w:rFonts w:ascii="Arial" w:hAnsi="Arial" w:cs="Arial"/>
                <w:b/>
                <w:sz w:val="20"/>
                <w:szCs w:val="20"/>
              </w:rPr>
            </w:pPr>
            <w:r w:rsidRPr="00B31AB3">
              <w:rPr>
                <w:rFonts w:ascii="Arial" w:hAnsi="Arial" w:cs="Arial"/>
                <w:b/>
                <w:sz w:val="20"/>
                <w:szCs w:val="20"/>
              </w:rPr>
              <w:t>IČO/DIČ:</w:t>
            </w:r>
          </w:p>
        </w:tc>
        <w:tc>
          <w:tcPr>
            <w:tcW w:w="6232" w:type="dxa"/>
            <w:vAlign w:val="center"/>
          </w:tcPr>
          <w:p w14:paraId="7CB2CED3" w14:textId="77777777" w:rsidR="002D47A1" w:rsidRPr="00B31AB3" w:rsidRDefault="002D47A1" w:rsidP="00A55E48">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r w:rsidR="002D47A1" w14:paraId="5B398E1E" w14:textId="77777777" w:rsidTr="00A55E48">
        <w:trPr>
          <w:trHeight w:val="567"/>
        </w:trPr>
        <w:tc>
          <w:tcPr>
            <w:tcW w:w="2830" w:type="dxa"/>
            <w:shd w:val="clear" w:color="auto" w:fill="F2F2F2" w:themeFill="background1" w:themeFillShade="F2"/>
            <w:vAlign w:val="center"/>
          </w:tcPr>
          <w:p w14:paraId="3503564F" w14:textId="77777777" w:rsidR="002D47A1" w:rsidRPr="00B31AB3" w:rsidRDefault="002D47A1" w:rsidP="00A55E48">
            <w:pPr>
              <w:rPr>
                <w:rFonts w:ascii="Arial" w:hAnsi="Arial" w:cs="Arial"/>
                <w:b/>
                <w:sz w:val="20"/>
                <w:szCs w:val="20"/>
              </w:rPr>
            </w:pPr>
            <w:r w:rsidRPr="00B31AB3">
              <w:rPr>
                <w:rFonts w:ascii="Arial" w:hAnsi="Arial" w:cs="Arial"/>
                <w:b/>
                <w:sz w:val="20"/>
                <w:szCs w:val="20"/>
              </w:rPr>
              <w:t>sídlo:</w:t>
            </w:r>
          </w:p>
        </w:tc>
        <w:tc>
          <w:tcPr>
            <w:tcW w:w="6232" w:type="dxa"/>
            <w:vAlign w:val="center"/>
          </w:tcPr>
          <w:p w14:paraId="5C12E073" w14:textId="77777777" w:rsidR="002D47A1" w:rsidRPr="00B31AB3" w:rsidRDefault="002D47A1" w:rsidP="00A55E48">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r w:rsidR="002D47A1" w14:paraId="11E469FE" w14:textId="77777777" w:rsidTr="00A55E48">
        <w:trPr>
          <w:trHeight w:val="567"/>
        </w:trPr>
        <w:tc>
          <w:tcPr>
            <w:tcW w:w="2830" w:type="dxa"/>
            <w:tcBorders>
              <w:bottom w:val="single" w:sz="4" w:space="0" w:color="auto"/>
            </w:tcBorders>
            <w:shd w:val="clear" w:color="auto" w:fill="F2F2F2" w:themeFill="background1" w:themeFillShade="F2"/>
            <w:vAlign w:val="center"/>
          </w:tcPr>
          <w:p w14:paraId="4A0DF5C8" w14:textId="77777777" w:rsidR="002D47A1" w:rsidRPr="00B31AB3" w:rsidRDefault="002D47A1" w:rsidP="00A55E48">
            <w:pPr>
              <w:rPr>
                <w:rFonts w:ascii="Arial" w:hAnsi="Arial" w:cs="Arial"/>
                <w:b/>
                <w:sz w:val="20"/>
                <w:szCs w:val="20"/>
              </w:rPr>
            </w:pPr>
            <w:r w:rsidRPr="00B31AB3">
              <w:rPr>
                <w:rFonts w:ascii="Arial" w:hAnsi="Arial" w:cs="Arial"/>
                <w:b/>
                <w:sz w:val="20"/>
                <w:szCs w:val="20"/>
              </w:rPr>
              <w:t xml:space="preserve">osoba oprávněná jednat za </w:t>
            </w:r>
            <w:r>
              <w:rPr>
                <w:rFonts w:ascii="Arial" w:hAnsi="Arial" w:cs="Arial"/>
                <w:b/>
                <w:sz w:val="20"/>
                <w:szCs w:val="20"/>
              </w:rPr>
              <w:t>dodavatele</w:t>
            </w:r>
            <w:r w:rsidRPr="00B31AB3">
              <w:rPr>
                <w:rFonts w:ascii="Arial" w:hAnsi="Arial" w:cs="Arial"/>
                <w:b/>
                <w:sz w:val="20"/>
                <w:szCs w:val="20"/>
              </w:rPr>
              <w:t>:</w:t>
            </w:r>
          </w:p>
        </w:tc>
        <w:tc>
          <w:tcPr>
            <w:tcW w:w="6232" w:type="dxa"/>
            <w:tcBorders>
              <w:bottom w:val="single" w:sz="4" w:space="0" w:color="auto"/>
            </w:tcBorders>
            <w:vAlign w:val="center"/>
          </w:tcPr>
          <w:p w14:paraId="149ACE2E" w14:textId="77777777" w:rsidR="002D47A1" w:rsidRPr="00B31AB3" w:rsidRDefault="002D47A1" w:rsidP="00A55E48">
            <w:pPr>
              <w:jc w:val="center"/>
              <w:rPr>
                <w:rFonts w:ascii="Arial" w:hAnsi="Arial" w:cs="Arial"/>
                <w:color w:val="FF0000"/>
                <w:sz w:val="20"/>
                <w:szCs w:val="20"/>
              </w:rPr>
            </w:pPr>
            <w:r w:rsidRPr="00B31AB3">
              <w:rPr>
                <w:rFonts w:ascii="Arial" w:hAnsi="Arial" w:cs="Arial"/>
                <w:color w:val="FF0000"/>
                <w:sz w:val="20"/>
                <w:szCs w:val="20"/>
              </w:rPr>
              <w:t xml:space="preserve">DOPLNÍ </w:t>
            </w:r>
            <w:r>
              <w:rPr>
                <w:rFonts w:ascii="Arial" w:hAnsi="Arial" w:cs="Arial"/>
                <w:color w:val="FF0000"/>
                <w:sz w:val="20"/>
                <w:szCs w:val="20"/>
              </w:rPr>
              <w:t>DODAVATEL</w:t>
            </w:r>
          </w:p>
        </w:tc>
      </w:tr>
    </w:tbl>
    <w:p w14:paraId="02C3005B" w14:textId="77777777" w:rsidR="002D47A1" w:rsidRPr="00595864" w:rsidRDefault="002D47A1" w:rsidP="00595864">
      <w:pPr>
        <w:spacing w:after="0"/>
        <w:rPr>
          <w:rFonts w:ascii="Arial" w:hAnsi="Arial" w:cs="Arial"/>
          <w:sz w:val="20"/>
        </w:rPr>
      </w:pPr>
    </w:p>
    <w:tbl>
      <w:tblPr>
        <w:tblStyle w:val="Mkatabulky"/>
        <w:tblW w:w="0" w:type="auto"/>
        <w:tblLook w:val="04A0" w:firstRow="1" w:lastRow="0" w:firstColumn="1" w:lastColumn="0" w:noHBand="0" w:noVBand="1"/>
      </w:tblPr>
      <w:tblGrid>
        <w:gridCol w:w="9062"/>
      </w:tblGrid>
      <w:tr w:rsidR="002D47A1" w14:paraId="7E97572E" w14:textId="77777777" w:rsidTr="00A55E48">
        <w:trPr>
          <w:trHeight w:val="567"/>
        </w:trPr>
        <w:tc>
          <w:tcPr>
            <w:tcW w:w="9062" w:type="dxa"/>
            <w:shd w:val="clear" w:color="auto" w:fill="F2F2F2" w:themeFill="background1" w:themeFillShade="F2"/>
            <w:vAlign w:val="center"/>
          </w:tcPr>
          <w:p w14:paraId="0DF156B0" w14:textId="77777777" w:rsidR="002D47A1" w:rsidRPr="0054175A" w:rsidRDefault="002D47A1" w:rsidP="00A55E48">
            <w:pPr>
              <w:jc w:val="center"/>
              <w:rPr>
                <w:rFonts w:ascii="Arial" w:hAnsi="Arial" w:cs="Arial"/>
                <w:b/>
                <w:sz w:val="20"/>
                <w:szCs w:val="20"/>
              </w:rPr>
            </w:pPr>
            <w:r w:rsidRPr="0054175A">
              <w:rPr>
                <w:rFonts w:ascii="Arial" w:hAnsi="Arial" w:cs="Arial"/>
                <w:b/>
                <w:sz w:val="20"/>
                <w:szCs w:val="20"/>
              </w:rPr>
              <w:t>NÁZEV VEŘEJNÉ ZAKÁZKY:</w:t>
            </w:r>
          </w:p>
        </w:tc>
      </w:tr>
      <w:tr w:rsidR="002D47A1" w14:paraId="55857E75" w14:textId="77777777" w:rsidTr="00A55E48">
        <w:trPr>
          <w:trHeight w:val="805"/>
        </w:trPr>
        <w:tc>
          <w:tcPr>
            <w:tcW w:w="9062" w:type="dxa"/>
            <w:vAlign w:val="center"/>
          </w:tcPr>
          <w:p w14:paraId="0EF88E3A" w14:textId="77777777" w:rsidR="002D47A1" w:rsidRPr="00BA5172" w:rsidRDefault="002D47A1" w:rsidP="00A55E48">
            <w:pPr>
              <w:spacing w:before="120" w:after="120"/>
              <w:jc w:val="center"/>
              <w:rPr>
                <w:rFonts w:ascii="Arial" w:hAnsi="Arial" w:cs="Arial"/>
                <w:b/>
                <w:sz w:val="20"/>
                <w:szCs w:val="20"/>
              </w:rPr>
            </w:pPr>
            <w:r>
              <w:rPr>
                <w:rFonts w:ascii="Arial" w:hAnsi="Arial" w:cs="Arial"/>
                <w:b/>
                <w:sz w:val="20"/>
                <w:szCs w:val="20"/>
              </w:rPr>
              <w:t>Modernizace laboratoře chemie, fyziky, mikroskopovny a jazykové učebny</w:t>
            </w:r>
          </w:p>
          <w:p w14:paraId="70750D20" w14:textId="77777777" w:rsidR="002D47A1" w:rsidRPr="0054175A" w:rsidRDefault="002D47A1" w:rsidP="00A55E48">
            <w:pPr>
              <w:spacing w:before="120" w:after="120"/>
              <w:jc w:val="center"/>
              <w:rPr>
                <w:rFonts w:ascii="Arial" w:hAnsi="Arial" w:cs="Arial"/>
                <w:b/>
                <w:sz w:val="20"/>
                <w:szCs w:val="20"/>
              </w:rPr>
            </w:pPr>
            <w:r>
              <w:rPr>
                <w:rFonts w:ascii="Arial" w:hAnsi="Arial" w:cs="Arial"/>
                <w:sz w:val="20"/>
              </w:rPr>
              <w:t>Po</w:t>
            </w:r>
            <w:r w:rsidRPr="0054175A">
              <w:rPr>
                <w:rFonts w:ascii="Arial" w:hAnsi="Arial" w:cs="Arial"/>
                <w:sz w:val="20"/>
              </w:rPr>
              <w:t>dlimitní veřejná zakázka na dodávky zadávaná v</w:t>
            </w:r>
            <w:r>
              <w:rPr>
                <w:rFonts w:ascii="Arial" w:hAnsi="Arial" w:cs="Arial"/>
                <w:sz w:val="20"/>
              </w:rPr>
              <w:t xml:space="preserve">e zjednodušeném podlimitním řízení </w:t>
            </w:r>
            <w:r w:rsidRPr="0054175A">
              <w:rPr>
                <w:rFonts w:ascii="Arial" w:hAnsi="Arial" w:cs="Arial"/>
                <w:sz w:val="20"/>
              </w:rPr>
              <w:t>dle § 5</w:t>
            </w:r>
            <w:r>
              <w:rPr>
                <w:rFonts w:ascii="Arial" w:hAnsi="Arial" w:cs="Arial"/>
                <w:sz w:val="20"/>
              </w:rPr>
              <w:t>2</w:t>
            </w:r>
            <w:r w:rsidRPr="0054175A">
              <w:rPr>
                <w:rFonts w:ascii="Arial" w:hAnsi="Arial" w:cs="Arial"/>
                <w:sz w:val="20"/>
              </w:rPr>
              <w:t xml:space="preserve"> a</w:t>
            </w:r>
            <w:r>
              <w:rPr>
                <w:rFonts w:ascii="Arial" w:hAnsi="Arial" w:cs="Arial"/>
                <w:sz w:val="20"/>
              </w:rPr>
              <w:t> </w:t>
            </w:r>
            <w:r w:rsidRPr="0054175A">
              <w:rPr>
                <w:rFonts w:ascii="Arial" w:hAnsi="Arial" w:cs="Arial"/>
                <w:sz w:val="20"/>
              </w:rPr>
              <w:t>násl.</w:t>
            </w:r>
            <w:r>
              <w:rPr>
                <w:rFonts w:ascii="Arial" w:hAnsi="Arial" w:cs="Arial"/>
                <w:sz w:val="20"/>
              </w:rPr>
              <w:t xml:space="preserve"> zákona č. 134/2016 Sb., o zadávání veřejných zakázek, ve znění pozdějších předpisů</w:t>
            </w:r>
            <w:r w:rsidRPr="0054175A">
              <w:rPr>
                <w:rFonts w:ascii="Arial" w:hAnsi="Arial" w:cs="Arial"/>
                <w:sz w:val="20"/>
              </w:rPr>
              <w:t>.</w:t>
            </w:r>
          </w:p>
        </w:tc>
      </w:tr>
      <w:tr w:rsidR="00595864" w14:paraId="2F8AF25D" w14:textId="77777777" w:rsidTr="00595864">
        <w:trPr>
          <w:trHeight w:val="633"/>
        </w:trPr>
        <w:tc>
          <w:tcPr>
            <w:tcW w:w="9062" w:type="dxa"/>
            <w:shd w:val="clear" w:color="auto" w:fill="F2F2F2" w:themeFill="background1" w:themeFillShade="F2"/>
            <w:vAlign w:val="center"/>
          </w:tcPr>
          <w:p w14:paraId="7D5135D4" w14:textId="77777777" w:rsidR="00595864" w:rsidRDefault="00595864" w:rsidP="00A55E48">
            <w:pPr>
              <w:spacing w:before="120" w:after="120"/>
              <w:jc w:val="center"/>
              <w:rPr>
                <w:rFonts w:ascii="Arial" w:hAnsi="Arial" w:cs="Arial"/>
                <w:b/>
                <w:sz w:val="20"/>
                <w:szCs w:val="20"/>
              </w:rPr>
            </w:pPr>
            <w:r>
              <w:rPr>
                <w:rFonts w:ascii="Arial" w:hAnsi="Arial" w:cs="Arial"/>
                <w:b/>
                <w:sz w:val="20"/>
                <w:szCs w:val="20"/>
              </w:rPr>
              <w:t>ČÁST VEŘEJNÉ ZAKÁZKY:</w:t>
            </w:r>
          </w:p>
        </w:tc>
      </w:tr>
      <w:tr w:rsidR="00595864" w14:paraId="627DE98E" w14:textId="77777777" w:rsidTr="00595864">
        <w:trPr>
          <w:trHeight w:val="686"/>
        </w:trPr>
        <w:tc>
          <w:tcPr>
            <w:tcW w:w="9062" w:type="dxa"/>
            <w:vAlign w:val="center"/>
          </w:tcPr>
          <w:p w14:paraId="0080A671" w14:textId="77777777" w:rsidR="00595864" w:rsidRDefault="00595864" w:rsidP="00A55E48">
            <w:pPr>
              <w:spacing w:before="120" w:after="120"/>
              <w:jc w:val="center"/>
              <w:rPr>
                <w:rFonts w:ascii="Arial" w:hAnsi="Arial" w:cs="Arial"/>
                <w:b/>
                <w:sz w:val="20"/>
                <w:szCs w:val="20"/>
              </w:rPr>
            </w:pPr>
            <w:r>
              <w:rPr>
                <w:rFonts w:ascii="Arial" w:hAnsi="Arial" w:cs="Arial"/>
                <w:b/>
                <w:sz w:val="20"/>
                <w:szCs w:val="20"/>
              </w:rPr>
              <w:t>ČÁST B – Výukové pomůcky</w:t>
            </w:r>
          </w:p>
        </w:tc>
      </w:tr>
    </w:tbl>
    <w:p w14:paraId="1375E8BF" w14:textId="77777777" w:rsidR="002D47A1" w:rsidRDefault="002D47A1" w:rsidP="002D47A1">
      <w:pPr>
        <w:spacing w:after="0"/>
        <w:jc w:val="center"/>
      </w:pPr>
    </w:p>
    <w:p w14:paraId="2D6EA581" w14:textId="77777777" w:rsidR="002D47A1" w:rsidRPr="00D51FBF" w:rsidRDefault="002D47A1" w:rsidP="002D47A1">
      <w:pPr>
        <w:pStyle w:val="Odstavecseseznamem"/>
        <w:numPr>
          <w:ilvl w:val="0"/>
          <w:numId w:val="2"/>
        </w:numPr>
        <w:jc w:val="center"/>
        <w:rPr>
          <w:rFonts w:ascii="Arial" w:hAnsi="Arial" w:cs="Arial"/>
          <w:b/>
          <w:color w:val="0000FF"/>
          <w:sz w:val="20"/>
        </w:rPr>
      </w:pPr>
    </w:p>
    <w:p w14:paraId="08D00F99" w14:textId="77777777" w:rsidR="002D47A1" w:rsidRPr="00D51FBF" w:rsidRDefault="002D47A1" w:rsidP="002D47A1">
      <w:pPr>
        <w:pStyle w:val="Odstavecseseznamem"/>
        <w:ind w:left="709" w:hanging="709"/>
        <w:jc w:val="center"/>
        <w:rPr>
          <w:rFonts w:ascii="Arial" w:hAnsi="Arial" w:cs="Arial"/>
          <w:b/>
          <w:color w:val="0000FF"/>
          <w:sz w:val="20"/>
        </w:rPr>
      </w:pPr>
      <w:r w:rsidRPr="00D51FBF">
        <w:rPr>
          <w:rFonts w:ascii="Arial" w:hAnsi="Arial" w:cs="Arial"/>
          <w:b/>
          <w:color w:val="0000FF"/>
          <w:sz w:val="20"/>
        </w:rPr>
        <w:t>TECHNICKÁ SPECIFIKACE</w:t>
      </w:r>
    </w:p>
    <w:p w14:paraId="30F309DE" w14:textId="77777777" w:rsidR="002D47A1" w:rsidRDefault="002D47A1" w:rsidP="002D47A1">
      <w:pPr>
        <w:spacing w:before="120"/>
        <w:jc w:val="both"/>
        <w:rPr>
          <w:rFonts w:ascii="Arial" w:hAnsi="Arial" w:cs="Arial"/>
          <w:sz w:val="20"/>
        </w:rPr>
      </w:pPr>
      <w:r>
        <w:rPr>
          <w:rFonts w:ascii="Arial" w:hAnsi="Arial" w:cs="Arial"/>
          <w:sz w:val="20"/>
        </w:rPr>
        <w:t xml:space="preserve">Zadavatel stanovil v rámci </w:t>
      </w:r>
      <w:r w:rsidR="00BC6E14">
        <w:rPr>
          <w:rFonts w:ascii="Arial" w:hAnsi="Arial" w:cs="Arial"/>
          <w:sz w:val="20"/>
        </w:rPr>
        <w:t xml:space="preserve">Technické specifikace pro část B </w:t>
      </w:r>
      <w:r>
        <w:rPr>
          <w:rFonts w:ascii="Arial" w:hAnsi="Arial" w:cs="Arial"/>
          <w:sz w:val="20"/>
        </w:rPr>
        <w:t xml:space="preserve">veřejné zakázky níže uvedené požadované technické parametry, které představují minimální požadavky zadavatele na předmět plnění této části veřejné zakázky. </w:t>
      </w:r>
      <w:r w:rsidRPr="00D26BA3">
        <w:rPr>
          <w:rFonts w:ascii="Arial" w:hAnsi="Arial" w:cs="Arial"/>
          <w:sz w:val="20"/>
        </w:rPr>
        <w:t xml:space="preserve">Dodavatel musí </w:t>
      </w:r>
      <w:r>
        <w:rPr>
          <w:rFonts w:ascii="Arial" w:hAnsi="Arial" w:cs="Arial"/>
          <w:sz w:val="20"/>
        </w:rPr>
        <w:t xml:space="preserve">nabídnout takový předmět plnění veřejné zakázky, který bude splňovat tyto minimální požadavky na specifikaci. </w:t>
      </w:r>
      <w:r w:rsidRPr="00D26BA3">
        <w:rPr>
          <w:rFonts w:ascii="Arial" w:hAnsi="Arial" w:cs="Arial"/>
          <w:sz w:val="20"/>
        </w:rPr>
        <w:t xml:space="preserve">Dodavatel nesmí nabídnout </w:t>
      </w:r>
      <w:r>
        <w:rPr>
          <w:rFonts w:ascii="Arial" w:hAnsi="Arial" w:cs="Arial"/>
          <w:sz w:val="20"/>
        </w:rPr>
        <w:t>zboží s horšími parametry, může však nabídnout zboží, které</w:t>
      </w:r>
      <w:r w:rsidRPr="00D26BA3">
        <w:rPr>
          <w:rFonts w:ascii="Arial" w:hAnsi="Arial" w:cs="Arial"/>
          <w:sz w:val="20"/>
        </w:rPr>
        <w:t xml:space="preserve"> bude jednoznačně a bez pochybností lepší, výhodnější pro zadavatele, přičemž </w:t>
      </w:r>
      <w:r>
        <w:rPr>
          <w:rFonts w:ascii="Arial" w:hAnsi="Arial" w:cs="Arial"/>
          <w:sz w:val="20"/>
        </w:rPr>
        <w:t>bude stále splňovat stanovené minimální</w:t>
      </w:r>
      <w:r w:rsidRPr="00D26BA3">
        <w:rPr>
          <w:rFonts w:ascii="Arial" w:hAnsi="Arial" w:cs="Arial"/>
          <w:sz w:val="20"/>
        </w:rPr>
        <w:t xml:space="preserve"> požadavky</w:t>
      </w:r>
      <w:r>
        <w:rPr>
          <w:rFonts w:ascii="Arial" w:hAnsi="Arial" w:cs="Arial"/>
          <w:sz w:val="20"/>
        </w:rPr>
        <w:t xml:space="preserve"> zadavatele. </w:t>
      </w:r>
    </w:p>
    <w:p w14:paraId="76CE66B5" w14:textId="2E1F538C" w:rsidR="002D47A1" w:rsidRPr="004469AE" w:rsidRDefault="002D47A1" w:rsidP="002D47A1">
      <w:pPr>
        <w:tabs>
          <w:tab w:val="left" w:pos="1215"/>
        </w:tabs>
        <w:spacing w:after="0"/>
        <w:jc w:val="both"/>
      </w:pPr>
      <w:bookmarkStart w:id="0" w:name="_GoBack"/>
      <w:bookmarkEnd w:id="0"/>
      <w:r>
        <w:tab/>
      </w:r>
    </w:p>
    <w:tbl>
      <w:tblPr>
        <w:tblStyle w:val="Mkatabulky"/>
        <w:tblpPr w:leftFromText="141" w:rightFromText="141" w:vertAnchor="text" w:horzAnchor="margin" w:tblpY="240"/>
        <w:tblW w:w="0" w:type="auto"/>
        <w:shd w:val="clear" w:color="auto" w:fill="FFFFCC"/>
        <w:tblLook w:val="04A0" w:firstRow="1" w:lastRow="0" w:firstColumn="1" w:lastColumn="0" w:noHBand="0" w:noVBand="1"/>
      </w:tblPr>
      <w:tblGrid>
        <w:gridCol w:w="9206"/>
      </w:tblGrid>
      <w:tr w:rsidR="002D47A1" w14:paraId="711A3855" w14:textId="77777777" w:rsidTr="00A55E48">
        <w:trPr>
          <w:trHeight w:val="2974"/>
        </w:trPr>
        <w:tc>
          <w:tcPr>
            <w:tcW w:w="9206" w:type="dxa"/>
            <w:shd w:val="clear" w:color="auto" w:fill="FFFFCC"/>
          </w:tcPr>
          <w:p w14:paraId="67471E85" w14:textId="77777777" w:rsidR="002D47A1" w:rsidRPr="0062215B" w:rsidRDefault="002D47A1" w:rsidP="00A55E48">
            <w:pPr>
              <w:spacing w:before="120"/>
              <w:jc w:val="both"/>
              <w:rPr>
                <w:rFonts w:ascii="Arial" w:hAnsi="Arial" w:cs="Arial"/>
                <w:sz w:val="20"/>
                <w:u w:val="single"/>
              </w:rPr>
            </w:pPr>
            <w:r>
              <w:rPr>
                <w:rFonts w:ascii="Arial" w:hAnsi="Arial" w:cs="Arial"/>
                <w:sz w:val="20"/>
                <w:u w:val="single"/>
              </w:rPr>
              <w:t>Poznámky k zadavatelem uvedené specifikaci položek</w:t>
            </w:r>
            <w:r w:rsidRPr="008A3BA9">
              <w:rPr>
                <w:rFonts w:ascii="Arial" w:hAnsi="Arial" w:cs="Arial"/>
                <w:sz w:val="20"/>
                <w:u w:val="single"/>
              </w:rPr>
              <w:t>:</w:t>
            </w:r>
            <w:r w:rsidRPr="0062215B">
              <w:rPr>
                <w:rFonts w:ascii="Arial" w:hAnsi="Arial" w:cs="Arial"/>
                <w:sz w:val="20"/>
              </w:rPr>
              <w:t xml:space="preserve">  </w:t>
            </w:r>
          </w:p>
          <w:p w14:paraId="2E6ABC65" w14:textId="77777777" w:rsidR="002D47A1" w:rsidRPr="002E68EB" w:rsidRDefault="002D47A1" w:rsidP="00A55E48">
            <w:pPr>
              <w:pStyle w:val="Odstavecseseznamem"/>
              <w:numPr>
                <w:ilvl w:val="0"/>
                <w:numId w:val="1"/>
              </w:numPr>
              <w:spacing w:before="120"/>
              <w:contextualSpacing w:val="0"/>
              <w:jc w:val="both"/>
              <w:rPr>
                <w:rFonts w:ascii="Arial" w:hAnsi="Arial" w:cs="Arial"/>
                <w:sz w:val="20"/>
                <w:u w:val="single"/>
              </w:rPr>
            </w:pPr>
            <w:r w:rsidRPr="002E68EB">
              <w:rPr>
                <w:rFonts w:ascii="Arial" w:hAnsi="Arial" w:cs="Arial"/>
                <w:sz w:val="20"/>
              </w:rPr>
              <w:t xml:space="preserve">Popsal-li zadavatel požadovaný parametr uvedením minimální hodnoty, tj. způsobem </w:t>
            </w:r>
            <w:r w:rsidRPr="002E68EB">
              <w:rPr>
                <w:rFonts w:ascii="Arial" w:hAnsi="Arial" w:cs="Arial"/>
                <w:i/>
                <w:sz w:val="20"/>
              </w:rPr>
              <w:t>„min.“</w:t>
            </w:r>
            <w:r w:rsidRPr="002E68EB">
              <w:rPr>
                <w:rFonts w:ascii="Arial" w:hAnsi="Arial" w:cs="Arial"/>
                <w:sz w:val="20"/>
              </w:rPr>
              <w:t>, dodavatel uvede nabízenou hodnotu parametru, která musí být buď rovna, nebo vyšší než hodnota zadavatelem požadovaného parametru.</w:t>
            </w:r>
          </w:p>
          <w:p w14:paraId="4FCA2DA1" w14:textId="77777777" w:rsidR="002D47A1" w:rsidRPr="002E68EB" w:rsidRDefault="002D47A1" w:rsidP="00A55E48">
            <w:pPr>
              <w:pStyle w:val="Odstavecseseznamem"/>
              <w:numPr>
                <w:ilvl w:val="0"/>
                <w:numId w:val="1"/>
              </w:numPr>
              <w:spacing w:before="120"/>
              <w:contextualSpacing w:val="0"/>
              <w:jc w:val="both"/>
              <w:rPr>
                <w:rFonts w:ascii="Arial" w:hAnsi="Arial" w:cs="Arial"/>
                <w:sz w:val="20"/>
                <w:u w:val="single"/>
              </w:rPr>
            </w:pPr>
            <w:r>
              <w:rPr>
                <w:rFonts w:ascii="Arial" w:hAnsi="Arial" w:cs="Arial"/>
                <w:sz w:val="20"/>
              </w:rPr>
              <w:t xml:space="preserve">Popsal-li zadavatel požadovaný parametr uvedením maximální hodnoty, tj. způsobem </w:t>
            </w:r>
            <w:r w:rsidRPr="00D8752D">
              <w:rPr>
                <w:rFonts w:ascii="Arial" w:hAnsi="Arial" w:cs="Arial"/>
                <w:i/>
                <w:sz w:val="20"/>
              </w:rPr>
              <w:t>„max.“</w:t>
            </w:r>
            <w:r>
              <w:rPr>
                <w:rFonts w:ascii="Arial" w:hAnsi="Arial" w:cs="Arial"/>
                <w:sz w:val="20"/>
              </w:rPr>
              <w:t>, dodavatel uvede nabízenou hodnotu parametru, která musí být buď rovna, nebo nižší než hodnota zadavatelem požadovaného parametru.</w:t>
            </w:r>
          </w:p>
          <w:p w14:paraId="1A456982" w14:textId="77777777" w:rsidR="002D47A1" w:rsidRPr="002E68EB" w:rsidRDefault="002D47A1" w:rsidP="00A55E48">
            <w:pPr>
              <w:pStyle w:val="Odstavecseseznamem"/>
              <w:numPr>
                <w:ilvl w:val="0"/>
                <w:numId w:val="1"/>
              </w:numPr>
              <w:spacing w:before="120"/>
              <w:contextualSpacing w:val="0"/>
              <w:jc w:val="both"/>
              <w:rPr>
                <w:rFonts w:ascii="Arial" w:hAnsi="Arial" w:cs="Arial"/>
                <w:sz w:val="20"/>
                <w:u w:val="single"/>
              </w:rPr>
            </w:pPr>
            <w:r w:rsidRPr="008A3BA9">
              <w:rPr>
                <w:rFonts w:ascii="Arial" w:hAnsi="Arial" w:cs="Arial"/>
                <w:sz w:val="20"/>
              </w:rPr>
              <w:t xml:space="preserve">Popsal-li zadavatel požadovaný parametr </w:t>
            </w:r>
            <w:r>
              <w:rPr>
                <w:rFonts w:ascii="Arial" w:hAnsi="Arial" w:cs="Arial"/>
                <w:sz w:val="20"/>
              </w:rPr>
              <w:t xml:space="preserve">uvedením minimální a maximální hodnoty, tj. </w:t>
            </w:r>
            <w:r w:rsidRPr="008A3BA9">
              <w:rPr>
                <w:rFonts w:ascii="Arial" w:hAnsi="Arial" w:cs="Arial"/>
                <w:sz w:val="20"/>
              </w:rPr>
              <w:t xml:space="preserve">způsobem </w:t>
            </w:r>
            <w:r w:rsidRPr="00D8752D">
              <w:rPr>
                <w:rFonts w:ascii="Arial" w:hAnsi="Arial" w:cs="Arial"/>
                <w:i/>
                <w:sz w:val="20"/>
              </w:rPr>
              <w:t>„min. – max.“</w:t>
            </w:r>
            <w:r w:rsidRPr="008A3BA9">
              <w:rPr>
                <w:rFonts w:ascii="Arial" w:hAnsi="Arial" w:cs="Arial"/>
                <w:sz w:val="20"/>
              </w:rPr>
              <w:t>, dodavatel uvede hodnotu parametru v rámci tohoto rozmezí. Parametr nabízeného zboží je splněn i tehdy, je-li dodavatelem uvedená hodnota shodná s minimální či maximální hodnotou zadavatelem požadovaného parametru.</w:t>
            </w:r>
          </w:p>
          <w:p w14:paraId="73ED68E7" w14:textId="77777777" w:rsidR="002D47A1" w:rsidRPr="002E68EB" w:rsidRDefault="002D47A1" w:rsidP="00A55E48">
            <w:pPr>
              <w:pStyle w:val="Odstavecseseznamem"/>
              <w:numPr>
                <w:ilvl w:val="0"/>
                <w:numId w:val="1"/>
              </w:numPr>
              <w:spacing w:before="120"/>
              <w:contextualSpacing w:val="0"/>
              <w:jc w:val="both"/>
              <w:rPr>
                <w:rFonts w:ascii="Arial" w:hAnsi="Arial" w:cs="Arial"/>
                <w:sz w:val="20"/>
                <w:u w:val="single"/>
              </w:rPr>
            </w:pPr>
            <w:r w:rsidRPr="002E68EB">
              <w:rPr>
                <w:rFonts w:ascii="Arial" w:hAnsi="Arial" w:cs="Arial"/>
                <w:sz w:val="20"/>
              </w:rPr>
              <w:t xml:space="preserve">Tolerance nabízených hodnot ostatních parametrů, které nejsou specifikovány způsobem dle bodu 1, 2 nebo 3 této tabulky, je +/- 10 % od zadavatelem stanovené hodnoty. </w:t>
            </w:r>
          </w:p>
          <w:p w14:paraId="75DE6D76" w14:textId="77777777" w:rsidR="002D47A1" w:rsidRPr="002E68EB" w:rsidRDefault="002D47A1" w:rsidP="00A55E48">
            <w:pPr>
              <w:spacing w:before="120"/>
              <w:jc w:val="both"/>
              <w:rPr>
                <w:rFonts w:ascii="Arial" w:hAnsi="Arial" w:cs="Arial"/>
                <w:sz w:val="20"/>
                <w:u w:val="single"/>
              </w:rPr>
            </w:pPr>
          </w:p>
        </w:tc>
      </w:tr>
    </w:tbl>
    <w:tbl>
      <w:tblPr>
        <w:tblStyle w:val="tabulkafinann"/>
        <w:tblW w:w="9198" w:type="dxa"/>
        <w:tblLook w:val="04A0" w:firstRow="1" w:lastRow="0" w:firstColumn="1" w:lastColumn="0" w:noHBand="0" w:noVBand="1"/>
      </w:tblPr>
      <w:tblGrid>
        <w:gridCol w:w="2122"/>
        <w:gridCol w:w="2189"/>
        <w:gridCol w:w="1209"/>
        <w:gridCol w:w="2526"/>
        <w:gridCol w:w="1152"/>
      </w:tblGrid>
      <w:tr w:rsidR="00996783" w:rsidRPr="0008279C" w14:paraId="13E42AE4" w14:textId="774473C9" w:rsidTr="00774C6B">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122" w:type="dxa"/>
            <w:shd w:val="clear" w:color="auto" w:fill="0000FF"/>
            <w:noWrap/>
            <w:hideMark/>
          </w:tcPr>
          <w:p w14:paraId="15F00772" w14:textId="77777777" w:rsidR="00996783" w:rsidRPr="0008279C" w:rsidRDefault="00996783" w:rsidP="00446A85">
            <w:pPr>
              <w:spacing w:before="0" w:after="0"/>
              <w:rPr>
                <w:rFonts w:asciiTheme="minorHAnsi" w:hAnsiTheme="minorHAnsi" w:cstheme="minorHAnsi"/>
                <w:b/>
                <w:bCs/>
                <w:sz w:val="22"/>
              </w:rPr>
            </w:pPr>
            <w:r w:rsidRPr="0008279C">
              <w:rPr>
                <w:rFonts w:asciiTheme="minorHAnsi" w:hAnsiTheme="minorHAnsi" w:cstheme="minorHAnsi"/>
                <w:b/>
                <w:bCs/>
                <w:sz w:val="22"/>
              </w:rPr>
              <w:t>NÁZEV POLOŽKY</w:t>
            </w:r>
          </w:p>
        </w:tc>
        <w:tc>
          <w:tcPr>
            <w:tcW w:w="2189" w:type="dxa"/>
            <w:shd w:val="clear" w:color="auto" w:fill="0000FF"/>
            <w:hideMark/>
          </w:tcPr>
          <w:p w14:paraId="345A6FEA" w14:textId="77777777" w:rsidR="00996783" w:rsidRPr="0008279C" w:rsidRDefault="00996783"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8279C">
              <w:rPr>
                <w:rFonts w:asciiTheme="minorHAnsi" w:hAnsiTheme="minorHAnsi" w:cstheme="minorHAnsi"/>
                <w:b/>
                <w:bCs/>
                <w:sz w:val="22"/>
              </w:rPr>
              <w:t>SPECIFIKACE POLOŽKY</w:t>
            </w:r>
          </w:p>
        </w:tc>
        <w:tc>
          <w:tcPr>
            <w:tcW w:w="1209" w:type="dxa"/>
            <w:shd w:val="clear" w:color="auto" w:fill="0000FF"/>
            <w:noWrap/>
            <w:hideMark/>
          </w:tcPr>
          <w:p w14:paraId="4F720CEE" w14:textId="77777777" w:rsidR="00996783" w:rsidRDefault="00996783"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8279C">
              <w:rPr>
                <w:rFonts w:asciiTheme="minorHAnsi" w:hAnsiTheme="minorHAnsi" w:cstheme="minorHAnsi"/>
                <w:b/>
                <w:bCs/>
                <w:sz w:val="22"/>
              </w:rPr>
              <w:t>MNOŽSTVÍ</w:t>
            </w:r>
          </w:p>
          <w:p w14:paraId="0C843323" w14:textId="6566E53E" w:rsidR="00996783" w:rsidRPr="0008279C" w:rsidRDefault="00996783" w:rsidP="00446A85">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8279C">
              <w:rPr>
                <w:rFonts w:asciiTheme="minorHAnsi" w:hAnsiTheme="minorHAnsi" w:cstheme="minorHAnsi"/>
                <w:b/>
                <w:bCs/>
                <w:sz w:val="22"/>
              </w:rPr>
              <w:t>JEDNOTKA</w:t>
            </w:r>
          </w:p>
        </w:tc>
        <w:tc>
          <w:tcPr>
            <w:tcW w:w="2526" w:type="dxa"/>
            <w:tcBorders>
              <w:right w:val="single" w:sz="4" w:space="0" w:color="auto"/>
            </w:tcBorders>
            <w:shd w:val="clear" w:color="auto" w:fill="0000FF"/>
            <w:noWrap/>
            <w:hideMark/>
          </w:tcPr>
          <w:p w14:paraId="46AA71FF" w14:textId="15EED6E4" w:rsidR="00996783" w:rsidRPr="0008279C" w:rsidRDefault="00B13164" w:rsidP="00202DB0">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2"/>
              </w:rPr>
            </w:pPr>
            <w:r>
              <w:rPr>
                <w:b/>
                <w:bCs/>
              </w:rPr>
              <w:t>Obchodní označení výrobce a typ zboží</w:t>
            </w:r>
          </w:p>
        </w:tc>
        <w:tc>
          <w:tcPr>
            <w:tcW w:w="1152" w:type="dxa"/>
            <w:tcBorders>
              <w:left w:val="single" w:sz="4" w:space="0" w:color="auto"/>
            </w:tcBorders>
            <w:shd w:val="clear" w:color="auto" w:fill="0000FF"/>
          </w:tcPr>
          <w:p w14:paraId="7BBEF4BF" w14:textId="77777777" w:rsidR="00B13164" w:rsidRDefault="00B13164" w:rsidP="00B13164">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Dodavatel</w:t>
            </w:r>
          </w:p>
          <w:p w14:paraId="67C02D8F" w14:textId="77777777" w:rsidR="00B13164" w:rsidRDefault="00B13164" w:rsidP="00B13164">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lastRenderedPageBreak/>
              <w:t>doplní zda</w:t>
            </w:r>
          </w:p>
          <w:p w14:paraId="52A0AFA0" w14:textId="77777777" w:rsidR="00B13164" w:rsidRDefault="00B13164" w:rsidP="00B13164">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splňuje</w:t>
            </w:r>
          </w:p>
          <w:p w14:paraId="797E5D72" w14:textId="77777777" w:rsidR="00B13164" w:rsidRDefault="00B13164" w:rsidP="00B13164">
            <w:pPr>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Ano/ne</w:t>
            </w:r>
          </w:p>
          <w:p w14:paraId="181ADEBB" w14:textId="77777777" w:rsidR="00996783" w:rsidRPr="0008279C" w:rsidRDefault="00996783" w:rsidP="00202DB0">
            <w:pPr>
              <w:spacing w:after="0"/>
              <w:cnfStyle w:val="100000000000" w:firstRow="1" w:lastRow="0" w:firstColumn="0" w:lastColumn="0" w:oddVBand="0" w:evenVBand="0" w:oddHBand="0" w:evenHBand="0" w:firstRowFirstColumn="0" w:firstRowLastColumn="0" w:lastRowFirstColumn="0" w:lastRowLastColumn="0"/>
              <w:rPr>
                <w:rFonts w:cstheme="minorHAnsi"/>
                <w:b/>
                <w:bCs/>
              </w:rPr>
            </w:pPr>
          </w:p>
        </w:tc>
      </w:tr>
      <w:tr w:rsidR="00A41561" w:rsidRPr="003B7C7D" w14:paraId="58F4CE17" w14:textId="77777777" w:rsidTr="00774C6B">
        <w:trPr>
          <w:trHeight w:val="390"/>
        </w:trPr>
        <w:tc>
          <w:tcPr>
            <w:cnfStyle w:val="001000000000" w:firstRow="0" w:lastRow="0" w:firstColumn="1" w:lastColumn="0" w:oddVBand="0" w:evenVBand="0" w:oddHBand="0" w:evenHBand="0" w:firstRowFirstColumn="0" w:firstRowLastColumn="0" w:lastRowFirstColumn="0" w:lastRowLastColumn="0"/>
            <w:tcW w:w="9198" w:type="dxa"/>
            <w:gridSpan w:val="5"/>
            <w:shd w:val="clear" w:color="auto" w:fill="D9D9D9" w:themeFill="background1" w:themeFillShade="D9"/>
            <w:noWrap/>
          </w:tcPr>
          <w:p w14:paraId="334E2BD8" w14:textId="77777777" w:rsidR="00A41561" w:rsidRPr="003B7C7D" w:rsidRDefault="004D4A04" w:rsidP="005B69A8">
            <w:pPr>
              <w:spacing w:after="0"/>
              <w:jc w:val="center"/>
              <w:rPr>
                <w:rFonts w:asciiTheme="minorHAnsi" w:hAnsiTheme="minorHAnsi" w:cstheme="minorHAnsi"/>
                <w:b/>
                <w:bCs/>
                <w:color w:val="0000FF"/>
                <w:sz w:val="20"/>
              </w:rPr>
            </w:pPr>
            <w:r w:rsidRPr="003B7C7D">
              <w:rPr>
                <w:rFonts w:asciiTheme="minorHAnsi" w:hAnsiTheme="minorHAnsi" w:cstheme="minorHAnsi"/>
                <w:b/>
                <w:bCs/>
                <w:color w:val="0000FF"/>
                <w:sz w:val="20"/>
              </w:rPr>
              <w:lastRenderedPageBreak/>
              <w:t>LABORATOŘ CHEMIE</w:t>
            </w:r>
          </w:p>
        </w:tc>
      </w:tr>
      <w:tr w:rsidR="007A23C5" w:rsidRPr="003B7C7D" w14:paraId="6F9D9F33" w14:textId="77777777" w:rsidTr="00774C6B">
        <w:trPr>
          <w:trHeight w:val="1017"/>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42933347" w14:textId="77777777" w:rsidR="007A23C5" w:rsidRPr="003B7C7D" w:rsidRDefault="007A23C5" w:rsidP="008F6B76">
            <w:pPr>
              <w:spacing w:before="0" w:after="0"/>
              <w:rPr>
                <w:rFonts w:asciiTheme="minorHAnsi" w:hAnsiTheme="minorHAnsi" w:cs="Calibri"/>
                <w:b/>
                <w:bCs/>
                <w:color w:val="000000"/>
                <w:sz w:val="20"/>
              </w:rPr>
            </w:pPr>
            <w:r w:rsidRPr="003B7C7D">
              <w:rPr>
                <w:rFonts w:asciiTheme="minorHAnsi" w:hAnsiTheme="minorHAnsi" w:cs="Calibri"/>
                <w:b/>
                <w:bCs/>
                <w:color w:val="000000"/>
                <w:sz w:val="20"/>
              </w:rPr>
              <w:t>Pomůcky</w:t>
            </w:r>
          </w:p>
        </w:tc>
        <w:tc>
          <w:tcPr>
            <w:tcW w:w="7076" w:type="dxa"/>
            <w:gridSpan w:val="4"/>
            <w:shd w:val="clear" w:color="auto" w:fill="F2F2F2" w:themeFill="background1" w:themeFillShade="F2"/>
          </w:tcPr>
          <w:p w14:paraId="24230C5A" w14:textId="77777777" w:rsidR="007A23C5" w:rsidRPr="003B7C7D" w:rsidRDefault="007A23C5" w:rsidP="007A23C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Včetně dopravy.</w:t>
            </w:r>
            <w:r w:rsidRPr="003B7C7D">
              <w:rPr>
                <w:rFonts w:asciiTheme="minorHAnsi" w:hAnsiTheme="minorHAnsi" w:cs="Calibri"/>
                <w:color w:val="000000"/>
                <w:sz w:val="20"/>
              </w:rPr>
              <w:br/>
              <w:t>Záruka minimálně 2 roky.</w:t>
            </w:r>
          </w:p>
        </w:tc>
      </w:tr>
      <w:tr w:rsidR="00996783" w:rsidRPr="003B7C7D" w14:paraId="7DFE7089" w14:textId="21C4885F" w:rsidTr="00774C6B">
        <w:trPr>
          <w:trHeight w:val="510"/>
        </w:trPr>
        <w:tc>
          <w:tcPr>
            <w:cnfStyle w:val="001000000000" w:firstRow="0" w:lastRow="0" w:firstColumn="1" w:lastColumn="0" w:oddVBand="0" w:evenVBand="0" w:oddHBand="0" w:evenHBand="0" w:firstRowFirstColumn="0" w:firstRowLastColumn="0" w:lastRowFirstColumn="0" w:lastRowLastColumn="0"/>
            <w:tcW w:w="2122" w:type="dxa"/>
            <w:hideMark/>
          </w:tcPr>
          <w:p w14:paraId="5890317E"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Přístroj extrakční dle Soxhleta s chladičem dle Allihna</w:t>
            </w:r>
          </w:p>
        </w:tc>
        <w:tc>
          <w:tcPr>
            <w:tcW w:w="2189" w:type="dxa"/>
            <w:hideMark/>
          </w:tcPr>
          <w:p w14:paraId="2EC79AD2" w14:textId="77777777" w:rsidR="00996783" w:rsidRPr="001709A1" w:rsidRDefault="00996783" w:rsidP="001709A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709A1">
              <w:rPr>
                <w:rFonts w:asciiTheme="minorHAnsi" w:hAnsiTheme="minorHAnsi" w:cs="Calibri"/>
                <w:color w:val="000000"/>
                <w:sz w:val="20"/>
              </w:rPr>
              <w:t>Přístroj extrakční dle Soxhleta s kuličkovým chladičem</w:t>
            </w:r>
            <w:r>
              <w:rPr>
                <w:rFonts w:asciiTheme="minorHAnsi" w:hAnsiTheme="minorHAnsi" w:cs="Calibri"/>
                <w:color w:val="000000"/>
                <w:sz w:val="20"/>
              </w:rPr>
              <w:t>.</w:t>
            </w:r>
          </w:p>
          <w:p w14:paraId="3A8B4148" w14:textId="77777777" w:rsidR="00996783" w:rsidRPr="003B7C7D" w:rsidRDefault="00996783" w:rsidP="001709A1">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1709A1">
              <w:rPr>
                <w:rFonts w:asciiTheme="minorHAnsi" w:hAnsiTheme="minorHAnsi" w:cs="Calibri"/>
                <w:color w:val="000000"/>
                <w:sz w:val="20"/>
              </w:rPr>
              <w:t>Objem [ml] 200.</w:t>
            </w:r>
            <w:r>
              <w:rPr>
                <w:rFonts w:asciiTheme="minorHAnsi" w:hAnsiTheme="minorHAnsi" w:cs="Calibri"/>
                <w:color w:val="000000"/>
                <w:sz w:val="20"/>
              </w:rPr>
              <w:t xml:space="preserve"> </w:t>
            </w:r>
          </w:p>
        </w:tc>
        <w:tc>
          <w:tcPr>
            <w:tcW w:w="1209" w:type="dxa"/>
            <w:noWrap/>
            <w:hideMark/>
          </w:tcPr>
          <w:p w14:paraId="0B543C94" w14:textId="26FBADA1"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3</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hideMark/>
          </w:tcPr>
          <w:p w14:paraId="39A4AFF1" w14:textId="2A78C757"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0BB0712B" w14:textId="7020CBBF" w:rsidR="00996783" w:rsidRPr="003B7C7D" w:rsidRDefault="00D152D1"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8F6B76" w:rsidRPr="003B7C7D" w14:paraId="4692552F" w14:textId="77777777" w:rsidTr="00774C6B">
        <w:trPr>
          <w:trHeight w:val="397"/>
        </w:trPr>
        <w:tc>
          <w:tcPr>
            <w:cnfStyle w:val="001000000000" w:firstRow="0" w:lastRow="0" w:firstColumn="1" w:lastColumn="0" w:oddVBand="0" w:evenVBand="0" w:oddHBand="0" w:evenHBand="0" w:firstRowFirstColumn="0" w:firstRowLastColumn="0" w:lastRowFirstColumn="0" w:lastRowLastColumn="0"/>
            <w:tcW w:w="9198" w:type="dxa"/>
            <w:gridSpan w:val="5"/>
            <w:shd w:val="clear" w:color="auto" w:fill="D9D9D9" w:themeFill="background1" w:themeFillShade="D9"/>
          </w:tcPr>
          <w:p w14:paraId="25303C9F" w14:textId="77777777" w:rsidR="008F6B76" w:rsidRPr="003B7C7D" w:rsidRDefault="008F6B76" w:rsidP="008F6B76">
            <w:pPr>
              <w:spacing w:before="0" w:after="0"/>
              <w:jc w:val="center"/>
              <w:rPr>
                <w:rFonts w:asciiTheme="minorHAnsi" w:hAnsiTheme="minorHAnsi" w:cs="Calibri"/>
                <w:b/>
                <w:color w:val="0000FF"/>
                <w:sz w:val="20"/>
              </w:rPr>
            </w:pPr>
            <w:r w:rsidRPr="003B7C7D">
              <w:rPr>
                <w:rFonts w:asciiTheme="minorHAnsi" w:hAnsiTheme="minorHAnsi" w:cs="Calibri"/>
                <w:b/>
                <w:color w:val="0000FF"/>
                <w:sz w:val="20"/>
              </w:rPr>
              <w:t>LABORATOŘ FYZIKY</w:t>
            </w:r>
          </w:p>
        </w:tc>
      </w:tr>
      <w:tr w:rsidR="008F6B76" w:rsidRPr="003B7C7D" w14:paraId="07C08DF8" w14:textId="77777777" w:rsidTr="00774C6B">
        <w:trPr>
          <w:trHeight w:val="1332"/>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76DAD977" w14:textId="77777777" w:rsidR="008F6B76" w:rsidRPr="003B7C7D" w:rsidRDefault="008F6B76" w:rsidP="008F6B76">
            <w:pPr>
              <w:spacing w:before="0" w:after="0"/>
              <w:rPr>
                <w:rFonts w:asciiTheme="minorHAnsi" w:hAnsiTheme="minorHAnsi" w:cs="Calibri"/>
                <w:b/>
                <w:bCs/>
                <w:color w:val="000000"/>
                <w:sz w:val="20"/>
              </w:rPr>
            </w:pPr>
            <w:r w:rsidRPr="003B7C7D">
              <w:rPr>
                <w:rFonts w:asciiTheme="minorHAnsi" w:hAnsiTheme="minorHAnsi" w:cs="Calibri"/>
                <w:b/>
                <w:bCs/>
                <w:color w:val="000000"/>
                <w:sz w:val="20"/>
              </w:rPr>
              <w:t>Pomůcky pro učitelské pracoviště</w:t>
            </w:r>
          </w:p>
        </w:tc>
        <w:tc>
          <w:tcPr>
            <w:tcW w:w="7076" w:type="dxa"/>
            <w:gridSpan w:val="4"/>
            <w:shd w:val="clear" w:color="auto" w:fill="F2F2F2" w:themeFill="background1" w:themeFillShade="F2"/>
          </w:tcPr>
          <w:p w14:paraId="44D5B1ED" w14:textId="77777777" w:rsidR="008F6B76" w:rsidRPr="003B7C7D" w:rsidRDefault="008F6B76"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 xml:space="preserve">Včetně dopravy. </w:t>
            </w:r>
          </w:p>
          <w:p w14:paraId="5517A923" w14:textId="77777777" w:rsidR="007A23C5" w:rsidRPr="003B7C7D" w:rsidRDefault="007A23C5"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Záruka minimálně 2 roky.</w:t>
            </w:r>
            <w:r w:rsidR="00E60779" w:rsidRPr="003B7C7D">
              <w:rPr>
                <w:rFonts w:asciiTheme="minorHAnsi" w:hAnsiTheme="minorHAnsi" w:cs="Calibri"/>
                <w:color w:val="000000"/>
                <w:sz w:val="20"/>
              </w:rPr>
              <w:t xml:space="preserve"> </w:t>
            </w:r>
          </w:p>
        </w:tc>
      </w:tr>
      <w:tr w:rsidR="00996783" w:rsidRPr="003B7C7D" w14:paraId="177E293D" w14:textId="416906CB" w:rsidTr="00774C6B">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011305F1"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Měřicí senzory - učitelská sada fyzika</w:t>
            </w:r>
          </w:p>
        </w:tc>
        <w:tc>
          <w:tcPr>
            <w:tcW w:w="2189" w:type="dxa"/>
          </w:tcPr>
          <w:p w14:paraId="51D78D6C" w14:textId="77777777" w:rsidR="00996783" w:rsidRPr="00464E75"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64E75">
              <w:rPr>
                <w:rFonts w:asciiTheme="minorHAnsi" w:hAnsiTheme="minorHAnsi" w:cs="Calibri"/>
                <w:color w:val="000000"/>
                <w:sz w:val="20"/>
              </w:rPr>
              <w:t>Moderní měřící sestavy s požadavky digitálního připojení, hlavní důraz je kladem na jednoduchost sestavení a rychlou práci ve vyučovací hodině. Požadavek na různé typy datových přenosů - kabelem, radiovým přenosem, Wi-Fi přenosem se zobrazením na monitoru, projekci, telefonu aj. zobrazovacích technologií. Univerzální USB rozhraní s možností vzdálené práce v exteriéru bez nutnosti připojení k PC nebo dataloggeru.</w:t>
            </w:r>
          </w:p>
          <w:p w14:paraId="55593BC8" w14:textId="77777777" w:rsidR="00996783" w:rsidRPr="00464E75"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64E75">
              <w:rPr>
                <w:rFonts w:asciiTheme="minorHAnsi" w:hAnsiTheme="minorHAnsi" w:cs="Calibri"/>
                <w:color w:val="000000"/>
                <w:sz w:val="20"/>
              </w:rPr>
              <w:t>Složení, parametry:</w:t>
            </w:r>
          </w:p>
          <w:p w14:paraId="5B573AE6" w14:textId="77777777" w:rsidR="00996783" w:rsidRPr="003B7C7D"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64E75">
              <w:rPr>
                <w:rFonts w:asciiTheme="minorHAnsi" w:hAnsiTheme="minorHAnsi" w:cs="Calibri"/>
                <w:color w:val="000000"/>
                <w:sz w:val="20"/>
              </w:rPr>
              <w:t xml:space="preserve">USB modul - umožňující rychlé připojení senzorů k PC, podpora operačních systémů: Win8 a vyšší, Mac, XO nebo Linux, poskytující jak napájení senzorů, tak komunikaci mezi počítačem a snímači, připojení přes USB a mini USB. Senzory s </w:t>
            </w:r>
            <w:r w:rsidRPr="00464E75">
              <w:rPr>
                <w:rFonts w:asciiTheme="minorHAnsi" w:hAnsiTheme="minorHAnsi" w:cs="Calibri"/>
                <w:color w:val="000000"/>
                <w:sz w:val="20"/>
              </w:rPr>
              <w:lastRenderedPageBreak/>
              <w:t>procesorem a flash pamětí s uložením min. 5 měření přímo v senzoru: senzor napětí, proudu (2x), síly, pohybu, světla, mg pole, teplota kapaliny, teplota vysoká, zvuk, fotobrána 2x, tlak, vodivost, kapkový senzor, průtokový senzor, váhový senzor, zrychlení, UVB, UVA, infračervený senzor, senzor stisku, Wi-Fi modul, radiový komunikační modul, grafický zobrazovací modul, SW.</w:t>
            </w:r>
          </w:p>
        </w:tc>
        <w:tc>
          <w:tcPr>
            <w:tcW w:w="1209" w:type="dxa"/>
            <w:noWrap/>
          </w:tcPr>
          <w:p w14:paraId="3C7B8231" w14:textId="7159F64C"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693E5635" w14:textId="76842CDE"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753663D9" w14:textId="2A150FA0"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45661F16" w14:textId="1FB83C86" w:rsidTr="00774C6B">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5E00D7E9"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Souprava k provádění experimentů - mechanika</w:t>
            </w:r>
          </w:p>
        </w:tc>
        <w:tc>
          <w:tcPr>
            <w:tcW w:w="2189" w:type="dxa"/>
          </w:tcPr>
          <w:p w14:paraId="6167DBCF" w14:textId="77777777" w:rsidR="00996783" w:rsidRPr="003B7C7D" w:rsidRDefault="00996783"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8297A">
              <w:rPr>
                <w:rFonts w:asciiTheme="minorHAnsi" w:hAnsiTheme="minorHAnsi" w:cs="Calibri"/>
                <w:color w:val="000000"/>
                <w:sz w:val="20"/>
              </w:rPr>
              <w:t xml:space="preserve">Demonstrační souprava pro mechaniku vč. stativové soupravy obsahuje: experimentální vozík min. 50g, rovnoramenná váha s miskami pro závaží, stupnice s ukazatelem, vyvažovací jezdec, závaží min. 8x (10-50g), měřicí pásmo min. 3m, kádinka s výlevkou min. 100ml, odměrný válec s výlevkou min. 100ml, ponorné sondy min. 2x, zkumavka min. 100mm 12x, sada závaží min. 10x (1-50g) kalibrované, mechanická stavba - 2x stojanová tyč min. 500mm chrom, ocelový kvádr min. 20cm³, hliníkový kvádr min. 20cm³, válcová pružina 2x (3+20 N/m), profilovaná tyč hliníková se spojkami a závitové otvory pro uchycení nebo prodloužení min. 400mm, listová pružina min. 150mm, kladkostroj čtyřkolový, hadice 15+100cm, kapilární trubice min. 3ks min. 100mm, siloměr s průhledným </w:t>
            </w:r>
            <w:r w:rsidRPr="0028297A">
              <w:rPr>
                <w:rFonts w:asciiTheme="minorHAnsi" w:hAnsiTheme="minorHAnsi" w:cs="Calibri"/>
                <w:color w:val="000000"/>
                <w:sz w:val="20"/>
              </w:rPr>
              <w:lastRenderedPageBreak/>
              <w:t>válcem dělení min. 0,02N, siloměr 10N, vše v plastovém boxu</w:t>
            </w:r>
            <w:r>
              <w:rPr>
                <w:rFonts w:asciiTheme="minorHAnsi" w:hAnsiTheme="minorHAnsi" w:cs="Calibri"/>
                <w:color w:val="000000"/>
                <w:sz w:val="20"/>
              </w:rPr>
              <w:t xml:space="preserve">. </w:t>
            </w:r>
          </w:p>
        </w:tc>
        <w:tc>
          <w:tcPr>
            <w:tcW w:w="1209" w:type="dxa"/>
            <w:noWrap/>
          </w:tcPr>
          <w:p w14:paraId="6868900E" w14:textId="0561C13E"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0E6B4C98" w14:textId="47BA3FCD"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79F69174" w14:textId="05052BD8"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195206A3" w14:textId="124D0DFB" w:rsidTr="00774C6B">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79C36DD9"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Souprava k provádění experimentů - elektřina</w:t>
            </w:r>
          </w:p>
        </w:tc>
        <w:tc>
          <w:tcPr>
            <w:tcW w:w="2189" w:type="dxa"/>
          </w:tcPr>
          <w:p w14:paraId="595A1C62" w14:textId="77777777" w:rsidR="00996783" w:rsidRPr="0028297A"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S</w:t>
            </w:r>
            <w:r w:rsidRPr="0028297A">
              <w:rPr>
                <w:rFonts w:asciiTheme="minorHAnsi" w:hAnsiTheme="minorHAnsi" w:cs="Calibri"/>
                <w:color w:val="000000"/>
                <w:sz w:val="20"/>
              </w:rPr>
              <w:t>estava pro elektrické a elektronické pokusy v uceleném setu (box) 3x - elektřina, magnetismus, elektromagnetismus.</w:t>
            </w:r>
          </w:p>
          <w:p w14:paraId="70FFD3DC" w14:textId="77777777" w:rsidR="00996783" w:rsidRPr="0028297A"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8297A">
              <w:rPr>
                <w:rFonts w:asciiTheme="minorHAnsi" w:hAnsiTheme="minorHAnsi" w:cs="Calibri"/>
                <w:color w:val="000000"/>
                <w:sz w:val="20"/>
              </w:rPr>
              <w:t xml:space="preserve">Elektřina obsahuje řady součástek a stavebnicových prvků v minimálním rozsahu: propojovací deska s min. 35-ti pozicemi pro osazení flexibilním modulem (vodič, odpor, baterie apod. s min. 4 zdřířkami). Počet různých modulů min. 35, spojovací vodiče 25-75cm, min. 6x, nádoba pro elektrolýzu, elektrody, vodiče pro elektrody, 4x žárovka, pojistkový drát, odporový drát, měděný drát. Všechny moduly s graficky znázorněným funkčním stavem na horní ploše, úložný box pro celou soupravu pro snadné přenášení. </w:t>
            </w:r>
          </w:p>
          <w:p w14:paraId="216F8D38" w14:textId="77777777" w:rsidR="00996783" w:rsidRPr="0028297A"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8297A">
              <w:rPr>
                <w:rFonts w:asciiTheme="minorHAnsi" w:hAnsiTheme="minorHAnsi" w:cs="Calibri"/>
                <w:color w:val="000000"/>
                <w:sz w:val="20"/>
              </w:rPr>
              <w:t xml:space="preserve">Magnetismus obsahuje řady součástek a stavebnicových prvků v minimálním rozsahu: permanentní tyčový magnet 2x min. Ø 10mm, délka 50mm, barevně označený (min. rozměry), indikační piliny pro magnetování, kompas, sonda, třecí tyč, kontaktní jehla, znázorňovací deska min. 150x90mm, pólový plech, zkumavka min. 15x150mm, magnetická guma, globus min. 50mm s magnetickým indikátorem, podložka (držák) 2x, úložný box pro celou soupravu pro snadné přenášení. </w:t>
            </w:r>
          </w:p>
          <w:p w14:paraId="4F895F35" w14:textId="77777777" w:rsidR="00996783" w:rsidRPr="003B7C7D" w:rsidRDefault="00996783" w:rsidP="0028297A">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8297A">
              <w:rPr>
                <w:rFonts w:asciiTheme="minorHAnsi" w:hAnsiTheme="minorHAnsi" w:cs="Calibri"/>
                <w:color w:val="000000"/>
                <w:sz w:val="20"/>
              </w:rPr>
              <w:t xml:space="preserve">Elektromagnetismus obsahuje řady </w:t>
            </w:r>
            <w:r w:rsidRPr="0028297A">
              <w:rPr>
                <w:rFonts w:asciiTheme="minorHAnsi" w:hAnsiTheme="minorHAnsi" w:cs="Calibri"/>
                <w:color w:val="000000"/>
                <w:sz w:val="20"/>
              </w:rPr>
              <w:lastRenderedPageBreak/>
              <w:t>součástek a stavebnicových prvků v minimálním rozsahu: modulová řada - vypínač, doutnavka, ohřívací spirála, žárovka, kontaktní jehla, pólový nástavec, kartáček, držák magnetu, komutátor, stírací kroužky, bimetal, 2x pružina, motor DC 4V, modul cívka 800 závitů, modul cívka 2x 800 závitů, magnetické jádro U, I, úložný box pro celou soupravu pro snadné přenášení.</w:t>
            </w:r>
          </w:p>
        </w:tc>
        <w:tc>
          <w:tcPr>
            <w:tcW w:w="1209" w:type="dxa"/>
            <w:noWrap/>
          </w:tcPr>
          <w:p w14:paraId="64164121" w14:textId="1A3DBDB3"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44CD76C4" w14:textId="4F2E7EC1"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311E0FA8" w14:textId="326FB238"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78D2F575" w14:textId="7F15EAF9" w:rsidTr="00774C6B">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7AD54EFD"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 xml:space="preserve">Souprava k provádění experimentů - elektronika </w:t>
            </w:r>
          </w:p>
        </w:tc>
        <w:tc>
          <w:tcPr>
            <w:tcW w:w="2189" w:type="dxa"/>
          </w:tcPr>
          <w:p w14:paraId="64442D74" w14:textId="77777777" w:rsidR="00996783" w:rsidRPr="003B7C7D" w:rsidRDefault="00996783"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Z</w:t>
            </w:r>
            <w:r w:rsidRPr="0010440E">
              <w:rPr>
                <w:rFonts w:asciiTheme="minorHAnsi" w:hAnsiTheme="minorHAnsi" w:cs="Calibri"/>
                <w:color w:val="000000"/>
                <w:sz w:val="20"/>
              </w:rPr>
              <w:t>ákladní sada elektronika v modulové soupravě min. 30 stavebních prvků. Skládá se z: odpory (10x), diody (4x), tranzistory (3x), kondenzátory (6x 0,1µF - 1mF), vodiče, reproduktor, sluchátko, mikrofon. Všechny moduly kompatibilní s základovou spojovací deskou. Úložný box pro celou soupravu pro snadné přenášení.</w:t>
            </w:r>
          </w:p>
        </w:tc>
        <w:tc>
          <w:tcPr>
            <w:tcW w:w="1209" w:type="dxa"/>
            <w:noWrap/>
          </w:tcPr>
          <w:p w14:paraId="2690AA90" w14:textId="74CBF6DA"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16EC0D9D" w14:textId="45C17F70"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06E4561C" w14:textId="0214E364"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4571C40E" w14:textId="0E08B0B7" w:rsidTr="00774C6B">
        <w:trPr>
          <w:trHeight w:val="765"/>
        </w:trPr>
        <w:tc>
          <w:tcPr>
            <w:cnfStyle w:val="001000000000" w:firstRow="0" w:lastRow="0" w:firstColumn="1" w:lastColumn="0" w:oddVBand="0" w:evenVBand="0" w:oddHBand="0" w:evenHBand="0" w:firstRowFirstColumn="0" w:firstRowLastColumn="0" w:lastRowFirstColumn="0" w:lastRowLastColumn="0"/>
            <w:tcW w:w="2122" w:type="dxa"/>
          </w:tcPr>
          <w:p w14:paraId="501F76E6"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Souprava k provádění experimentů - teplo</w:t>
            </w:r>
          </w:p>
        </w:tc>
        <w:tc>
          <w:tcPr>
            <w:tcW w:w="2189" w:type="dxa"/>
          </w:tcPr>
          <w:p w14:paraId="622136E3" w14:textId="77777777" w:rsidR="00996783" w:rsidRPr="00473A0B" w:rsidRDefault="00996783" w:rsidP="00473A0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S</w:t>
            </w:r>
            <w:r w:rsidRPr="00473A0B">
              <w:rPr>
                <w:rFonts w:asciiTheme="minorHAnsi" w:hAnsiTheme="minorHAnsi" w:cs="Calibri"/>
                <w:color w:val="000000"/>
                <w:sz w:val="20"/>
              </w:rPr>
              <w:t>ada Teplo obsahuje stativovou sestavu, laboratorní sestavu pro práci a experimenty s tepelnými jevy, celá stavebnice je uložena ve 3 přenosných boxech v následujícím členění:</w:t>
            </w:r>
          </w:p>
          <w:p w14:paraId="2F437A6F" w14:textId="77777777" w:rsidR="00996783" w:rsidRPr="003B7C7D" w:rsidRDefault="00996783" w:rsidP="00473A0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473A0B">
              <w:rPr>
                <w:rFonts w:asciiTheme="minorHAnsi" w:hAnsiTheme="minorHAnsi" w:cs="Calibri"/>
                <w:color w:val="000000"/>
                <w:sz w:val="20"/>
              </w:rPr>
              <w:t xml:space="preserve">Stativová souprava se 4 tyčemi na dvou kolejnicích min. 100mm, min. 5 spojek svazujících jednotlivé tyče nebo tyčové nástavce,2x běžec se stavěcím šroubem, kladka s ložiskovým čepem, závěsnou nití a nůžkami, držák pro siloměry a zkumavka, odměrný válec 100ml, těleso pro tepelné </w:t>
            </w:r>
            <w:r w:rsidRPr="00473A0B">
              <w:rPr>
                <w:rFonts w:asciiTheme="minorHAnsi" w:hAnsiTheme="minorHAnsi" w:cs="Calibri"/>
                <w:color w:val="000000"/>
                <w:sz w:val="20"/>
              </w:rPr>
              <w:lastRenderedPageBreak/>
              <w:t>záření černé a bílé, vosková tužka, hadice, průtoková spirála 5x, siloměr 10N, voskové pásky 2x, stativové kruhy 3x (Ø 35-100mm), rozptylová síťka keramická, Erlenmeyerova baňka 100ml, trubička pro tepelnou roztažnost hliník/ocel min. 500mm, běžec s aretací 2x, ukazatel roztažnosti, kovový kvádr s háčkem 2x, izolační nádoba s uzávěrem, laboratorní teploměry 5x ethanol, zátky 3x, vařič min. 500W, Ø 90mm, plynulá regulace a ochrana proti přehřátí, kalorimetr se dvěma nádobami a vařičem vč. míchače a zátky pro teploměr, přídavný uzávěr pro kalorimetr, tyče pro vedení tepla 4x, koule pro Gay-lussacův zákon min. 60mm, osmistěn pro tepelné vyzařování s žárovkou, jímač tepla se zesilovačem, termogenerátor s fixací, úložný box pro celou soupravu pro snadné přenášení.</w:t>
            </w:r>
            <w:r>
              <w:rPr>
                <w:rFonts w:asciiTheme="minorHAnsi" w:hAnsiTheme="minorHAnsi" w:cs="Calibri"/>
                <w:color w:val="000000"/>
                <w:sz w:val="20"/>
              </w:rPr>
              <w:t xml:space="preserve"> </w:t>
            </w:r>
          </w:p>
        </w:tc>
        <w:tc>
          <w:tcPr>
            <w:tcW w:w="1209" w:type="dxa"/>
            <w:noWrap/>
          </w:tcPr>
          <w:p w14:paraId="4ABCB13E" w14:textId="10DAEDA4"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43E864D9" w14:textId="2B42D6E9"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7E7022E9" w14:textId="76642D05"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8F6B76" w:rsidRPr="003B7C7D" w14:paraId="2D8039DE" w14:textId="77777777" w:rsidTr="00774C6B">
        <w:trPr>
          <w:trHeight w:val="1297"/>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124E00F5" w14:textId="77777777" w:rsidR="008F6B76" w:rsidRPr="003B7C7D" w:rsidRDefault="008F6B76" w:rsidP="008F6B76">
            <w:pPr>
              <w:spacing w:before="0" w:after="0"/>
              <w:rPr>
                <w:rFonts w:asciiTheme="minorHAnsi" w:hAnsiTheme="minorHAnsi" w:cs="Calibri"/>
                <w:b/>
                <w:bCs/>
                <w:color w:val="000000"/>
                <w:sz w:val="20"/>
              </w:rPr>
            </w:pPr>
            <w:r w:rsidRPr="003B7C7D">
              <w:rPr>
                <w:rFonts w:asciiTheme="minorHAnsi" w:hAnsiTheme="minorHAnsi" w:cs="Calibri"/>
                <w:b/>
                <w:bCs/>
                <w:color w:val="000000"/>
                <w:sz w:val="20"/>
              </w:rPr>
              <w:t>Pomůcky pro žákovské pracoviště</w:t>
            </w:r>
          </w:p>
        </w:tc>
        <w:tc>
          <w:tcPr>
            <w:tcW w:w="7076" w:type="dxa"/>
            <w:gridSpan w:val="4"/>
            <w:shd w:val="clear" w:color="auto" w:fill="F2F2F2" w:themeFill="background1" w:themeFillShade="F2"/>
          </w:tcPr>
          <w:p w14:paraId="558780CF" w14:textId="77777777" w:rsidR="008F6B76" w:rsidRPr="003B7C7D" w:rsidRDefault="008F6B76"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Včetně dopravy.</w:t>
            </w:r>
          </w:p>
          <w:p w14:paraId="4A655BD1" w14:textId="77777777" w:rsidR="00E60779" w:rsidRPr="003B7C7D" w:rsidRDefault="00E60779"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Záruka minimálně 2 roky.</w:t>
            </w:r>
          </w:p>
        </w:tc>
      </w:tr>
      <w:tr w:rsidR="00996783" w:rsidRPr="003B7C7D" w14:paraId="68DB607B" w14:textId="54B5165A" w:rsidTr="00774C6B">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B38C46E"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Měřicí senzory - žákovská sada</w:t>
            </w:r>
          </w:p>
        </w:tc>
        <w:tc>
          <w:tcPr>
            <w:tcW w:w="2189" w:type="dxa"/>
          </w:tcPr>
          <w:p w14:paraId="3BD46E14" w14:textId="77777777" w:rsidR="00996783" w:rsidRPr="00B50D01"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50D01">
              <w:rPr>
                <w:rFonts w:asciiTheme="minorHAnsi" w:hAnsiTheme="minorHAnsi" w:cs="Calibri"/>
                <w:color w:val="000000"/>
                <w:sz w:val="20"/>
              </w:rPr>
              <w:t xml:space="preserve">Moderní měřící sestavy s požadavky digitálního připojení, hlavní důraz je kladem na jednoduchost sestavení a rychlou práci ve vyučovací hodině. Požadavek na různé typy datových přenosů - kabelem, radiovým přenosem, Wi-Fi přenosem se zobrazením na </w:t>
            </w:r>
            <w:r w:rsidRPr="00B50D01">
              <w:rPr>
                <w:rFonts w:asciiTheme="minorHAnsi" w:hAnsiTheme="minorHAnsi" w:cs="Calibri"/>
                <w:color w:val="000000"/>
                <w:sz w:val="20"/>
              </w:rPr>
              <w:lastRenderedPageBreak/>
              <w:t>monitoru, projekci, telefonu aj. zobrazovacích technologií. Univerzální USB rozhraní s možností vzdálené práce v exteriéru bez možnosti připojení k PC.</w:t>
            </w:r>
          </w:p>
          <w:p w14:paraId="5F8FBEFE" w14:textId="77777777" w:rsidR="00996783" w:rsidRPr="00B50D01"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50D01">
              <w:rPr>
                <w:rFonts w:asciiTheme="minorHAnsi" w:hAnsiTheme="minorHAnsi" w:cs="Calibri"/>
                <w:color w:val="000000"/>
                <w:sz w:val="20"/>
              </w:rPr>
              <w:t>Parametry:</w:t>
            </w:r>
          </w:p>
          <w:p w14:paraId="289F0C4A" w14:textId="77777777" w:rsidR="00996783" w:rsidRPr="003B7C7D"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50D01">
              <w:rPr>
                <w:rFonts w:asciiTheme="minorHAnsi" w:hAnsiTheme="minorHAnsi" w:cs="Calibri"/>
                <w:color w:val="000000"/>
                <w:sz w:val="20"/>
              </w:rPr>
              <w:t>USB modul - umožňující rychlé připojení senzorů k PC, podpora operačních systémů: Win8 a vyšší, Mac, XO nebo Linux, poskytující jak napájení senzorů, tak komunikaci mezi počítačem a snímači, připojení přes USB a mini USB. Senzory s procesorem a flash pamětí s uložením min. 5 měření přímo v senzoru: senzor napětí, proudu (2x), síly, světla, mg pole, teplota kapaliny, teplota vysoká, zvuk, fotobrána 2x, tlak, vodivost, kapkový senzor, průtokový senzor, zrychlení, UVB, UVA, infračervený senzor, Wi-Fi modul, radiový komunikační modul, grafický zobrazovací modul, SW; včetně návodu</w:t>
            </w:r>
            <w:r>
              <w:rPr>
                <w:rFonts w:asciiTheme="minorHAnsi" w:hAnsiTheme="minorHAnsi" w:cs="Calibri"/>
                <w:color w:val="000000"/>
                <w:sz w:val="20"/>
              </w:rPr>
              <w:t xml:space="preserve">. </w:t>
            </w:r>
          </w:p>
        </w:tc>
        <w:tc>
          <w:tcPr>
            <w:tcW w:w="1209" w:type="dxa"/>
            <w:noWrap/>
          </w:tcPr>
          <w:p w14:paraId="78A72994" w14:textId="30B5E29D"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3FF30388" w14:textId="3E3B7FB6"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4227659E" w14:textId="7C2013C6"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7CB81EDA" w14:textId="2551D466" w:rsidTr="00774C6B">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431133FD"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t>Souprava pro senzorické měření</w:t>
            </w:r>
          </w:p>
        </w:tc>
        <w:tc>
          <w:tcPr>
            <w:tcW w:w="2189" w:type="dxa"/>
          </w:tcPr>
          <w:p w14:paraId="06043A92" w14:textId="77777777" w:rsidR="00996783" w:rsidRPr="00FC6D29"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S</w:t>
            </w:r>
            <w:r w:rsidRPr="00FC6D29">
              <w:rPr>
                <w:rFonts w:asciiTheme="minorHAnsi" w:hAnsiTheme="minorHAnsi" w:cs="Calibri"/>
                <w:color w:val="000000"/>
                <w:sz w:val="20"/>
              </w:rPr>
              <w:t>tativový a provozní materiál pro práci s měřícími soupravami musí umožnit sestavení jednoduchých aparatur, mechanické sestavení akčních členů pro demonstraci jednotlivých pokusů.</w:t>
            </w:r>
          </w:p>
          <w:p w14:paraId="6B47955B" w14:textId="74593D92" w:rsidR="00996783" w:rsidRPr="00FC6D29" w:rsidRDefault="00996783" w:rsidP="009E069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FC6D29">
              <w:rPr>
                <w:rFonts w:asciiTheme="minorHAnsi" w:hAnsiTheme="minorHAnsi" w:cs="Calibri"/>
                <w:color w:val="000000"/>
                <w:sz w:val="20"/>
              </w:rPr>
              <w:t>Obsahem sady bude minimálně: ložiskový čep 2x, držák, stolová úpinka, kolejnice  2x, spojka 5x, běžec 2x, tyč válcová 3x,  nůžky, nit, včetně návodu.</w:t>
            </w:r>
          </w:p>
          <w:p w14:paraId="3439A53E" w14:textId="77777777" w:rsidR="00996783" w:rsidRPr="003B7C7D" w:rsidRDefault="00996783" w:rsidP="00FC6D29">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FC6D29">
              <w:rPr>
                <w:rFonts w:asciiTheme="minorHAnsi" w:hAnsiTheme="minorHAnsi" w:cs="Calibri"/>
                <w:color w:val="000000"/>
                <w:sz w:val="20"/>
              </w:rPr>
              <w:t>Vše uloženo v plastovém boxu.</w:t>
            </w:r>
            <w:r>
              <w:rPr>
                <w:rFonts w:asciiTheme="minorHAnsi" w:hAnsiTheme="minorHAnsi" w:cs="Calibri"/>
                <w:color w:val="000000"/>
                <w:sz w:val="20"/>
              </w:rPr>
              <w:t xml:space="preserve"> </w:t>
            </w:r>
          </w:p>
        </w:tc>
        <w:tc>
          <w:tcPr>
            <w:tcW w:w="1209" w:type="dxa"/>
            <w:noWrap/>
          </w:tcPr>
          <w:p w14:paraId="228505A1" w14:textId="30ACA139"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5</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6435BD9D" w14:textId="0B9F4582" w:rsidR="00996783" w:rsidRPr="003B7C7D" w:rsidRDefault="00774C6B"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4F4E0D0B" w14:textId="75A3868B"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47B52754" w14:textId="3243DF75" w:rsidTr="00774C6B">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3E8483D6" w14:textId="77777777" w:rsidR="00996783" w:rsidRPr="003B7C7D" w:rsidRDefault="00996783" w:rsidP="008F6B76">
            <w:pPr>
              <w:spacing w:before="0" w:after="0"/>
              <w:rPr>
                <w:rFonts w:asciiTheme="minorHAnsi" w:hAnsiTheme="minorHAnsi" w:cs="Calibri"/>
                <w:color w:val="000000"/>
                <w:sz w:val="20"/>
              </w:rPr>
            </w:pPr>
            <w:r w:rsidRPr="003B7C7D">
              <w:rPr>
                <w:rFonts w:asciiTheme="minorHAnsi" w:hAnsiTheme="minorHAnsi" w:cs="Calibri"/>
                <w:color w:val="000000"/>
                <w:sz w:val="20"/>
              </w:rPr>
              <w:lastRenderedPageBreak/>
              <w:t>Přepravní taška pro venkovní měření</w:t>
            </w:r>
          </w:p>
        </w:tc>
        <w:tc>
          <w:tcPr>
            <w:tcW w:w="2189" w:type="dxa"/>
          </w:tcPr>
          <w:p w14:paraId="7CC27F48" w14:textId="77777777" w:rsidR="00996783" w:rsidRPr="003B7C7D" w:rsidRDefault="00996783" w:rsidP="008F6B7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Taška pro uložení min. 10-ti senzorů včetně baterie, pro práci v terénu.</w:t>
            </w:r>
          </w:p>
        </w:tc>
        <w:tc>
          <w:tcPr>
            <w:tcW w:w="1209" w:type="dxa"/>
            <w:noWrap/>
          </w:tcPr>
          <w:p w14:paraId="4C99E57E" w14:textId="65FBC27D" w:rsidR="00996783" w:rsidRPr="003B7C7D" w:rsidRDefault="00996783" w:rsidP="008F6B76">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5</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4705E1D3" w14:textId="6D741084" w:rsidR="00996783" w:rsidRPr="003B7C7D" w:rsidRDefault="00774C6B" w:rsidP="000B4FA4">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Arial" w:hAnsi="Arial" w:cs="Arial"/>
                <w:color w:val="FF0000"/>
                <w:sz w:val="20"/>
              </w:rPr>
              <w:t xml:space="preserve">    </w:t>
            </w: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70E05A53" w14:textId="1D6D66D4" w:rsidR="00996783" w:rsidRPr="003B7C7D"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BA795D" w:rsidRPr="003B7C7D" w14:paraId="7243173B" w14:textId="77777777" w:rsidTr="00774C6B">
        <w:trPr>
          <w:trHeight w:val="283"/>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1EF640C7" w14:textId="57F991EA" w:rsidR="00BA795D" w:rsidRPr="003B7C7D" w:rsidRDefault="00C201C6" w:rsidP="00BA795D">
            <w:pPr>
              <w:spacing w:after="0"/>
              <w:rPr>
                <w:rFonts w:cs="Calibri"/>
                <w:color w:val="000000"/>
                <w:sz w:val="20"/>
              </w:rPr>
            </w:pPr>
            <w:r>
              <w:rPr>
                <w:rFonts w:asciiTheme="minorHAnsi" w:hAnsiTheme="minorHAnsi" w:cs="Calibri"/>
                <w:b/>
                <w:bCs/>
                <w:color w:val="000000"/>
                <w:sz w:val="20"/>
              </w:rPr>
              <w:t>Ostatní</w:t>
            </w:r>
          </w:p>
        </w:tc>
        <w:tc>
          <w:tcPr>
            <w:tcW w:w="7076" w:type="dxa"/>
            <w:gridSpan w:val="4"/>
            <w:shd w:val="clear" w:color="auto" w:fill="F2F2F2" w:themeFill="background1" w:themeFillShade="F2"/>
          </w:tcPr>
          <w:p w14:paraId="61A0805B" w14:textId="7128B6DC" w:rsidR="00666033" w:rsidRDefault="00666033" w:rsidP="00C201C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Pr>
                <w:rFonts w:asciiTheme="minorHAnsi" w:hAnsiTheme="minorHAnsi" w:cs="Calibri"/>
                <w:color w:val="000000"/>
                <w:sz w:val="20"/>
              </w:rPr>
              <w:t xml:space="preserve">Součástí dodávky výukových pomůcek pro laboratoř fyziky je rovněž dodávka regulovatelného zdroje nízkonapěťového s plynovou regulací EZ-10A a dodávka rozvodnice jakožto </w:t>
            </w:r>
            <w:r w:rsidR="00107E75">
              <w:rPr>
                <w:rFonts w:asciiTheme="minorHAnsi" w:hAnsiTheme="minorHAnsi" w:cs="Calibri"/>
                <w:color w:val="000000"/>
                <w:sz w:val="20"/>
              </w:rPr>
              <w:t xml:space="preserve">dvou položek potřebných pro řádnou realizaci předmětu plnění veřejné zakázky. Dále je součástí veřejné zakázky veškerá montáž a připojení dotčených výukových pomůcek. </w:t>
            </w:r>
          </w:p>
          <w:p w14:paraId="507D4EC1" w14:textId="5EEC96A3" w:rsidR="00BA795D" w:rsidRPr="0055545D" w:rsidRDefault="00BA795D" w:rsidP="00C201C6">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Včetně dopravy.</w:t>
            </w:r>
            <w:r w:rsidR="0055545D">
              <w:rPr>
                <w:rFonts w:asciiTheme="minorHAnsi" w:hAnsiTheme="minorHAnsi" w:cs="Calibri"/>
                <w:color w:val="000000"/>
                <w:sz w:val="20"/>
              </w:rPr>
              <w:t xml:space="preserve"> </w:t>
            </w:r>
          </w:p>
        </w:tc>
      </w:tr>
      <w:tr w:rsidR="00996783" w:rsidRPr="003B7C7D" w14:paraId="59D55591" w14:textId="51EA4C6E" w:rsidTr="00774C6B">
        <w:trPr>
          <w:trHeight w:val="283"/>
        </w:trPr>
        <w:tc>
          <w:tcPr>
            <w:cnfStyle w:val="001000000000" w:firstRow="0" w:lastRow="0" w:firstColumn="1" w:lastColumn="0" w:oddVBand="0" w:evenVBand="0" w:oddHBand="0" w:evenHBand="0" w:firstRowFirstColumn="0" w:firstRowLastColumn="0" w:lastRowFirstColumn="0" w:lastRowLastColumn="0"/>
            <w:tcW w:w="2122" w:type="dxa"/>
          </w:tcPr>
          <w:p w14:paraId="746A1F8F" w14:textId="03E1EF45" w:rsidR="00996783" w:rsidRPr="00561BF7" w:rsidRDefault="00996783" w:rsidP="00BA795D">
            <w:pPr>
              <w:spacing w:after="0"/>
              <w:rPr>
                <w:rFonts w:cs="Calibri"/>
                <w:color w:val="000000"/>
                <w:sz w:val="20"/>
              </w:rPr>
            </w:pPr>
            <w:r w:rsidRPr="00561BF7">
              <w:rPr>
                <w:rFonts w:cs="Calibri"/>
                <w:color w:val="000000"/>
                <w:sz w:val="20"/>
              </w:rPr>
              <w:t xml:space="preserve">Regulovatelný zdroj nízkonapěťový s plyn. regulací EZ-10A </w:t>
            </w:r>
          </w:p>
        </w:tc>
        <w:tc>
          <w:tcPr>
            <w:tcW w:w="2189" w:type="dxa"/>
          </w:tcPr>
          <w:p w14:paraId="2649A863" w14:textId="0D0F7034" w:rsidR="00996783" w:rsidRPr="00F82866" w:rsidRDefault="00996783" w:rsidP="00BA795D">
            <w:pPr>
              <w:spacing w:after="0"/>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F82866">
              <w:rPr>
                <w:rFonts w:cs="Calibri"/>
                <w:color w:val="000000"/>
                <w:sz w:val="20"/>
              </w:rPr>
              <w:t xml:space="preserve">Zdroj NN, plynulá regulace, digitální displej, výstup pro učitele, rozvodnice pro laboratorní stoly. Elektro rozvaděč nízkonapěťový 0-24V, plynulá regulace střídavého i stejnosměrného napětí, stabilizovaný zdroj napětí 6A 12V, třímístný výstupní displej výstupního napětí, výkon 10A. </w:t>
            </w:r>
          </w:p>
        </w:tc>
        <w:tc>
          <w:tcPr>
            <w:tcW w:w="1209" w:type="dxa"/>
            <w:noWrap/>
          </w:tcPr>
          <w:p w14:paraId="72CDA61E" w14:textId="58B78C33" w:rsidR="00996783" w:rsidRPr="00F82866" w:rsidRDefault="00996783" w:rsidP="00BA795D">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F82866">
              <w:rPr>
                <w:rFonts w:cs="Calibri"/>
                <w:color w:val="000000"/>
                <w:sz w:val="20"/>
              </w:rPr>
              <w:t>2</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566ACA07" w14:textId="18AA995B" w:rsidR="00996783" w:rsidRPr="00F82866" w:rsidRDefault="00774C6B" w:rsidP="00BA795D">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2482EE81" w14:textId="090E8EE3" w:rsidR="00996783" w:rsidRPr="00F82866"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996783" w:rsidRPr="003B7C7D" w14:paraId="0427A45E" w14:textId="48EADBE8" w:rsidTr="00774C6B">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2EE4DAF" w14:textId="23C75317" w:rsidR="00996783" w:rsidRPr="00561BF7" w:rsidRDefault="00996783" w:rsidP="00BA795D">
            <w:pPr>
              <w:spacing w:after="0"/>
              <w:rPr>
                <w:rFonts w:cs="Calibri"/>
                <w:color w:val="000000"/>
                <w:sz w:val="20"/>
              </w:rPr>
            </w:pPr>
            <w:r w:rsidRPr="00561BF7">
              <w:rPr>
                <w:rFonts w:cs="Calibri"/>
                <w:color w:val="000000"/>
                <w:sz w:val="20"/>
              </w:rPr>
              <w:t>Rozvodnice</w:t>
            </w:r>
          </w:p>
        </w:tc>
        <w:tc>
          <w:tcPr>
            <w:tcW w:w="2189" w:type="dxa"/>
          </w:tcPr>
          <w:p w14:paraId="2B26FEA1" w14:textId="546DD94A" w:rsidR="00996783" w:rsidRPr="00F82866" w:rsidRDefault="00996783" w:rsidP="00BA795D">
            <w:pPr>
              <w:spacing w:after="0"/>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F82866">
              <w:rPr>
                <w:rFonts w:cs="Calibri"/>
                <w:color w:val="000000"/>
                <w:sz w:val="20"/>
              </w:rPr>
              <w:t>Osazení samostatné rozvodnice vč.vyzbrojení.</w:t>
            </w:r>
            <w:r w:rsidRPr="00F82866">
              <w:rPr>
                <w:rFonts w:cs="Calibri"/>
                <w:color w:val="000000"/>
                <w:sz w:val="20"/>
              </w:rPr>
              <w:br/>
              <w:t xml:space="preserve">Pro zvýšené nároky je nutné rozšířit kapacitu elektrických zdrojů v učebně. </w:t>
            </w:r>
            <w:r w:rsidRPr="00F82866">
              <w:rPr>
                <w:rFonts w:cs="Calibri"/>
                <w:color w:val="000000"/>
                <w:sz w:val="20"/>
              </w:rPr>
              <w:br/>
              <w:t>Samostatná rozvodnice včetně jističů (6x) včetně krabice s vnitřní konstrukcí a připojovacími otvory.</w:t>
            </w:r>
            <w:r w:rsidRPr="00F82866">
              <w:rPr>
                <w:rFonts w:cs="Calibri"/>
                <w:color w:val="000000"/>
                <w:sz w:val="20"/>
              </w:rPr>
              <w:br/>
              <w:t xml:space="preserve">Včetně dopravy, montáže, revize. </w:t>
            </w:r>
          </w:p>
        </w:tc>
        <w:tc>
          <w:tcPr>
            <w:tcW w:w="1209" w:type="dxa"/>
            <w:noWrap/>
          </w:tcPr>
          <w:p w14:paraId="120327FB" w14:textId="1CBC22AC" w:rsidR="00996783" w:rsidRPr="00F82866" w:rsidRDefault="00996783" w:rsidP="00BA795D">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F82866">
              <w:rPr>
                <w:rFonts w:cs="Calibri"/>
                <w:color w:val="000000"/>
                <w:sz w:val="20"/>
              </w:rPr>
              <w:t>1</w:t>
            </w:r>
            <w:r w:rsidR="00725C16" w:rsidRPr="003B7C7D">
              <w:rPr>
                <w:rFonts w:asciiTheme="minorHAnsi" w:hAnsiTheme="minorHAnsi" w:cs="Calibri"/>
                <w:color w:val="000000"/>
                <w:sz w:val="20"/>
              </w:rPr>
              <w:t xml:space="preserve"> ks</w:t>
            </w:r>
          </w:p>
        </w:tc>
        <w:tc>
          <w:tcPr>
            <w:tcW w:w="2526" w:type="dxa"/>
            <w:tcBorders>
              <w:right w:val="single" w:sz="4" w:space="0" w:color="auto"/>
            </w:tcBorders>
            <w:noWrap/>
          </w:tcPr>
          <w:p w14:paraId="1E217239" w14:textId="63CA0635" w:rsidR="00996783" w:rsidRPr="00F82866" w:rsidRDefault="00774C6B" w:rsidP="00BA795D">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B31AB3">
              <w:rPr>
                <w:rFonts w:ascii="Arial" w:hAnsi="Arial" w:cs="Arial"/>
                <w:color w:val="FF0000"/>
                <w:sz w:val="20"/>
              </w:rPr>
              <w:t xml:space="preserve">DOPLNÍ </w:t>
            </w:r>
            <w:r>
              <w:rPr>
                <w:rFonts w:ascii="Arial" w:hAnsi="Arial" w:cs="Arial"/>
                <w:color w:val="FF0000"/>
                <w:sz w:val="20"/>
              </w:rPr>
              <w:t>DODAVATEL</w:t>
            </w:r>
          </w:p>
        </w:tc>
        <w:tc>
          <w:tcPr>
            <w:tcW w:w="1152" w:type="dxa"/>
            <w:tcBorders>
              <w:left w:val="single" w:sz="4" w:space="0" w:color="auto"/>
            </w:tcBorders>
          </w:tcPr>
          <w:p w14:paraId="75032E77" w14:textId="0FC562C6" w:rsidR="00996783" w:rsidRPr="00F82866" w:rsidRDefault="00561BF7" w:rsidP="00996783">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BA795D" w:rsidRPr="003B7C7D" w14:paraId="38A27AC5" w14:textId="77777777" w:rsidTr="00774C6B">
        <w:trPr>
          <w:trHeight w:val="397"/>
        </w:trPr>
        <w:tc>
          <w:tcPr>
            <w:cnfStyle w:val="001000000000" w:firstRow="0" w:lastRow="0" w:firstColumn="1" w:lastColumn="0" w:oddVBand="0" w:evenVBand="0" w:oddHBand="0" w:evenHBand="0" w:firstRowFirstColumn="0" w:firstRowLastColumn="0" w:lastRowFirstColumn="0" w:lastRowLastColumn="0"/>
            <w:tcW w:w="9198" w:type="dxa"/>
            <w:gridSpan w:val="5"/>
            <w:shd w:val="clear" w:color="auto" w:fill="D9D9D9" w:themeFill="background1" w:themeFillShade="D9"/>
          </w:tcPr>
          <w:p w14:paraId="29BFA826" w14:textId="77777777" w:rsidR="00BA795D" w:rsidRPr="003B7C7D" w:rsidRDefault="00BA795D" w:rsidP="00BA795D">
            <w:pPr>
              <w:spacing w:after="0"/>
              <w:jc w:val="center"/>
              <w:rPr>
                <w:rFonts w:asciiTheme="minorHAnsi" w:hAnsiTheme="minorHAnsi" w:cs="Calibri"/>
                <w:b/>
                <w:color w:val="0000FF"/>
                <w:sz w:val="20"/>
              </w:rPr>
            </w:pPr>
            <w:r w:rsidRPr="003B7C7D">
              <w:rPr>
                <w:rFonts w:asciiTheme="minorHAnsi" w:hAnsiTheme="minorHAnsi" w:cs="Calibri"/>
                <w:b/>
                <w:color w:val="0000FF"/>
                <w:sz w:val="20"/>
              </w:rPr>
              <w:t xml:space="preserve">MIKROSKOPOVNA </w:t>
            </w:r>
          </w:p>
        </w:tc>
      </w:tr>
      <w:tr w:rsidR="00BA795D" w:rsidRPr="003B7C7D" w14:paraId="6CFEECE5" w14:textId="77777777" w:rsidTr="00774C6B">
        <w:trPr>
          <w:trHeight w:val="1020"/>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themeFill="background1" w:themeFillShade="F2"/>
          </w:tcPr>
          <w:p w14:paraId="4C4C9D8D" w14:textId="77777777" w:rsidR="00BA795D" w:rsidRPr="003B7C7D" w:rsidRDefault="00BA795D" w:rsidP="00BA795D">
            <w:pPr>
              <w:spacing w:before="0" w:after="0"/>
              <w:rPr>
                <w:rFonts w:asciiTheme="minorHAnsi" w:hAnsiTheme="minorHAnsi" w:cs="Calibri"/>
                <w:b/>
                <w:bCs/>
                <w:color w:val="000000"/>
                <w:sz w:val="20"/>
              </w:rPr>
            </w:pPr>
            <w:r w:rsidRPr="003B7C7D">
              <w:rPr>
                <w:rFonts w:asciiTheme="minorHAnsi" w:hAnsiTheme="minorHAnsi" w:cs="Calibri"/>
                <w:b/>
                <w:bCs/>
                <w:color w:val="000000"/>
                <w:sz w:val="20"/>
              </w:rPr>
              <w:t>Pomůcky</w:t>
            </w:r>
          </w:p>
        </w:tc>
        <w:tc>
          <w:tcPr>
            <w:tcW w:w="7076" w:type="dxa"/>
            <w:gridSpan w:val="4"/>
            <w:shd w:val="clear" w:color="auto" w:fill="F2F2F2" w:themeFill="background1" w:themeFillShade="F2"/>
          </w:tcPr>
          <w:p w14:paraId="3244F6BA" w14:textId="77777777" w:rsidR="00BA795D" w:rsidRPr="003B7C7D" w:rsidRDefault="00BA795D" w:rsidP="00BA795D">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Včetně dopravy.</w:t>
            </w:r>
          </w:p>
          <w:p w14:paraId="1ABA0282" w14:textId="77777777" w:rsidR="00BA795D" w:rsidRPr="003B7C7D" w:rsidRDefault="00BA795D" w:rsidP="00BA795D">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Záruka minimálně 2 roky.</w:t>
            </w:r>
          </w:p>
        </w:tc>
      </w:tr>
      <w:tr w:rsidR="00774C6B" w:rsidRPr="003B7C7D" w14:paraId="3D19B936" w14:textId="27B23319"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0AD30BD3" w14:textId="77777777" w:rsidR="00774C6B" w:rsidRPr="003B7C7D" w:rsidRDefault="00774C6B" w:rsidP="00774C6B">
            <w:pPr>
              <w:spacing w:before="0" w:after="0"/>
              <w:rPr>
                <w:rFonts w:asciiTheme="minorHAnsi" w:hAnsiTheme="minorHAnsi" w:cs="Calibri"/>
                <w:sz w:val="20"/>
              </w:rPr>
            </w:pPr>
            <w:r w:rsidRPr="003B7C7D">
              <w:rPr>
                <w:rFonts w:asciiTheme="minorHAnsi" w:hAnsiTheme="minorHAnsi" w:cs="Calibri"/>
                <w:sz w:val="20"/>
              </w:rPr>
              <w:t>Měřicí senzory - biologie</w:t>
            </w:r>
          </w:p>
        </w:tc>
        <w:tc>
          <w:tcPr>
            <w:tcW w:w="2189" w:type="dxa"/>
          </w:tcPr>
          <w:p w14:paraId="5D79503A" w14:textId="77777777" w:rsidR="00774C6B" w:rsidRPr="006B4B3F" w:rsidRDefault="00774C6B" w:rsidP="00774C6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6B4B3F">
              <w:rPr>
                <w:rFonts w:asciiTheme="minorHAnsi" w:hAnsiTheme="minorHAnsi" w:cs="Calibri"/>
                <w:sz w:val="20"/>
              </w:rPr>
              <w:t xml:space="preserve">Učitelská sada obsahuje: </w:t>
            </w:r>
          </w:p>
          <w:p w14:paraId="1207B237" w14:textId="77777777" w:rsidR="00774C6B" w:rsidRPr="003B7C7D" w:rsidRDefault="00774C6B" w:rsidP="00774C6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6B4B3F">
              <w:rPr>
                <w:rFonts w:asciiTheme="minorHAnsi" w:hAnsiTheme="minorHAnsi" w:cs="Calibri"/>
                <w:sz w:val="20"/>
              </w:rPr>
              <w:t xml:space="preserve">USB modul - umožňující rychlé připojení senzorů k počítači, softwarová neomezená multilicence v českém jazyce pro zaznamenávání a ukládání dat v reálném čase, modul baterie, </w:t>
            </w:r>
            <w:r w:rsidRPr="006B4B3F">
              <w:rPr>
                <w:rFonts w:asciiTheme="minorHAnsi" w:hAnsiTheme="minorHAnsi" w:cs="Calibri"/>
                <w:sz w:val="20"/>
              </w:rPr>
              <w:lastRenderedPageBreak/>
              <w:t>grafický zobrazovací modul pro zobrazení experimentu bez PC, WiFi komunikační modul pro zobrazení na tabletech, smartphonech. Senzor srdečního rytmu a pulsu, spirometrický senzor, senzor vodivosti pokožky, EKG senzor, senzor tlaku krve, průtokový senzor, senzor vlhkosti půdy, UVB a UVA senzor, senzor dýchání, senzor stisku, anemometr, GPS senzor, senzor rosného bodu.  Každý senzor musí mít procesor a flash pamět s uložením min. 5 měření přímo v senzoru.</w:t>
            </w:r>
            <w:r>
              <w:rPr>
                <w:rFonts w:asciiTheme="minorHAnsi" w:hAnsiTheme="minorHAnsi" w:cs="Calibri"/>
                <w:sz w:val="20"/>
              </w:rPr>
              <w:t xml:space="preserve"> </w:t>
            </w:r>
            <w:r w:rsidRPr="006B4B3F">
              <w:rPr>
                <w:rFonts w:asciiTheme="minorHAnsi" w:hAnsiTheme="minorHAnsi" w:cs="Calibri"/>
                <w:sz w:val="20"/>
              </w:rPr>
              <w:t>Celá měřicí sada senzorů musí být kompatibilní.</w:t>
            </w:r>
            <w:r>
              <w:rPr>
                <w:rFonts w:asciiTheme="minorHAnsi" w:hAnsiTheme="minorHAnsi" w:cs="Calibri"/>
                <w:sz w:val="20"/>
              </w:rPr>
              <w:t xml:space="preserve"> </w:t>
            </w:r>
          </w:p>
        </w:tc>
        <w:tc>
          <w:tcPr>
            <w:tcW w:w="1209" w:type="dxa"/>
            <w:noWrap/>
          </w:tcPr>
          <w:p w14:paraId="4C4CA618" w14:textId="055083BC" w:rsidR="00774C6B" w:rsidRPr="003B7C7D" w:rsidRDefault="00774C6B" w:rsidP="00774C6B">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 ks</w:t>
            </w:r>
          </w:p>
        </w:tc>
        <w:tc>
          <w:tcPr>
            <w:tcW w:w="2526" w:type="dxa"/>
            <w:tcBorders>
              <w:right w:val="single" w:sz="4" w:space="0" w:color="auto"/>
            </w:tcBorders>
            <w:noWrap/>
          </w:tcPr>
          <w:p w14:paraId="338CD6D0" w14:textId="20FAF818" w:rsidR="00774C6B" w:rsidRPr="003B7C7D" w:rsidRDefault="00774C6B" w:rsidP="00774C6B">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7A5F02EC" w14:textId="7C0E9BD9" w:rsidR="00774C6B" w:rsidRPr="003B7C7D" w:rsidRDefault="00561BF7" w:rsidP="00774C6B">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D152D1">
              <w:rPr>
                <w:rFonts w:cstheme="minorHAnsi"/>
                <w:b/>
                <w:bCs/>
                <w:color w:val="FF0000"/>
              </w:rPr>
              <w:t>Ano/ne</w:t>
            </w:r>
          </w:p>
        </w:tc>
      </w:tr>
      <w:tr w:rsidR="00561BF7" w:rsidRPr="003B7C7D" w14:paraId="5A63F415" w14:textId="28299463"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1EE329AE" w14:textId="0ECEB3A2"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 xml:space="preserve">Mozek neuro-anatomický model - 8 částí </w:t>
            </w:r>
          </w:p>
        </w:tc>
        <w:tc>
          <w:tcPr>
            <w:tcW w:w="2189" w:type="dxa"/>
          </w:tcPr>
          <w:p w14:paraId="0BC2C29E"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33D90">
              <w:rPr>
                <w:rFonts w:asciiTheme="minorHAnsi" w:hAnsiTheme="minorHAnsi" w:cs="Calibri"/>
                <w:sz w:val="20"/>
              </w:rPr>
              <w:t>Model mozku s řezy umožňující studium všech důležitých struktur (Pre a post centrální oblast, Brocovy a Wernickovy oblasti, Heschlovu brázdu, Mozkové nervy, srdeční komory), model lze rozložit minimálně na: Čelní a temenní laloky, Spánkové a týlní laloky, Polovinu mozkového kmene, Polovinu mozečku.</w:t>
            </w:r>
          </w:p>
        </w:tc>
        <w:tc>
          <w:tcPr>
            <w:tcW w:w="1209" w:type="dxa"/>
            <w:noWrap/>
          </w:tcPr>
          <w:p w14:paraId="49B0E909" w14:textId="65364E26"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22E8DC9B" w14:textId="570C74AD"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5E2E5588" w14:textId="5C5B79DB"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338FEC40" w14:textId="6E0ADC83"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4797B84C"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Kostra holuba</w:t>
            </w:r>
          </w:p>
        </w:tc>
        <w:tc>
          <w:tcPr>
            <w:tcW w:w="2189" w:type="dxa"/>
          </w:tcPr>
          <w:p w14:paraId="22862051"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 xml:space="preserve">Kostra </w:t>
            </w:r>
            <w:r>
              <w:rPr>
                <w:rFonts w:asciiTheme="minorHAnsi" w:hAnsiTheme="minorHAnsi" w:cs="Calibri"/>
                <w:sz w:val="20"/>
              </w:rPr>
              <w:t>holuba z pravé kosti.</w:t>
            </w:r>
            <w:r w:rsidRPr="003B7C7D">
              <w:rPr>
                <w:rFonts w:asciiTheme="minorHAnsi" w:hAnsiTheme="minorHAnsi" w:cs="Calibri"/>
                <w:sz w:val="20"/>
              </w:rPr>
              <w:t xml:space="preserve"> Biologický model, reálný.</w:t>
            </w:r>
          </w:p>
        </w:tc>
        <w:tc>
          <w:tcPr>
            <w:tcW w:w="1209" w:type="dxa"/>
            <w:noWrap/>
          </w:tcPr>
          <w:p w14:paraId="0E927BB3" w14:textId="7774924B"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24A04551" w14:textId="13E50763"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31BA791D" w14:textId="3C5EB4C7"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75107281" w14:textId="4A8FE300"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33671317"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Model stonku jednoděložné rostliny</w:t>
            </w:r>
          </w:p>
        </w:tc>
        <w:tc>
          <w:tcPr>
            <w:tcW w:w="2189" w:type="dxa"/>
          </w:tcPr>
          <w:p w14:paraId="145429E8"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Model na podložce. Průřez tkáňovou strukturou stonku jednoděložné rostliny ve zvětšení min 40×. Biologický model.</w:t>
            </w:r>
          </w:p>
        </w:tc>
        <w:tc>
          <w:tcPr>
            <w:tcW w:w="1209" w:type="dxa"/>
            <w:noWrap/>
          </w:tcPr>
          <w:p w14:paraId="7BD866DE" w14:textId="5392E0CD"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37EF5EB1" w14:textId="54592214"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0D04533D" w14:textId="184A178D"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17FA1AD9" w14:textId="19E976F2"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1305C6A3"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Model živočišné buňky</w:t>
            </w:r>
          </w:p>
        </w:tc>
        <w:tc>
          <w:tcPr>
            <w:tcW w:w="2189" w:type="dxa"/>
          </w:tcPr>
          <w:p w14:paraId="5FA213C9"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Model představuje vnitřní struktury živočišné buňky. Biologický model.</w:t>
            </w:r>
          </w:p>
        </w:tc>
        <w:tc>
          <w:tcPr>
            <w:tcW w:w="1209" w:type="dxa"/>
            <w:noWrap/>
          </w:tcPr>
          <w:p w14:paraId="67DDE52D" w14:textId="1F8CD5C3"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46ADE369" w14:textId="7A7D2D2F"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2C84F277" w14:textId="6D764D38"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3E02D264" w14:textId="4A005A48"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0D57711"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lastRenderedPageBreak/>
              <w:t>Kostra žáby</w:t>
            </w:r>
          </w:p>
        </w:tc>
        <w:tc>
          <w:tcPr>
            <w:tcW w:w="2189" w:type="dxa"/>
          </w:tcPr>
          <w:p w14:paraId="38457E2D"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Přírodní preparát z pravé kosti.</w:t>
            </w:r>
          </w:p>
        </w:tc>
        <w:tc>
          <w:tcPr>
            <w:tcW w:w="1209" w:type="dxa"/>
            <w:noWrap/>
          </w:tcPr>
          <w:p w14:paraId="5D064443" w14:textId="5F29ABD3"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547595DB" w14:textId="2764B349"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0A945AF2" w14:textId="6E7D44BE"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58A3DC02" w14:textId="62CC7FCB"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09A77147"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Vývoj zárodku člověka</w:t>
            </w:r>
          </w:p>
        </w:tc>
        <w:tc>
          <w:tcPr>
            <w:tcW w:w="2189" w:type="dxa"/>
          </w:tcPr>
          <w:p w14:paraId="77B16577"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Zvětšený model 12-ti různých stádií embryonálního vývoje člověka</w:t>
            </w:r>
          </w:p>
        </w:tc>
        <w:tc>
          <w:tcPr>
            <w:tcW w:w="1209" w:type="dxa"/>
            <w:noWrap/>
          </w:tcPr>
          <w:p w14:paraId="6B8E7AAB" w14:textId="270FEBCA"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5404D673" w14:textId="1146EECA"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5A4F788B" w14:textId="56C32056"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5C902BCC" w14:textId="32B79AF2"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13C1797"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Model lidské hlavy a krku</w:t>
            </w:r>
          </w:p>
        </w:tc>
        <w:tc>
          <w:tcPr>
            <w:tcW w:w="2189" w:type="dxa"/>
          </w:tcPr>
          <w:p w14:paraId="1961ADAF"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Podrobný model hlavy s krkem v barevném provedení. Jednotlivé anatomické struktury očíslované a popsané. Rozdělitelný minimálně na 5 částí, umožňující studium povrchových i hlubokých útvarů, jako: oční koule a víčko, pokožka hlavy s vlasy, řez lebkou a obaly mozkovými, kosti obličejové a zuby zasazené v čelistech, nosní dutina a vedlejší dutiny nosní, jazyk uložený v dutině ústní, svaly hlavy - mimické a žvýkací, řez mozkem a jeho podstatnými oddíly.</w:t>
            </w:r>
          </w:p>
        </w:tc>
        <w:tc>
          <w:tcPr>
            <w:tcW w:w="1209" w:type="dxa"/>
            <w:noWrap/>
          </w:tcPr>
          <w:p w14:paraId="5350E465" w14:textId="1CBD9768"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6156DE04" w14:textId="694372FA"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48BFFFCB" w14:textId="16BC7210"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77FB0153" w14:textId="3BD49B9C"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1ED23FA"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Resuscitační výcviková figurína</w:t>
            </w:r>
          </w:p>
        </w:tc>
        <w:tc>
          <w:tcPr>
            <w:tcW w:w="2189" w:type="dxa"/>
          </w:tcPr>
          <w:p w14:paraId="2189F2C2"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Torzo pro nácvik základních resuscitačních technik.  Elektronika monitorující správné umístění rukou, správnou kompresi hrudníku a množství vdechovaného vzduchu.</w:t>
            </w:r>
          </w:p>
        </w:tc>
        <w:tc>
          <w:tcPr>
            <w:tcW w:w="1209" w:type="dxa"/>
            <w:noWrap/>
          </w:tcPr>
          <w:p w14:paraId="4432B426" w14:textId="59B7C794"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6835EE11" w14:textId="5B9ED87B"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66628131" w14:textId="56709C17"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0486D345" w14:textId="35D14873"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6B2AC604"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Lidská ledvina s nadledvinou</w:t>
            </w:r>
          </w:p>
        </w:tc>
        <w:tc>
          <w:tcPr>
            <w:tcW w:w="2189" w:type="dxa"/>
          </w:tcPr>
          <w:p w14:paraId="62FB7C57"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Model na stojanu. Ledvina s nadledvinou rozložitelná na dvě části</w:t>
            </w:r>
          </w:p>
        </w:tc>
        <w:tc>
          <w:tcPr>
            <w:tcW w:w="1209" w:type="dxa"/>
            <w:noWrap/>
          </w:tcPr>
          <w:p w14:paraId="64DDFD3B" w14:textId="43AA8422"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 ks</w:t>
            </w:r>
          </w:p>
        </w:tc>
        <w:tc>
          <w:tcPr>
            <w:tcW w:w="2526" w:type="dxa"/>
            <w:tcBorders>
              <w:right w:val="single" w:sz="4" w:space="0" w:color="auto"/>
            </w:tcBorders>
            <w:noWrap/>
          </w:tcPr>
          <w:p w14:paraId="3348A24B" w14:textId="77E3C397"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38D5354D" w14:textId="3920F4C0"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561BF7" w:rsidRPr="003B7C7D" w14:paraId="0475F153" w14:textId="2F1305AA" w:rsidTr="00561BF7">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2F1095CB" w14:textId="77777777" w:rsidR="00561BF7" w:rsidRPr="003B7C7D" w:rsidRDefault="00561BF7" w:rsidP="00561BF7">
            <w:pPr>
              <w:spacing w:before="0" w:after="0"/>
              <w:rPr>
                <w:rFonts w:asciiTheme="minorHAnsi" w:hAnsiTheme="minorHAnsi" w:cs="Calibri"/>
                <w:sz w:val="20"/>
              </w:rPr>
            </w:pPr>
            <w:r w:rsidRPr="003B7C7D">
              <w:rPr>
                <w:rFonts w:asciiTheme="minorHAnsi" w:hAnsiTheme="minorHAnsi" w:cs="Calibri"/>
                <w:sz w:val="20"/>
              </w:rPr>
              <w:t>Měřicí senzory - žákovská sada</w:t>
            </w:r>
          </w:p>
        </w:tc>
        <w:tc>
          <w:tcPr>
            <w:tcW w:w="2189" w:type="dxa"/>
          </w:tcPr>
          <w:p w14:paraId="2A4F50B5" w14:textId="77777777" w:rsidR="00561BF7" w:rsidRPr="003B7C7D" w:rsidRDefault="00561BF7" w:rsidP="00561BF7">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 xml:space="preserve">USB modul - umožňující rychlé připojení senzorů k PC, podpora operačního systému Win10 a vyšší, poskytující jak napájení senzorů, tak komunikaci mezi počítačem a snímači, připojení přes USB a mini USB. Senzory s procesorem a flash pamětí s uložením min. 5 měření přímo v senzoru: oxymetr, </w:t>
            </w:r>
            <w:r w:rsidRPr="003B7C7D">
              <w:rPr>
                <w:rFonts w:asciiTheme="minorHAnsi" w:hAnsiTheme="minorHAnsi" w:cs="Calibri"/>
                <w:sz w:val="20"/>
              </w:rPr>
              <w:lastRenderedPageBreak/>
              <w:t>senzor CO2, senzor rytmu a pulsu, spirometrický senzor, senzor stisku, EKG senzor, Wi-Fi modul, grafický zobrazovací modul, baterie, salinita, PH metr, SW včetně implementace do PC i zobrazovačů</w:t>
            </w:r>
          </w:p>
        </w:tc>
        <w:tc>
          <w:tcPr>
            <w:tcW w:w="1209" w:type="dxa"/>
            <w:noWrap/>
          </w:tcPr>
          <w:p w14:paraId="3FD7FFED" w14:textId="1BCC2C9D"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lastRenderedPageBreak/>
              <w:t>1 ks</w:t>
            </w:r>
          </w:p>
        </w:tc>
        <w:tc>
          <w:tcPr>
            <w:tcW w:w="2526" w:type="dxa"/>
            <w:tcBorders>
              <w:right w:val="single" w:sz="4" w:space="0" w:color="auto"/>
            </w:tcBorders>
            <w:noWrap/>
          </w:tcPr>
          <w:p w14:paraId="5C820E92" w14:textId="77D3810C" w:rsidR="00561BF7" w:rsidRPr="003B7C7D" w:rsidRDefault="00561BF7" w:rsidP="00561BF7">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07CD1B89" w14:textId="405A2DC9" w:rsidR="00561BF7" w:rsidRPr="003B7C7D" w:rsidRDefault="00561BF7" w:rsidP="00561BF7">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r w:rsidR="00774C6B" w:rsidRPr="003B7C7D" w14:paraId="12B8BBCC" w14:textId="3DCF92F8" w:rsidTr="0036731A">
        <w:trPr>
          <w:trHeight w:val="1020"/>
        </w:trPr>
        <w:tc>
          <w:tcPr>
            <w:cnfStyle w:val="001000000000" w:firstRow="0" w:lastRow="0" w:firstColumn="1" w:lastColumn="0" w:oddVBand="0" w:evenVBand="0" w:oddHBand="0" w:evenHBand="0" w:firstRowFirstColumn="0" w:firstRowLastColumn="0" w:lastRowFirstColumn="0" w:lastRowLastColumn="0"/>
            <w:tcW w:w="2122" w:type="dxa"/>
          </w:tcPr>
          <w:p w14:paraId="3BB7C16A" w14:textId="77777777" w:rsidR="00774C6B" w:rsidRPr="003B7C7D" w:rsidRDefault="00774C6B" w:rsidP="00774C6B">
            <w:pPr>
              <w:spacing w:before="0" w:after="0"/>
              <w:rPr>
                <w:rFonts w:asciiTheme="minorHAnsi" w:hAnsiTheme="minorHAnsi" w:cs="Calibri"/>
                <w:sz w:val="20"/>
              </w:rPr>
            </w:pPr>
            <w:r w:rsidRPr="003B7C7D">
              <w:rPr>
                <w:rFonts w:asciiTheme="minorHAnsi" w:hAnsiTheme="minorHAnsi" w:cs="Calibri"/>
                <w:sz w:val="20"/>
              </w:rPr>
              <w:t>Preparační souprava</w:t>
            </w:r>
          </w:p>
        </w:tc>
        <w:tc>
          <w:tcPr>
            <w:tcW w:w="2189" w:type="dxa"/>
          </w:tcPr>
          <w:p w14:paraId="1383C532" w14:textId="77777777" w:rsidR="00774C6B" w:rsidRPr="003B7C7D" w:rsidRDefault="00774C6B" w:rsidP="00774C6B">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rPr>
            </w:pPr>
            <w:r w:rsidRPr="003B7C7D">
              <w:rPr>
                <w:rFonts w:asciiTheme="minorHAnsi" w:hAnsiTheme="minorHAnsi" w:cs="Calibri"/>
                <w:sz w:val="20"/>
              </w:rPr>
              <w:t>Preparační souprava pro přípravu mikroskopických preparátů a praktická cvičení z biologie, sada nástrojů z nerezové oceli obsahující: skalpel s 5 čepelemi, pinzeta, nůžky, jehla.</w:t>
            </w:r>
          </w:p>
        </w:tc>
        <w:tc>
          <w:tcPr>
            <w:tcW w:w="1209" w:type="dxa"/>
            <w:noWrap/>
          </w:tcPr>
          <w:p w14:paraId="4130BFCB" w14:textId="3B821355" w:rsidR="00774C6B" w:rsidRPr="003B7C7D" w:rsidRDefault="00774C6B" w:rsidP="00774C6B">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3B7C7D">
              <w:rPr>
                <w:rFonts w:asciiTheme="minorHAnsi" w:hAnsiTheme="minorHAnsi" w:cs="Calibri"/>
                <w:color w:val="000000"/>
                <w:sz w:val="20"/>
              </w:rPr>
              <w:t>17 ks</w:t>
            </w:r>
          </w:p>
        </w:tc>
        <w:tc>
          <w:tcPr>
            <w:tcW w:w="2526" w:type="dxa"/>
            <w:tcBorders>
              <w:right w:val="single" w:sz="4" w:space="0" w:color="auto"/>
            </w:tcBorders>
            <w:noWrap/>
          </w:tcPr>
          <w:p w14:paraId="063AA42B" w14:textId="080A99AE" w:rsidR="00774C6B" w:rsidRPr="003B7C7D" w:rsidRDefault="00774C6B" w:rsidP="00774C6B">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rPr>
            </w:pPr>
            <w:r w:rsidRPr="002C1B3D">
              <w:rPr>
                <w:rFonts w:ascii="Arial" w:hAnsi="Arial" w:cs="Arial"/>
                <w:color w:val="FF0000"/>
                <w:sz w:val="20"/>
              </w:rPr>
              <w:t>DOPLNÍ DODAVATEL</w:t>
            </w:r>
          </w:p>
        </w:tc>
        <w:tc>
          <w:tcPr>
            <w:tcW w:w="1152" w:type="dxa"/>
            <w:tcBorders>
              <w:left w:val="single" w:sz="4" w:space="0" w:color="auto"/>
            </w:tcBorders>
          </w:tcPr>
          <w:p w14:paraId="5F46187F" w14:textId="4367AEC3" w:rsidR="00774C6B" w:rsidRPr="003B7C7D" w:rsidRDefault="0036731A" w:rsidP="00774C6B">
            <w:pPr>
              <w:spacing w:after="0"/>
              <w:jc w:val="center"/>
              <w:cnfStyle w:val="000000000000" w:firstRow="0" w:lastRow="0" w:firstColumn="0" w:lastColumn="0" w:oddVBand="0" w:evenVBand="0" w:oddHBand="0" w:evenHBand="0" w:firstRowFirstColumn="0" w:firstRowLastColumn="0" w:lastRowFirstColumn="0" w:lastRowLastColumn="0"/>
              <w:rPr>
                <w:rFonts w:cs="Calibri"/>
                <w:color w:val="000000"/>
                <w:sz w:val="20"/>
              </w:rPr>
            </w:pPr>
            <w:r w:rsidRPr="006D621A">
              <w:rPr>
                <w:rFonts w:cstheme="minorHAnsi"/>
                <w:b/>
                <w:bCs/>
                <w:color w:val="FF0000"/>
              </w:rPr>
              <w:t>Ano/ne</w:t>
            </w:r>
          </w:p>
        </w:tc>
      </w:tr>
    </w:tbl>
    <w:p w14:paraId="36BAA864" w14:textId="5ABED3AC" w:rsidR="00714671" w:rsidRDefault="00714671" w:rsidP="00615F7E">
      <w:pPr>
        <w:tabs>
          <w:tab w:val="left" w:pos="2115"/>
        </w:tabs>
        <w:spacing w:after="0"/>
        <w:rPr>
          <w:sz w:val="20"/>
          <w:szCs w:val="20"/>
        </w:rPr>
      </w:pPr>
    </w:p>
    <w:p w14:paraId="58B57D3A" w14:textId="77777777" w:rsidR="0078027E" w:rsidRDefault="0078027E" w:rsidP="00615F7E">
      <w:pPr>
        <w:tabs>
          <w:tab w:val="left" w:pos="2115"/>
        </w:tabs>
        <w:spacing w:after="0"/>
        <w:rPr>
          <w:sz w:val="20"/>
          <w:szCs w:val="20"/>
        </w:rPr>
      </w:pPr>
    </w:p>
    <w:p w14:paraId="52A9C431" w14:textId="77777777" w:rsidR="00714671" w:rsidRDefault="00714671" w:rsidP="00615F7E">
      <w:pPr>
        <w:spacing w:after="0"/>
        <w:jc w:val="both"/>
        <w:rPr>
          <w:rFonts w:ascii="Arial" w:hAnsi="Arial" w:cs="Arial"/>
          <w:b/>
          <w:i/>
          <w:sz w:val="20"/>
          <w:szCs w:val="20"/>
        </w:rPr>
      </w:pPr>
    </w:p>
    <w:p w14:paraId="05249ABF" w14:textId="77777777" w:rsidR="00774C6B" w:rsidRDefault="00774C6B" w:rsidP="00615F7E">
      <w:pPr>
        <w:spacing w:after="0"/>
        <w:jc w:val="both"/>
        <w:rPr>
          <w:rFonts w:ascii="Arial" w:hAnsi="Arial" w:cs="Arial"/>
          <w:b/>
          <w:i/>
          <w:sz w:val="20"/>
          <w:szCs w:val="20"/>
        </w:rPr>
      </w:pPr>
    </w:p>
    <w:p w14:paraId="68513294" w14:textId="77777777" w:rsidR="00774C6B" w:rsidRDefault="00774C6B" w:rsidP="00615F7E">
      <w:pPr>
        <w:spacing w:after="0"/>
        <w:jc w:val="both"/>
        <w:rPr>
          <w:rFonts w:ascii="Arial" w:hAnsi="Arial" w:cs="Arial"/>
          <w:b/>
          <w:i/>
          <w:sz w:val="20"/>
          <w:szCs w:val="20"/>
        </w:rPr>
      </w:pPr>
    </w:p>
    <w:p w14:paraId="0E0E4384" w14:textId="77777777" w:rsidR="00774C6B" w:rsidRDefault="00774C6B" w:rsidP="00615F7E">
      <w:pPr>
        <w:spacing w:after="0"/>
        <w:jc w:val="both"/>
        <w:rPr>
          <w:rFonts w:ascii="Arial" w:hAnsi="Arial" w:cs="Arial"/>
          <w:b/>
          <w:i/>
          <w:sz w:val="20"/>
          <w:szCs w:val="20"/>
        </w:rPr>
      </w:pPr>
    </w:p>
    <w:p w14:paraId="5440DA12" w14:textId="77777777" w:rsidR="00774C6B" w:rsidRDefault="00774C6B" w:rsidP="00615F7E">
      <w:pPr>
        <w:spacing w:after="0"/>
        <w:jc w:val="both"/>
        <w:rPr>
          <w:rFonts w:ascii="Arial" w:hAnsi="Arial" w:cs="Arial"/>
          <w:b/>
          <w:i/>
          <w:sz w:val="20"/>
          <w:szCs w:val="20"/>
        </w:rPr>
      </w:pPr>
    </w:p>
    <w:p w14:paraId="55D87526" w14:textId="77777777" w:rsidR="00714671" w:rsidRDefault="00714671" w:rsidP="00615F7E">
      <w:pPr>
        <w:spacing w:after="0"/>
        <w:jc w:val="both"/>
        <w:rPr>
          <w:rFonts w:ascii="Arial" w:hAnsi="Arial" w:cs="Arial"/>
          <w:b/>
          <w:i/>
          <w:sz w:val="20"/>
          <w:szCs w:val="20"/>
        </w:rPr>
      </w:pPr>
    </w:p>
    <w:p w14:paraId="05A06ABE" w14:textId="77777777" w:rsidR="00615F7E" w:rsidRDefault="00615F7E" w:rsidP="00615F7E">
      <w:pPr>
        <w:spacing w:after="0"/>
        <w:jc w:val="both"/>
        <w:rPr>
          <w:rFonts w:ascii="Arial" w:hAnsi="Arial" w:cs="Arial"/>
          <w:b/>
          <w:i/>
          <w:sz w:val="20"/>
          <w:szCs w:val="20"/>
        </w:rPr>
      </w:pPr>
    </w:p>
    <w:p w14:paraId="762BBD2F" w14:textId="77777777" w:rsidR="00615F7E" w:rsidRDefault="00615F7E" w:rsidP="00615F7E">
      <w:pPr>
        <w:spacing w:after="0"/>
        <w:jc w:val="both"/>
        <w:rPr>
          <w:rFonts w:ascii="Arial" w:hAnsi="Arial" w:cs="Arial"/>
          <w:b/>
          <w:i/>
          <w:sz w:val="20"/>
          <w:szCs w:val="20"/>
        </w:rPr>
      </w:pPr>
    </w:p>
    <w:p w14:paraId="33B031C7" w14:textId="77777777" w:rsidR="00714671" w:rsidRPr="00DF5A49" w:rsidRDefault="00714671" w:rsidP="00714671">
      <w:pPr>
        <w:rPr>
          <w:rFonts w:ascii="Arial" w:hAnsi="Arial" w:cs="Arial"/>
          <w:sz w:val="20"/>
        </w:rPr>
      </w:pPr>
      <w:r w:rsidRPr="00DF5A49">
        <w:rPr>
          <w:rFonts w:ascii="Arial" w:hAnsi="Arial" w:cs="Arial"/>
          <w:sz w:val="20"/>
        </w:rPr>
        <w:t>V……………………..dne……………….</w:t>
      </w:r>
      <w:r w:rsidRPr="00DF5A49">
        <w:rPr>
          <w:rFonts w:ascii="Arial" w:hAnsi="Arial" w:cs="Arial"/>
          <w:sz w:val="20"/>
        </w:rPr>
        <w:tab/>
      </w:r>
      <w:r w:rsidRPr="00DF5A49">
        <w:rPr>
          <w:rFonts w:ascii="Arial" w:hAnsi="Arial" w:cs="Arial"/>
          <w:sz w:val="20"/>
        </w:rPr>
        <w:tab/>
      </w:r>
      <w:r w:rsidRPr="00DF5A49">
        <w:rPr>
          <w:rFonts w:ascii="Arial" w:hAnsi="Arial" w:cs="Arial"/>
          <w:sz w:val="20"/>
        </w:rPr>
        <w:tab/>
        <w:t xml:space="preserve">    …..……….………………………………….</w:t>
      </w:r>
    </w:p>
    <w:p w14:paraId="09726AF9" w14:textId="77777777" w:rsidR="00714671" w:rsidRPr="00DF5A49" w:rsidRDefault="00714671" w:rsidP="00714671">
      <w:pPr>
        <w:ind w:left="4956"/>
        <w:rPr>
          <w:rFonts w:ascii="Arial" w:hAnsi="Arial" w:cs="Arial"/>
          <w:sz w:val="20"/>
        </w:rPr>
      </w:pPr>
      <w:r w:rsidRPr="00DF5A49">
        <w:rPr>
          <w:rFonts w:ascii="Arial" w:hAnsi="Arial" w:cs="Arial"/>
          <w:sz w:val="20"/>
        </w:rPr>
        <w:t>podpis osoby oprávněné jednat za dodavatele</w:t>
      </w:r>
    </w:p>
    <w:p w14:paraId="057E9778" w14:textId="77777777" w:rsidR="00AD2185" w:rsidRDefault="00714671" w:rsidP="00AD2185">
      <w:pPr>
        <w:rPr>
          <w:rFonts w:ascii="Arial" w:hAnsi="Arial" w:cs="Arial"/>
          <w:sz w:val="20"/>
        </w:rPr>
      </w:pPr>
      <w:r w:rsidRPr="00DF5A49">
        <w:rPr>
          <w:rFonts w:ascii="Arial" w:hAnsi="Arial" w:cs="Arial"/>
          <w:sz w:val="20"/>
        </w:rPr>
        <w:t xml:space="preserve">          </w:t>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r>
      <w:r w:rsidRPr="00DF5A49">
        <w:rPr>
          <w:rFonts w:ascii="Arial" w:hAnsi="Arial" w:cs="Arial"/>
          <w:sz w:val="20"/>
        </w:rPr>
        <w:tab/>
        <w:t>(titul, jméno a příjmení, funkce)</w:t>
      </w:r>
    </w:p>
    <w:p w14:paraId="6485953B" w14:textId="77777777" w:rsidR="00714671" w:rsidRPr="00AD2185" w:rsidRDefault="00714671" w:rsidP="00AD2185">
      <w:pPr>
        <w:ind w:firstLine="708"/>
        <w:rPr>
          <w:rFonts w:ascii="Arial" w:hAnsi="Arial" w:cs="Arial"/>
          <w:sz w:val="20"/>
        </w:rPr>
      </w:pPr>
      <w:r w:rsidRPr="00DF5A49">
        <w:rPr>
          <w:rFonts w:ascii="Arial" w:hAnsi="Arial" w:cs="Arial"/>
          <w:color w:val="FF0000"/>
          <w:sz w:val="20"/>
        </w:rPr>
        <w:t>DOPLNÍ DODAVATEL</w:t>
      </w:r>
      <w:r w:rsidRPr="00DF5A49">
        <w:rPr>
          <w:rFonts w:ascii="Arial" w:hAnsi="Arial" w:cs="Arial"/>
          <w:color w:val="FF0000"/>
          <w:sz w:val="20"/>
        </w:rPr>
        <w:tab/>
      </w:r>
      <w:r w:rsidRPr="00DF5A49">
        <w:rPr>
          <w:rFonts w:ascii="Arial" w:hAnsi="Arial" w:cs="Arial"/>
          <w:color w:val="FF0000"/>
          <w:sz w:val="20"/>
        </w:rPr>
        <w:tab/>
      </w:r>
      <w:r w:rsidRPr="00DF5A49">
        <w:rPr>
          <w:rFonts w:ascii="Arial" w:hAnsi="Arial" w:cs="Arial"/>
          <w:color w:val="FF0000"/>
          <w:sz w:val="20"/>
        </w:rPr>
        <w:tab/>
      </w:r>
      <w:r>
        <w:rPr>
          <w:rFonts w:ascii="Arial" w:hAnsi="Arial" w:cs="Arial"/>
          <w:color w:val="FF0000"/>
          <w:sz w:val="20"/>
        </w:rPr>
        <w:tab/>
      </w:r>
      <w:r>
        <w:rPr>
          <w:rFonts w:ascii="Arial" w:hAnsi="Arial" w:cs="Arial"/>
          <w:color w:val="FF0000"/>
          <w:sz w:val="20"/>
        </w:rPr>
        <w:tab/>
        <w:t xml:space="preserve">      </w:t>
      </w:r>
      <w:r w:rsidRPr="00DF5A49">
        <w:rPr>
          <w:rFonts w:ascii="Arial" w:hAnsi="Arial" w:cs="Arial"/>
          <w:color w:val="FF0000"/>
          <w:sz w:val="20"/>
        </w:rPr>
        <w:t>DOPLNÍ DODAVATEL</w:t>
      </w:r>
    </w:p>
    <w:sectPr w:rsidR="00714671" w:rsidRPr="00AD21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29A1" w14:textId="77777777" w:rsidR="00E60262" w:rsidRDefault="00E60262" w:rsidP="00491B21">
      <w:pPr>
        <w:spacing w:after="0" w:line="240" w:lineRule="auto"/>
      </w:pPr>
      <w:r>
        <w:separator/>
      </w:r>
    </w:p>
  </w:endnote>
  <w:endnote w:type="continuationSeparator" w:id="0">
    <w:p w14:paraId="615D0ACC" w14:textId="77777777" w:rsidR="00E60262" w:rsidRDefault="00E60262" w:rsidP="0049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94497"/>
      <w:docPartObj>
        <w:docPartGallery w:val="Page Numbers (Bottom of Page)"/>
        <w:docPartUnique/>
      </w:docPartObj>
    </w:sdtPr>
    <w:sdtEndPr/>
    <w:sdtContent>
      <w:sdt>
        <w:sdtPr>
          <w:id w:val="1728636285"/>
          <w:docPartObj>
            <w:docPartGallery w:val="Page Numbers (Top of Page)"/>
            <w:docPartUnique/>
          </w:docPartObj>
        </w:sdtPr>
        <w:sdtEndPr/>
        <w:sdtContent>
          <w:p w14:paraId="7A49C126" w14:textId="77777777" w:rsidR="00491B21" w:rsidRDefault="00491B21">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D85AA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5AA0">
              <w:rPr>
                <w:b/>
                <w:bCs/>
                <w:noProof/>
              </w:rPr>
              <w:t>11</w:t>
            </w:r>
            <w:r>
              <w:rPr>
                <w:b/>
                <w:bCs/>
                <w:sz w:val="24"/>
                <w:szCs w:val="24"/>
              </w:rPr>
              <w:fldChar w:fldCharType="end"/>
            </w:r>
          </w:p>
        </w:sdtContent>
      </w:sdt>
    </w:sdtContent>
  </w:sdt>
  <w:p w14:paraId="7A83D7B2" w14:textId="77777777" w:rsidR="00491B21" w:rsidRDefault="00491B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7EC8" w14:textId="77777777" w:rsidR="00E60262" w:rsidRDefault="00E60262" w:rsidP="00491B21">
      <w:pPr>
        <w:spacing w:after="0" w:line="240" w:lineRule="auto"/>
      </w:pPr>
      <w:r>
        <w:separator/>
      </w:r>
    </w:p>
  </w:footnote>
  <w:footnote w:type="continuationSeparator" w:id="0">
    <w:p w14:paraId="73855231" w14:textId="77777777" w:rsidR="00E60262" w:rsidRDefault="00E60262" w:rsidP="00491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065F"/>
    <w:multiLevelType w:val="hybridMultilevel"/>
    <w:tmpl w:val="E788CF9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066081"/>
    <w:multiLevelType w:val="hybridMultilevel"/>
    <w:tmpl w:val="E5D24C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B03AB2"/>
    <w:multiLevelType w:val="hybridMultilevel"/>
    <w:tmpl w:val="FC1C5C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E4"/>
    <w:rsid w:val="0002541E"/>
    <w:rsid w:val="0008279C"/>
    <w:rsid w:val="000B4FA4"/>
    <w:rsid w:val="000C6CAA"/>
    <w:rsid w:val="000E008A"/>
    <w:rsid w:val="0010440E"/>
    <w:rsid w:val="00107E75"/>
    <w:rsid w:val="001709A1"/>
    <w:rsid w:val="001914CF"/>
    <w:rsid w:val="001B43E5"/>
    <w:rsid w:val="001B4C87"/>
    <w:rsid w:val="00202DB0"/>
    <w:rsid w:val="00235064"/>
    <w:rsid w:val="0028297A"/>
    <w:rsid w:val="002833B7"/>
    <w:rsid w:val="002D47A1"/>
    <w:rsid w:val="003021EF"/>
    <w:rsid w:val="00312BD4"/>
    <w:rsid w:val="00333D90"/>
    <w:rsid w:val="00342A35"/>
    <w:rsid w:val="0036731A"/>
    <w:rsid w:val="00371072"/>
    <w:rsid w:val="003757E7"/>
    <w:rsid w:val="003B7C7D"/>
    <w:rsid w:val="003D4AE3"/>
    <w:rsid w:val="003F7519"/>
    <w:rsid w:val="00446A85"/>
    <w:rsid w:val="00455752"/>
    <w:rsid w:val="004622C0"/>
    <w:rsid w:val="00464E75"/>
    <w:rsid w:val="00473A0B"/>
    <w:rsid w:val="00491B21"/>
    <w:rsid w:val="004C04CC"/>
    <w:rsid w:val="004D4A04"/>
    <w:rsid w:val="004D63F7"/>
    <w:rsid w:val="00530D0B"/>
    <w:rsid w:val="005363FD"/>
    <w:rsid w:val="0055545D"/>
    <w:rsid w:val="00561BF7"/>
    <w:rsid w:val="00562FAC"/>
    <w:rsid w:val="00595864"/>
    <w:rsid w:val="005D7571"/>
    <w:rsid w:val="00615F7E"/>
    <w:rsid w:val="00652FFF"/>
    <w:rsid w:val="00666033"/>
    <w:rsid w:val="006B4B3F"/>
    <w:rsid w:val="006C055B"/>
    <w:rsid w:val="006E4CAE"/>
    <w:rsid w:val="00714671"/>
    <w:rsid w:val="00725C16"/>
    <w:rsid w:val="00774C6B"/>
    <w:rsid w:val="00775872"/>
    <w:rsid w:val="0078027E"/>
    <w:rsid w:val="007A23C5"/>
    <w:rsid w:val="007A2779"/>
    <w:rsid w:val="007C4C7C"/>
    <w:rsid w:val="00816F81"/>
    <w:rsid w:val="00851855"/>
    <w:rsid w:val="008A5183"/>
    <w:rsid w:val="008E3757"/>
    <w:rsid w:val="008F6B76"/>
    <w:rsid w:val="00950C37"/>
    <w:rsid w:val="00996783"/>
    <w:rsid w:val="009A6B98"/>
    <w:rsid w:val="009A7163"/>
    <w:rsid w:val="009B7DC6"/>
    <w:rsid w:val="009E0697"/>
    <w:rsid w:val="00A01746"/>
    <w:rsid w:val="00A20522"/>
    <w:rsid w:val="00A34372"/>
    <w:rsid w:val="00A41561"/>
    <w:rsid w:val="00A55618"/>
    <w:rsid w:val="00A5612F"/>
    <w:rsid w:val="00AC366C"/>
    <w:rsid w:val="00AD2185"/>
    <w:rsid w:val="00AF7BAC"/>
    <w:rsid w:val="00B10667"/>
    <w:rsid w:val="00B13164"/>
    <w:rsid w:val="00B50D01"/>
    <w:rsid w:val="00B74563"/>
    <w:rsid w:val="00BA795D"/>
    <w:rsid w:val="00BC6E14"/>
    <w:rsid w:val="00C201C6"/>
    <w:rsid w:val="00C2725E"/>
    <w:rsid w:val="00C507DF"/>
    <w:rsid w:val="00C52505"/>
    <w:rsid w:val="00C95158"/>
    <w:rsid w:val="00CC17F3"/>
    <w:rsid w:val="00CD7A91"/>
    <w:rsid w:val="00D152D1"/>
    <w:rsid w:val="00D55FE5"/>
    <w:rsid w:val="00D85AA0"/>
    <w:rsid w:val="00D93565"/>
    <w:rsid w:val="00D94392"/>
    <w:rsid w:val="00DE62E4"/>
    <w:rsid w:val="00E126BC"/>
    <w:rsid w:val="00E218F5"/>
    <w:rsid w:val="00E32D61"/>
    <w:rsid w:val="00E331E2"/>
    <w:rsid w:val="00E60262"/>
    <w:rsid w:val="00E60779"/>
    <w:rsid w:val="00E976BF"/>
    <w:rsid w:val="00ED6D98"/>
    <w:rsid w:val="00F21E46"/>
    <w:rsid w:val="00F4008B"/>
    <w:rsid w:val="00F82866"/>
    <w:rsid w:val="00FC6D29"/>
    <w:rsid w:val="00FF7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C0BA1"/>
  <w15:docId w15:val="{60F8E105-5C5D-45F1-BFF5-02D69562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E4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finann">
    <w:name w:val="tabulka finanční"/>
    <w:basedOn w:val="Normlntabulka"/>
    <w:uiPriority w:val="99"/>
    <w:rsid w:val="00A41561"/>
    <w:pPr>
      <w:spacing w:before="60" w:after="60" w:line="240" w:lineRule="auto"/>
    </w:pPr>
    <w:rPr>
      <w:rFonts w:ascii="Calibri" w:eastAsia="Calibri" w:hAnsi="Calibri" w:cs="Times New Roman"/>
      <w:sz w:val="18"/>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Pr/>
      <w:tcPr>
        <w:shd w:val="clear" w:color="auto" w:fill="D9D9D9" w:themeFill="background1" w:themeFillShade="D9"/>
      </w:tcPr>
    </w:tblStylePr>
    <w:tblStylePr w:type="firstCol">
      <w:pPr>
        <w:jc w:val="left"/>
      </w:pPr>
    </w:tblStylePr>
  </w:style>
  <w:style w:type="paragraph" w:styleId="Zhlav">
    <w:name w:val="header"/>
    <w:basedOn w:val="Normln"/>
    <w:link w:val="ZhlavChar"/>
    <w:uiPriority w:val="99"/>
    <w:unhideWhenUsed/>
    <w:rsid w:val="00491B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1B21"/>
  </w:style>
  <w:style w:type="paragraph" w:styleId="Zpat">
    <w:name w:val="footer"/>
    <w:basedOn w:val="Normln"/>
    <w:link w:val="ZpatChar"/>
    <w:uiPriority w:val="99"/>
    <w:unhideWhenUsed/>
    <w:rsid w:val="00491B21"/>
    <w:pPr>
      <w:tabs>
        <w:tab w:val="center" w:pos="4536"/>
        <w:tab w:val="right" w:pos="9072"/>
      </w:tabs>
      <w:spacing w:after="0" w:line="240" w:lineRule="auto"/>
    </w:pPr>
  </w:style>
  <w:style w:type="character" w:customStyle="1" w:styleId="ZpatChar">
    <w:name w:val="Zápatí Char"/>
    <w:basedOn w:val="Standardnpsmoodstavce"/>
    <w:link w:val="Zpat"/>
    <w:uiPriority w:val="99"/>
    <w:rsid w:val="00491B21"/>
  </w:style>
  <w:style w:type="paragraph" w:styleId="Odstavecseseznamem">
    <w:name w:val="List Paragraph"/>
    <w:basedOn w:val="Normln"/>
    <w:uiPriority w:val="34"/>
    <w:qFormat/>
    <w:rsid w:val="002D47A1"/>
    <w:pPr>
      <w:spacing w:after="0" w:line="240" w:lineRule="auto"/>
      <w:ind w:left="720"/>
      <w:contextualSpacing/>
    </w:pPr>
    <w:rPr>
      <w:sz w:val="24"/>
      <w:szCs w:val="24"/>
    </w:rPr>
  </w:style>
  <w:style w:type="character" w:styleId="Odkaznakoment">
    <w:name w:val="annotation reference"/>
    <w:basedOn w:val="Standardnpsmoodstavce"/>
    <w:uiPriority w:val="99"/>
    <w:semiHidden/>
    <w:unhideWhenUsed/>
    <w:rsid w:val="00A55618"/>
    <w:rPr>
      <w:sz w:val="16"/>
      <w:szCs w:val="16"/>
    </w:rPr>
  </w:style>
  <w:style w:type="paragraph" w:styleId="Textkomente">
    <w:name w:val="annotation text"/>
    <w:basedOn w:val="Normln"/>
    <w:link w:val="TextkomenteChar"/>
    <w:uiPriority w:val="99"/>
    <w:semiHidden/>
    <w:unhideWhenUsed/>
    <w:rsid w:val="00A55618"/>
    <w:pPr>
      <w:spacing w:line="240" w:lineRule="auto"/>
    </w:pPr>
    <w:rPr>
      <w:sz w:val="20"/>
      <w:szCs w:val="20"/>
    </w:rPr>
  </w:style>
  <w:style w:type="character" w:customStyle="1" w:styleId="TextkomenteChar">
    <w:name w:val="Text komentáře Char"/>
    <w:basedOn w:val="Standardnpsmoodstavce"/>
    <w:link w:val="Textkomente"/>
    <w:uiPriority w:val="99"/>
    <w:semiHidden/>
    <w:rsid w:val="00A55618"/>
    <w:rPr>
      <w:sz w:val="20"/>
      <w:szCs w:val="20"/>
    </w:rPr>
  </w:style>
  <w:style w:type="paragraph" w:styleId="Pedmtkomente">
    <w:name w:val="annotation subject"/>
    <w:basedOn w:val="Textkomente"/>
    <w:next w:val="Textkomente"/>
    <w:link w:val="PedmtkomenteChar"/>
    <w:uiPriority w:val="99"/>
    <w:semiHidden/>
    <w:unhideWhenUsed/>
    <w:rsid w:val="00A55618"/>
    <w:rPr>
      <w:b/>
      <w:bCs/>
    </w:rPr>
  </w:style>
  <w:style w:type="character" w:customStyle="1" w:styleId="PedmtkomenteChar">
    <w:name w:val="Předmět komentáře Char"/>
    <w:basedOn w:val="TextkomenteChar"/>
    <w:link w:val="Pedmtkomente"/>
    <w:uiPriority w:val="99"/>
    <w:semiHidden/>
    <w:rsid w:val="00A55618"/>
    <w:rPr>
      <w:b/>
      <w:bCs/>
      <w:sz w:val="20"/>
      <w:szCs w:val="20"/>
    </w:rPr>
  </w:style>
  <w:style w:type="paragraph" w:styleId="Textbubliny">
    <w:name w:val="Balloon Text"/>
    <w:basedOn w:val="Normln"/>
    <w:link w:val="TextbublinyChar"/>
    <w:uiPriority w:val="99"/>
    <w:semiHidden/>
    <w:unhideWhenUsed/>
    <w:rsid w:val="00A556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2052</Words>
  <Characters>12108</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Hrubá</dc:creator>
  <cp:lastModifiedBy>Vaculíková Lenka</cp:lastModifiedBy>
  <cp:revision>19</cp:revision>
  <dcterms:created xsi:type="dcterms:W3CDTF">2018-06-29T05:24:00Z</dcterms:created>
  <dcterms:modified xsi:type="dcterms:W3CDTF">2018-07-16T12:01:00Z</dcterms:modified>
</cp:coreProperties>
</file>