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85" w:rsidRPr="000B0F61" w:rsidRDefault="005E1885" w:rsidP="00B06021">
      <w:pPr>
        <w:pStyle w:val="NadpisVZ1"/>
        <w:numPr>
          <w:ilvl w:val="0"/>
          <w:numId w:val="0"/>
        </w:numPr>
        <w:rPr>
          <w:color w:val="auto"/>
        </w:rPr>
      </w:pPr>
      <w:bookmarkStart w:id="0" w:name="_Toc334537432"/>
      <w:r w:rsidRPr="000B0F61">
        <w:rPr>
          <w:color w:val="auto"/>
        </w:rPr>
        <w:t xml:space="preserve">Příloha č. </w:t>
      </w:r>
      <w:r>
        <w:rPr>
          <w:color w:val="auto"/>
        </w:rPr>
        <w:t>3</w:t>
      </w:r>
      <w:r w:rsidRPr="000B0F61">
        <w:rPr>
          <w:color w:val="auto"/>
        </w:rPr>
        <w:t xml:space="preserve">: </w:t>
      </w:r>
      <w:bookmarkEnd w:id="0"/>
      <w:r w:rsidRPr="000B0F61">
        <w:rPr>
          <w:color w:val="auto"/>
        </w:rPr>
        <w:t>Návrh Kupní smlouvy</w:t>
      </w:r>
    </w:p>
    <w:p w:rsidR="005E1885" w:rsidRPr="00F608B9" w:rsidRDefault="005E1885" w:rsidP="00B06021">
      <w:pPr>
        <w:tabs>
          <w:tab w:val="left" w:pos="2913"/>
          <w:tab w:val="center" w:pos="4535"/>
        </w:tabs>
        <w:autoSpaceDE w:val="0"/>
        <w:autoSpaceDN w:val="0"/>
        <w:adjustRightInd w:val="0"/>
        <w:jc w:val="left"/>
        <w:rPr>
          <w:b/>
          <w:bCs/>
        </w:rPr>
      </w:pPr>
    </w:p>
    <w:p w:rsidR="005E1885" w:rsidRPr="00444694"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5E1885" w:rsidRPr="00444694" w:rsidRDefault="005E1885" w:rsidP="00294B8B">
      <w:pPr>
        <w:autoSpaceDE w:val="0"/>
        <w:autoSpaceDN w:val="0"/>
        <w:adjustRightInd w:val="0"/>
        <w:rPr>
          <w:u w:val="single"/>
        </w:rPr>
      </w:pPr>
    </w:p>
    <w:p w:rsidR="005E1885" w:rsidRPr="00A15558" w:rsidRDefault="005E1885" w:rsidP="00E13AC8">
      <w:pPr>
        <w:pStyle w:val="AAOdstavec"/>
        <w:jc w:val="center"/>
        <w:rPr>
          <w:lang w:eastAsia="cs-CZ"/>
        </w:rPr>
      </w:pPr>
      <w:r w:rsidRPr="00A15558">
        <w:t xml:space="preserve">uzavřená podle právního řádu České republiky v souladu s ustanovením § 2079 a </w:t>
      </w:r>
      <w:proofErr w:type="spellStart"/>
      <w:r w:rsidRPr="00A15558">
        <w:t>násl</w:t>
      </w:r>
      <w:proofErr w:type="spellEnd"/>
      <w:r w:rsidRPr="00A15558">
        <w:t>.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B12E31" w:rsidRDefault="005E1885" w:rsidP="00B12E31">
      <w:pPr>
        <w:numPr>
          <w:ilvl w:val="0"/>
          <w:numId w:val="36"/>
        </w:numPr>
        <w:spacing w:after="120"/>
        <w:ind w:left="357" w:hanging="357"/>
        <w:rPr>
          <w:bCs/>
        </w:rPr>
      </w:pPr>
      <w:r w:rsidRPr="00B12E31">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A7246C" w:rsidRPr="0023344B" w:rsidTr="00177A70">
        <w:trPr>
          <w:jc w:val="right"/>
        </w:trPr>
        <w:tc>
          <w:tcPr>
            <w:tcW w:w="2298" w:type="dxa"/>
            <w:vAlign w:val="center"/>
          </w:tcPr>
          <w:p w:rsidR="00A7246C" w:rsidRPr="00B12E31" w:rsidRDefault="00A7246C" w:rsidP="00B12E31">
            <w:pPr>
              <w:jc w:val="left"/>
              <w:rPr>
                <w:iCs/>
                <w:color w:val="000000"/>
              </w:rPr>
            </w:pPr>
            <w:r w:rsidRPr="00B12E31">
              <w:rPr>
                <w:iCs/>
                <w:color w:val="000000"/>
              </w:rPr>
              <w:t>Název:</w:t>
            </w:r>
          </w:p>
        </w:tc>
        <w:tc>
          <w:tcPr>
            <w:tcW w:w="7001" w:type="dxa"/>
            <w:vAlign w:val="bottom"/>
          </w:tcPr>
          <w:p w:rsidR="00A7246C" w:rsidRPr="00A7246C" w:rsidRDefault="00A7246C">
            <w:pPr>
              <w:rPr>
                <w:b/>
                <w:color w:val="000000"/>
              </w:rPr>
            </w:pPr>
            <w:proofErr w:type="spellStart"/>
            <w:r w:rsidRPr="00A7246C">
              <w:rPr>
                <w:b/>
                <w:color w:val="000000"/>
              </w:rPr>
              <w:t>Stodská</w:t>
            </w:r>
            <w:proofErr w:type="spellEnd"/>
            <w:r w:rsidRPr="00A7246C">
              <w:rPr>
                <w:b/>
                <w:color w:val="000000"/>
              </w:rPr>
              <w:t xml:space="preserve"> nemocnice, a.s.</w:t>
            </w:r>
          </w:p>
        </w:tc>
      </w:tr>
      <w:tr w:rsidR="00A7246C" w:rsidRPr="0023344B" w:rsidTr="00177A70">
        <w:trPr>
          <w:jc w:val="right"/>
        </w:trPr>
        <w:tc>
          <w:tcPr>
            <w:tcW w:w="2298" w:type="dxa"/>
            <w:vAlign w:val="center"/>
          </w:tcPr>
          <w:p w:rsidR="00A7246C" w:rsidRPr="00B12E31" w:rsidRDefault="00A7246C" w:rsidP="00B12E31">
            <w:pPr>
              <w:jc w:val="left"/>
              <w:rPr>
                <w:iCs/>
                <w:color w:val="000000"/>
              </w:rPr>
            </w:pPr>
            <w:r w:rsidRPr="00B12E31">
              <w:rPr>
                <w:iCs/>
                <w:color w:val="000000"/>
              </w:rPr>
              <w:t>IČ</w:t>
            </w:r>
            <w:r>
              <w:rPr>
                <w:iCs/>
                <w:color w:val="000000"/>
              </w:rPr>
              <w:t>/DIČ</w:t>
            </w:r>
            <w:r w:rsidRPr="00B12E31">
              <w:rPr>
                <w:iCs/>
                <w:color w:val="000000"/>
              </w:rPr>
              <w:t>:</w:t>
            </w:r>
          </w:p>
        </w:tc>
        <w:tc>
          <w:tcPr>
            <w:tcW w:w="7001" w:type="dxa"/>
            <w:vAlign w:val="bottom"/>
          </w:tcPr>
          <w:p w:rsidR="00A7246C" w:rsidRDefault="00A7246C">
            <w:pPr>
              <w:rPr>
                <w:color w:val="000000"/>
              </w:rPr>
            </w:pPr>
            <w:r>
              <w:rPr>
                <w:color w:val="000000"/>
              </w:rPr>
              <w:t>26361086 / CZ26361086</w:t>
            </w:r>
          </w:p>
        </w:tc>
      </w:tr>
      <w:tr w:rsidR="00A7246C" w:rsidRPr="0023344B" w:rsidTr="00177A70">
        <w:trPr>
          <w:jc w:val="right"/>
        </w:trPr>
        <w:tc>
          <w:tcPr>
            <w:tcW w:w="2298" w:type="dxa"/>
            <w:vAlign w:val="center"/>
          </w:tcPr>
          <w:p w:rsidR="00A7246C" w:rsidRPr="00B12E31" w:rsidRDefault="00A7246C" w:rsidP="00B12E31">
            <w:pPr>
              <w:jc w:val="left"/>
              <w:rPr>
                <w:iCs/>
                <w:color w:val="000000"/>
              </w:rPr>
            </w:pPr>
            <w:r w:rsidRPr="00B12E31">
              <w:rPr>
                <w:iCs/>
                <w:color w:val="000000"/>
              </w:rPr>
              <w:t>Sídlo:</w:t>
            </w:r>
          </w:p>
        </w:tc>
        <w:tc>
          <w:tcPr>
            <w:tcW w:w="7001" w:type="dxa"/>
            <w:vAlign w:val="bottom"/>
          </w:tcPr>
          <w:p w:rsidR="00A7246C" w:rsidRDefault="00A7246C">
            <w:pPr>
              <w:rPr>
                <w:color w:val="000000"/>
              </w:rPr>
            </w:pPr>
            <w:r>
              <w:rPr>
                <w:color w:val="000000"/>
              </w:rPr>
              <w:t xml:space="preserve">Hradecká 600, 333 01 </w:t>
            </w:r>
            <w:proofErr w:type="spellStart"/>
            <w:r>
              <w:rPr>
                <w:color w:val="000000"/>
              </w:rPr>
              <w:t>Stod</w:t>
            </w:r>
            <w:proofErr w:type="spellEnd"/>
          </w:p>
        </w:tc>
      </w:tr>
      <w:tr w:rsidR="00A7246C" w:rsidRPr="0023344B" w:rsidTr="00177A70">
        <w:trPr>
          <w:trHeight w:val="57"/>
          <w:jc w:val="right"/>
        </w:trPr>
        <w:tc>
          <w:tcPr>
            <w:tcW w:w="2298" w:type="dxa"/>
            <w:vAlign w:val="center"/>
          </w:tcPr>
          <w:p w:rsidR="00A7246C" w:rsidRPr="00B12E31" w:rsidRDefault="00A7246C" w:rsidP="00B12E31">
            <w:pPr>
              <w:jc w:val="left"/>
              <w:rPr>
                <w:iCs/>
                <w:color w:val="000000"/>
              </w:rPr>
            </w:pPr>
            <w:r w:rsidRPr="00B12E31">
              <w:rPr>
                <w:iCs/>
                <w:color w:val="000000"/>
              </w:rPr>
              <w:t>Statutární zástupce:</w:t>
            </w:r>
          </w:p>
        </w:tc>
        <w:tc>
          <w:tcPr>
            <w:tcW w:w="7001" w:type="dxa"/>
            <w:vAlign w:val="bottom"/>
          </w:tcPr>
          <w:p w:rsidR="00A7246C" w:rsidRDefault="00A7246C">
            <w:pPr>
              <w:rPr>
                <w:color w:val="000000"/>
              </w:rPr>
            </w:pPr>
            <w:r>
              <w:rPr>
                <w:color w:val="000000"/>
              </w:rPr>
              <w:t xml:space="preserve">MUDr. Alan </w:t>
            </w:r>
            <w:proofErr w:type="spellStart"/>
            <w:r>
              <w:rPr>
                <w:color w:val="000000"/>
              </w:rPr>
              <w:t>Sutnar</w:t>
            </w:r>
            <w:proofErr w:type="spellEnd"/>
            <w:r>
              <w:rPr>
                <w:color w:val="000000"/>
              </w:rPr>
              <w:t xml:space="preserve">, </w:t>
            </w:r>
            <w:proofErr w:type="spellStart"/>
            <w:r>
              <w:rPr>
                <w:color w:val="000000"/>
              </w:rPr>
              <w:t>Ph.D</w:t>
            </w:r>
            <w:proofErr w:type="spellEnd"/>
            <w:r>
              <w:rPr>
                <w:color w:val="000000"/>
              </w:rPr>
              <w:t>., předseda představenstva</w:t>
            </w:r>
          </w:p>
        </w:tc>
      </w:tr>
      <w:tr w:rsidR="00A7246C" w:rsidRPr="0023344B" w:rsidTr="00177A70">
        <w:trPr>
          <w:trHeight w:val="57"/>
          <w:jc w:val="right"/>
        </w:trPr>
        <w:tc>
          <w:tcPr>
            <w:tcW w:w="2298" w:type="dxa"/>
            <w:vAlign w:val="center"/>
          </w:tcPr>
          <w:p w:rsidR="00A7246C" w:rsidRPr="00B12E31" w:rsidRDefault="00A7246C" w:rsidP="00B12E31">
            <w:pPr>
              <w:jc w:val="left"/>
              <w:rPr>
                <w:iCs/>
                <w:color w:val="000000"/>
              </w:rPr>
            </w:pPr>
            <w:r w:rsidRPr="00B12E31">
              <w:rPr>
                <w:iCs/>
                <w:color w:val="000000"/>
              </w:rPr>
              <w:t>Kontaktní osoba:</w:t>
            </w:r>
          </w:p>
        </w:tc>
        <w:tc>
          <w:tcPr>
            <w:tcW w:w="7001" w:type="dxa"/>
            <w:vAlign w:val="bottom"/>
          </w:tcPr>
          <w:p w:rsidR="00A7246C" w:rsidRDefault="00A7246C">
            <w:pPr>
              <w:rPr>
                <w:color w:val="000000"/>
              </w:rPr>
            </w:pPr>
            <w:r>
              <w:rPr>
                <w:color w:val="000000"/>
              </w:rPr>
              <w:t xml:space="preserve">Ing. Ivana Tesařová, </w:t>
            </w:r>
            <w:proofErr w:type="spellStart"/>
            <w:r>
              <w:rPr>
                <w:color w:val="000000"/>
              </w:rPr>
              <w:t>ekonomicko</w:t>
            </w:r>
            <w:proofErr w:type="spellEnd"/>
            <w:r>
              <w:rPr>
                <w:color w:val="000000"/>
              </w:rPr>
              <w:t xml:space="preserve"> - technický náměstek</w:t>
            </w:r>
          </w:p>
        </w:tc>
      </w:tr>
      <w:tr w:rsidR="00A7246C" w:rsidRPr="0023344B" w:rsidTr="00177A70">
        <w:trPr>
          <w:trHeight w:val="57"/>
          <w:jc w:val="right"/>
        </w:trPr>
        <w:tc>
          <w:tcPr>
            <w:tcW w:w="2298" w:type="dxa"/>
            <w:vAlign w:val="center"/>
          </w:tcPr>
          <w:p w:rsidR="00A7246C" w:rsidRPr="00B12E31" w:rsidRDefault="00A7246C" w:rsidP="00B12E31">
            <w:pPr>
              <w:jc w:val="left"/>
              <w:rPr>
                <w:iCs/>
                <w:color w:val="000000"/>
              </w:rPr>
            </w:pPr>
            <w:r w:rsidRPr="00B12E31">
              <w:rPr>
                <w:iCs/>
                <w:color w:val="000000"/>
              </w:rPr>
              <w:t>Tel. na kontaktní osobu:</w:t>
            </w:r>
          </w:p>
        </w:tc>
        <w:tc>
          <w:tcPr>
            <w:tcW w:w="7001" w:type="dxa"/>
            <w:vAlign w:val="bottom"/>
          </w:tcPr>
          <w:p w:rsidR="00A7246C" w:rsidRDefault="00A7246C">
            <w:pPr>
              <w:rPr>
                <w:color w:val="000000"/>
              </w:rPr>
            </w:pPr>
            <w:r>
              <w:rPr>
                <w:color w:val="000000"/>
              </w:rPr>
              <w:t>377 193 612</w:t>
            </w:r>
          </w:p>
        </w:tc>
      </w:tr>
      <w:tr w:rsidR="00A7246C" w:rsidRPr="0023344B" w:rsidTr="00177A70">
        <w:trPr>
          <w:trHeight w:val="57"/>
          <w:jc w:val="right"/>
        </w:trPr>
        <w:tc>
          <w:tcPr>
            <w:tcW w:w="2298" w:type="dxa"/>
            <w:vAlign w:val="center"/>
          </w:tcPr>
          <w:p w:rsidR="00A7246C" w:rsidRPr="00B12E31" w:rsidRDefault="00A7246C" w:rsidP="00B12E31">
            <w:pPr>
              <w:jc w:val="left"/>
              <w:rPr>
                <w:iCs/>
                <w:color w:val="000000"/>
              </w:rPr>
            </w:pPr>
            <w:r w:rsidRPr="00B12E31">
              <w:rPr>
                <w:iCs/>
                <w:color w:val="000000"/>
              </w:rPr>
              <w:t>E-mail kontaktní osoby:</w:t>
            </w:r>
          </w:p>
        </w:tc>
        <w:tc>
          <w:tcPr>
            <w:tcW w:w="7001" w:type="dxa"/>
            <w:vAlign w:val="bottom"/>
          </w:tcPr>
          <w:p w:rsidR="00A7246C" w:rsidRDefault="003448D7">
            <w:pPr>
              <w:rPr>
                <w:color w:val="0000FF"/>
                <w:u w:val="single"/>
              </w:rPr>
            </w:pPr>
            <w:hyperlink r:id="rId7" w:history="1">
              <w:r w:rsidR="00A7246C">
                <w:rPr>
                  <w:rStyle w:val="Hypertextovodkaz"/>
                </w:rPr>
                <w:t>tesarova.ivana@nemocnice-stod.cz</w:t>
              </w:r>
            </w:hyperlink>
          </w:p>
        </w:tc>
      </w:tr>
    </w:tbl>
    <w:p w:rsidR="005E1885" w:rsidRPr="006F2901" w:rsidRDefault="00B12E31" w:rsidP="00B12E31">
      <w:pPr>
        <w:pStyle w:val="Bezmezer"/>
        <w:spacing w:before="120"/>
        <w:rPr>
          <w:rFonts w:ascii="Arial" w:hAnsi="Arial" w:cs="Arial"/>
          <w:sz w:val="20"/>
          <w:szCs w:val="20"/>
        </w:rPr>
      </w:pPr>
      <w:r w:rsidRPr="006F2901">
        <w:rPr>
          <w:rFonts w:ascii="Arial" w:hAnsi="Arial" w:cs="Arial"/>
          <w:sz w:val="20"/>
          <w:szCs w:val="20"/>
        </w:rPr>
        <w:t xml:space="preserve"> </w:t>
      </w:r>
      <w:r w:rsidR="005E1885" w:rsidRPr="006F2901">
        <w:rPr>
          <w:rFonts w:ascii="Arial" w:hAnsi="Arial" w:cs="Arial"/>
          <w:sz w:val="20"/>
          <w:szCs w:val="20"/>
        </w:rPr>
        <w:t xml:space="preserve">(dále jen </w:t>
      </w:r>
      <w:r>
        <w:rPr>
          <w:rFonts w:ascii="Arial" w:hAnsi="Arial" w:cs="Arial"/>
          <w:sz w:val="20"/>
          <w:szCs w:val="20"/>
        </w:rPr>
        <w:t>„</w:t>
      </w:r>
      <w:r w:rsidR="005E1885" w:rsidRPr="00B12E31">
        <w:rPr>
          <w:rFonts w:ascii="Arial" w:hAnsi="Arial" w:cs="Arial"/>
          <w:b/>
          <w:sz w:val="20"/>
          <w:szCs w:val="20"/>
        </w:rPr>
        <w:t>Kupující</w:t>
      </w:r>
      <w:r>
        <w:rPr>
          <w:rFonts w:ascii="Arial" w:hAnsi="Arial" w:cs="Arial"/>
          <w:b/>
          <w:sz w:val="20"/>
          <w:szCs w:val="20"/>
        </w:rPr>
        <w:t>“</w:t>
      </w:r>
      <w:r w:rsidR="005E1885" w:rsidRPr="006F2901">
        <w:rPr>
          <w:rFonts w:ascii="Arial" w:hAnsi="Arial" w:cs="Arial"/>
          <w:sz w:val="20"/>
          <w:szCs w:val="20"/>
        </w:rPr>
        <w:t>)</w:t>
      </w:r>
    </w:p>
    <w:p w:rsidR="00B12E31" w:rsidRDefault="00B12E31" w:rsidP="00B12E31">
      <w:pPr>
        <w:ind w:left="357"/>
        <w:rPr>
          <w:bCs/>
        </w:rPr>
      </w:pPr>
    </w:p>
    <w:p w:rsidR="005E1885" w:rsidRPr="00B12E31" w:rsidRDefault="005E1885" w:rsidP="00B12E31">
      <w:pPr>
        <w:numPr>
          <w:ilvl w:val="0"/>
          <w:numId w:val="36"/>
        </w:numPr>
        <w:spacing w:after="120"/>
        <w:ind w:left="357" w:hanging="357"/>
        <w:rPr>
          <w:bCs/>
        </w:rPr>
      </w:pPr>
      <w:r w:rsidRPr="00B12E31">
        <w:rPr>
          <w:bCs/>
        </w:rPr>
        <w:t>Prodávající: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color w:val="000000"/>
              </w:rPr>
              <w:t>N</w:t>
            </w:r>
            <w:r w:rsidRPr="00234A74">
              <w:rPr>
                <w:color w:val="000000"/>
                <w:spacing w:val="-7"/>
              </w:rPr>
              <w:t>á</w:t>
            </w:r>
            <w:r w:rsidRPr="00234A74">
              <w:rPr>
                <w:color w:val="000000"/>
              </w:rPr>
              <w:t>zev:</w:t>
            </w:r>
          </w:p>
        </w:tc>
        <w:tc>
          <w:tcPr>
            <w:tcW w:w="7001" w:type="dxa"/>
          </w:tcPr>
          <w:p w:rsidR="00B12E31" w:rsidRPr="00A070B8" w:rsidRDefault="00B12E31" w:rsidP="001835BD">
            <w:pPr>
              <w:rPr>
                <w:b/>
                <w:color w:val="FF0000"/>
              </w:rPr>
            </w:pPr>
            <w:r w:rsidRPr="00A070B8">
              <w:rPr>
                <w:b/>
                <w:color w:val="FF0000"/>
              </w:rPr>
              <w:t>DOPLNÍ</w:t>
            </w:r>
            <w:r>
              <w:rPr>
                <w:b/>
                <w:color w:val="FF0000"/>
              </w:rPr>
              <w:t>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IČ/DIČ:</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Sídlo:</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rPr>
            </w:pPr>
            <w:r w:rsidRPr="00234A74">
              <w:rPr>
                <w:bCs/>
              </w:rPr>
              <w:t>Adresa pro doručování:</w:t>
            </w:r>
          </w:p>
          <w:p w:rsidR="00B12E31" w:rsidRPr="00234A74" w:rsidRDefault="00B12E31" w:rsidP="001835BD">
            <w:pPr>
              <w:widowControl w:val="0"/>
              <w:ind w:right="-2"/>
              <w:rPr>
                <w:bCs/>
                <w:color w:val="000000"/>
              </w:rPr>
            </w:pPr>
            <w:r w:rsidRPr="00234A74">
              <w:rPr>
                <w:bCs/>
              </w:rPr>
              <w:t xml:space="preserve">(pokud </w:t>
            </w:r>
            <w:r w:rsidRPr="00234A74">
              <w:t>se liší od sídla)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color w:val="000000"/>
              </w:rPr>
              <w:t>Statutární zástupce</w:t>
            </w:r>
            <w:r w:rsidRPr="00234A74">
              <w:rPr>
                <w:bCs/>
                <w:color w:val="000000"/>
              </w:rPr>
              <w:t>:</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Kontaktní osoba: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Tel. na kontaktní osobu:</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E-mail kontaktní osoby:</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tcPr>
          <w:p w:rsidR="00B12E31" w:rsidRPr="00234A74" w:rsidRDefault="00B12E31" w:rsidP="001835BD">
            <w:r w:rsidRPr="00234A74">
              <w:t>Banka: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tcPr>
          <w:p w:rsidR="00B12E31" w:rsidRPr="00234A74" w:rsidRDefault="00B12E31" w:rsidP="001835BD">
            <w:r w:rsidRPr="00234A74">
              <w:t>Číslo účtu:</w:t>
            </w:r>
          </w:p>
        </w:tc>
        <w:tc>
          <w:tcPr>
            <w:tcW w:w="7001" w:type="dxa"/>
          </w:tcPr>
          <w:p w:rsidR="00B12E31" w:rsidRPr="00234A74" w:rsidRDefault="00B12E31" w:rsidP="001835BD">
            <w:pPr>
              <w:rPr>
                <w:color w:val="FF0000"/>
              </w:rPr>
            </w:pPr>
            <w:r w:rsidRPr="00234A74">
              <w:rPr>
                <w:color w:val="FF0000"/>
              </w:rPr>
              <w:t>DOPLNÍT</w:t>
            </w:r>
          </w:p>
        </w:tc>
      </w:tr>
    </w:tbl>
    <w:p w:rsidR="005E1885" w:rsidRPr="0043659E" w:rsidRDefault="005E1885" w:rsidP="00B12E31">
      <w:pPr>
        <w:pStyle w:val="Bezmezer"/>
        <w:spacing w:before="120" w:after="120"/>
        <w:rPr>
          <w:rFonts w:ascii="Arial" w:hAnsi="Arial" w:cs="Arial"/>
          <w:sz w:val="20"/>
          <w:szCs w:val="20"/>
        </w:rPr>
      </w:pPr>
      <w:r w:rsidRPr="0043659E">
        <w:rPr>
          <w:rFonts w:ascii="Arial" w:hAnsi="Arial" w:cs="Arial"/>
          <w:sz w:val="20"/>
          <w:szCs w:val="20"/>
        </w:rPr>
        <w:t xml:space="preserve">(dále jen </w:t>
      </w:r>
      <w:r w:rsidR="00B12E31">
        <w:rPr>
          <w:rFonts w:ascii="Arial" w:hAnsi="Arial" w:cs="Arial"/>
          <w:sz w:val="20"/>
          <w:szCs w:val="20"/>
        </w:rPr>
        <w:t>„</w:t>
      </w:r>
      <w:r w:rsidRPr="00B12E31">
        <w:rPr>
          <w:rFonts w:ascii="Arial" w:hAnsi="Arial" w:cs="Arial"/>
          <w:b/>
          <w:sz w:val="20"/>
          <w:szCs w:val="20"/>
        </w:rPr>
        <w:t>Prodávající</w:t>
      </w:r>
      <w:r w:rsidR="00B12E31">
        <w:rPr>
          <w:rFonts w:ascii="Arial" w:hAnsi="Arial" w:cs="Arial"/>
          <w:sz w:val="20"/>
          <w:szCs w:val="20"/>
        </w:rPr>
        <w:t>“</w:t>
      </w:r>
      <w:r w:rsidRPr="0043659E">
        <w:rPr>
          <w:rFonts w:ascii="Arial" w:hAnsi="Arial" w:cs="Arial"/>
          <w:sz w:val="20"/>
          <w:szCs w:val="20"/>
        </w:rPr>
        <w:t>)</w:t>
      </w:r>
    </w:p>
    <w:p w:rsidR="005E1885" w:rsidRPr="00793743" w:rsidRDefault="005E1885" w:rsidP="00441619">
      <w:r w:rsidRPr="00793743">
        <w:t>uzavřeli níže uvedeného dne, měsíce a roku tuto smlouvu:</w:t>
      </w:r>
    </w:p>
    <w:p w:rsidR="005E1885" w:rsidRDefault="005E1885" w:rsidP="00956C5A">
      <w:pPr>
        <w:autoSpaceDE w:val="0"/>
        <w:autoSpaceDN w:val="0"/>
        <w:adjustRightInd w:val="0"/>
        <w:spacing w:after="120"/>
        <w:rPr>
          <w:b/>
          <w:bCs/>
        </w:rPr>
      </w:pPr>
    </w:p>
    <w:p w:rsidR="005E1885" w:rsidRDefault="00B12E31" w:rsidP="002D57E8">
      <w:pPr>
        <w:spacing w:after="120"/>
        <w:jc w:val="center"/>
        <w:rPr>
          <w:b/>
          <w:bCs/>
        </w:rPr>
      </w:pPr>
      <w:r>
        <w:rPr>
          <w:b/>
          <w:bCs/>
        </w:rPr>
        <w:t>I</w:t>
      </w:r>
      <w:r w:rsidR="005E1885">
        <w:rPr>
          <w:b/>
          <w:bCs/>
        </w:rPr>
        <w:t>I</w:t>
      </w:r>
      <w:r w:rsidR="005E1885" w:rsidRPr="00793743">
        <w:rPr>
          <w:b/>
          <w:bCs/>
        </w:rPr>
        <w:t>.</w:t>
      </w:r>
      <w:r w:rsidR="005E1885">
        <w:rPr>
          <w:b/>
          <w:bCs/>
        </w:rPr>
        <w:t xml:space="preserve"> </w:t>
      </w:r>
      <w:r w:rsidR="005E1885" w:rsidRPr="00070E73">
        <w:rPr>
          <w:b/>
          <w:bCs/>
        </w:rPr>
        <w:t>PŘEDMĚT SMLOUVY</w:t>
      </w:r>
    </w:p>
    <w:p w:rsidR="005E1885" w:rsidRPr="00C2659A" w:rsidRDefault="005E1885"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BC3C1C">
        <w:rPr>
          <w:rFonts w:ascii="Arial" w:hAnsi="Arial" w:cs="Arial"/>
          <w:sz w:val="20"/>
          <w:szCs w:val="20"/>
        </w:rPr>
        <w:t xml:space="preserve">Předmětem této smlouvy je </w:t>
      </w:r>
      <w:r w:rsidR="00BC3C1C" w:rsidRPr="00BC3C1C">
        <w:rPr>
          <w:rFonts w:ascii="Arial" w:hAnsi="Arial" w:cs="Arial"/>
          <w:b/>
          <w:sz w:val="20"/>
        </w:rPr>
        <w:t>dodávka 5 monitorů životních funkcí a centrály</w:t>
      </w:r>
      <w:r w:rsidR="00BC3C1C" w:rsidRPr="00BC3C1C">
        <w:rPr>
          <w:rFonts w:ascii="Arial" w:hAnsi="Arial" w:cs="Arial"/>
          <w:sz w:val="20"/>
        </w:rPr>
        <w:t xml:space="preserve">, </w:t>
      </w:r>
      <w:r w:rsidR="00BC3C1C" w:rsidRPr="00BC3C1C">
        <w:rPr>
          <w:rFonts w:ascii="Arial" w:hAnsi="Arial" w:cs="Arial"/>
          <w:b/>
          <w:sz w:val="20"/>
        </w:rPr>
        <w:t xml:space="preserve">včetně dopravy a </w:t>
      </w:r>
      <w:r w:rsidR="00BC3C1C" w:rsidRPr="003769C0">
        <w:rPr>
          <w:rFonts w:ascii="Arial" w:hAnsi="Arial" w:cs="Arial"/>
          <w:b/>
          <w:sz w:val="20"/>
        </w:rPr>
        <w:t>odborného zapojení a zprovoznění přístrojů</w:t>
      </w:r>
      <w:r w:rsidR="004C195F" w:rsidRPr="003769C0">
        <w:rPr>
          <w:rFonts w:ascii="Arial" w:hAnsi="Arial" w:cs="Arial"/>
          <w:sz w:val="20"/>
          <w:szCs w:val="20"/>
        </w:rPr>
        <w:t xml:space="preserve">, a to </w:t>
      </w:r>
      <w:r w:rsidRPr="003769C0">
        <w:rPr>
          <w:rFonts w:ascii="Arial" w:hAnsi="Arial" w:cs="Arial"/>
          <w:sz w:val="20"/>
          <w:szCs w:val="20"/>
        </w:rPr>
        <w:t>na základě veřejné zakázky s názvem „</w:t>
      </w:r>
      <w:r w:rsidR="00DF5794" w:rsidRPr="003769C0">
        <w:rPr>
          <w:rFonts w:ascii="Arial" w:hAnsi="Arial" w:cs="Arial"/>
          <w:b/>
          <w:sz w:val="20"/>
        </w:rPr>
        <w:t>Nákup</w:t>
      </w:r>
      <w:r w:rsidR="00DF5794" w:rsidRPr="00DF5794">
        <w:rPr>
          <w:rFonts w:ascii="Arial" w:hAnsi="Arial" w:cs="Arial"/>
          <w:b/>
          <w:sz w:val="20"/>
        </w:rPr>
        <w:t xml:space="preserve"> monitorů životních funkcí pro </w:t>
      </w:r>
      <w:proofErr w:type="spellStart"/>
      <w:r w:rsidR="00DF5794" w:rsidRPr="00DF5794">
        <w:rPr>
          <w:rFonts w:ascii="Arial" w:hAnsi="Arial" w:cs="Arial"/>
          <w:b/>
          <w:sz w:val="20"/>
        </w:rPr>
        <w:t>Stodskou</w:t>
      </w:r>
      <w:proofErr w:type="spellEnd"/>
      <w:r w:rsidR="00DF5794" w:rsidRPr="00DF5794">
        <w:rPr>
          <w:rFonts w:ascii="Arial" w:hAnsi="Arial" w:cs="Arial"/>
          <w:b/>
          <w:sz w:val="20"/>
        </w:rPr>
        <w:t xml:space="preserve"> nemocnici, a.s.</w:t>
      </w:r>
      <w:r w:rsidRPr="00DF5794">
        <w:rPr>
          <w:rFonts w:ascii="Arial" w:hAnsi="Arial" w:cs="Arial"/>
          <w:sz w:val="20"/>
          <w:szCs w:val="20"/>
        </w:rPr>
        <w:t>“</w:t>
      </w:r>
      <w:r w:rsidRPr="00C2659A">
        <w:rPr>
          <w:rFonts w:ascii="Arial" w:hAnsi="Arial" w:cs="Arial"/>
          <w:sz w:val="20"/>
          <w:szCs w:val="20"/>
        </w:rPr>
        <w:t xml:space="preserve"> zadávané </w:t>
      </w:r>
      <w:r w:rsidR="004C195F" w:rsidRPr="00C2659A">
        <w:rPr>
          <w:rFonts w:ascii="Arial" w:hAnsi="Arial" w:cs="Arial"/>
          <w:sz w:val="20"/>
          <w:szCs w:val="20"/>
        </w:rPr>
        <w:t>mimo působnost</w:t>
      </w:r>
      <w:r w:rsidRPr="00C2659A">
        <w:rPr>
          <w:rFonts w:ascii="Arial" w:hAnsi="Arial" w:cs="Arial"/>
          <w:color w:val="010000"/>
          <w:sz w:val="20"/>
          <w:szCs w:val="20"/>
        </w:rPr>
        <w:t xml:space="preserve"> zákona č. 137/2006 Sb., o veřejných zakázkách, ve znění pozdějších předpisů (dále jen „ZVZ“), </w:t>
      </w:r>
      <w:r w:rsidRPr="00C2659A">
        <w:rPr>
          <w:rFonts w:ascii="Arial" w:hAnsi="Arial" w:cs="Arial"/>
          <w:sz w:val="20"/>
          <w:szCs w:val="20"/>
        </w:rPr>
        <w:t>a to dle nabídky Prodávajícího podané na předmětnou veřejnou zakázku a v souladu se zadávacími podmínkami k této veřejné zakázce.</w:t>
      </w:r>
    </w:p>
    <w:p w:rsidR="005E1885" w:rsidRPr="00C2659A"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C2659A">
        <w:rPr>
          <w:rFonts w:ascii="Arial" w:hAnsi="Arial" w:cs="Arial"/>
          <w:sz w:val="20"/>
          <w:szCs w:val="20"/>
        </w:rPr>
        <w:t xml:space="preserve">Konkrétně je předmětem smlouvy dodávka požadovaného zboží, v souladu se zadávacími podmínkami, v počtu uvedeném v Příloze č. 1 této Smlouvy, a dle specifikace a parametrů uvedených v nabídce uchazeče podané na předmětnou veřejnou zakázku (dále jen </w:t>
      </w:r>
      <w:r w:rsidRPr="00C2659A">
        <w:rPr>
          <w:rFonts w:ascii="Arial" w:hAnsi="Arial" w:cs="Arial"/>
          <w:b/>
          <w:bCs/>
          <w:sz w:val="20"/>
          <w:szCs w:val="20"/>
        </w:rPr>
        <w:t>„Zboží“</w:t>
      </w:r>
      <w:r w:rsidRPr="00C2659A">
        <w:rPr>
          <w:rFonts w:ascii="Arial" w:hAnsi="Arial" w:cs="Arial"/>
          <w:sz w:val="20"/>
          <w:szCs w:val="20"/>
        </w:rPr>
        <w:t>). Zboží musí přesně odpovídat sjednané kvalitě a technickým požadavkům uvedeným v zadávacích podmínkách a v nabídce uchazeče, a příp. příslušným technickým normám. Bude zhotoveno z nového, kvalitního materiálu a bude plně vyhovovat účelu, pro který je určeno.</w:t>
      </w:r>
    </w:p>
    <w:p w:rsidR="005E1885" w:rsidRPr="003769C0"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3769C0">
        <w:rPr>
          <w:rFonts w:ascii="Arial" w:hAnsi="Arial" w:cs="Arial"/>
          <w:sz w:val="20"/>
          <w:szCs w:val="20"/>
        </w:rPr>
        <w:t xml:space="preserve">Kupující je oprávněn před podpisem této Smlouvy požadovat po Prodávajícím předložení dokladů prokazujících technické vlastnosti a parametry dodávaného zboží, např. technické listy výrobců, katalogy, </w:t>
      </w:r>
      <w:r w:rsidR="00841AA6" w:rsidRPr="003769C0">
        <w:rPr>
          <w:rFonts w:ascii="Arial" w:hAnsi="Arial" w:cs="Arial"/>
          <w:sz w:val="20"/>
          <w:szCs w:val="20"/>
        </w:rPr>
        <w:t xml:space="preserve">certifikáty a </w:t>
      </w:r>
      <w:r w:rsidRPr="003769C0">
        <w:rPr>
          <w:rFonts w:ascii="Arial" w:hAnsi="Arial" w:cs="Arial"/>
          <w:sz w:val="20"/>
          <w:szCs w:val="20"/>
        </w:rPr>
        <w:t>příslušná prohlášení o shodě atd.</w:t>
      </w:r>
    </w:p>
    <w:p w:rsidR="005E1885" w:rsidRPr="00A97D02"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napToGrid w:val="0"/>
          <w:sz w:val="20"/>
          <w:szCs w:val="20"/>
        </w:rPr>
        <w:t xml:space="preserve">Prodávající potvrzuje, že se v plném rozsahu seznámil s rozsahem a povahou dodávaného Zboží, a že mu jsou známy veškeré technické, kvalitativní a jiné podmínky, a že disponuje takovými kapacitami a </w:t>
      </w:r>
      <w:r w:rsidRPr="00A97D02">
        <w:rPr>
          <w:rFonts w:ascii="Arial" w:hAnsi="Arial" w:cs="Arial"/>
          <w:snapToGrid w:val="0"/>
          <w:sz w:val="20"/>
          <w:szCs w:val="20"/>
        </w:rPr>
        <w:lastRenderedPageBreak/>
        <w:t>odbornými znalostmi, které jsou k plnění předmětné veřejné zakázky nezbytné</w:t>
      </w:r>
      <w:r w:rsidRPr="00A97D02">
        <w:rPr>
          <w:rFonts w:ascii="Arial" w:hAnsi="Arial" w:cs="Arial"/>
          <w:sz w:val="20"/>
          <w:szCs w:val="20"/>
        </w:rPr>
        <w:t xml:space="preserve">. </w:t>
      </w:r>
      <w:r w:rsidRPr="00A97D02">
        <w:rPr>
          <w:rFonts w:ascii="Arial" w:hAnsi="Arial" w:cs="Arial"/>
          <w:snapToGrid w:val="0"/>
          <w:sz w:val="20"/>
          <w:szCs w:val="20"/>
        </w:rPr>
        <w:t>Prodávající prohlašuje, že je odborně způsobilý k zajištění předmětu Smlouvy.</w:t>
      </w:r>
    </w:p>
    <w:p w:rsidR="005E1885" w:rsidRPr="00A97D02"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z w:val="20"/>
          <w:szCs w:val="20"/>
        </w:rPr>
        <w:t xml:space="preserve">Prodávající se zavazuje odevzdat Kupujícímu kompletní Zboží, a to včetně příslušenství a umožnit Kupujícímu nabýt vlastnické právo k tomuto Zboží a Kupující se zavazuje, že Zboží převezme a zaplatí Prodávajícímu kupní cenu ve výši a se splatností podle čl. III. této Smlouvy. </w:t>
      </w:r>
    </w:p>
    <w:p w:rsidR="005E1885" w:rsidRPr="003769C0"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z w:val="20"/>
          <w:szCs w:val="20"/>
        </w:rPr>
        <w:t xml:space="preserve">Součástí závazku Prodávajícího dodat Zboží je rovněž doprava </w:t>
      </w:r>
      <w:r w:rsidR="00EC3FDE">
        <w:rPr>
          <w:rFonts w:ascii="Arial" w:hAnsi="Arial" w:cs="Arial"/>
          <w:sz w:val="20"/>
          <w:szCs w:val="20"/>
        </w:rPr>
        <w:t xml:space="preserve">a vyložení </w:t>
      </w:r>
      <w:r w:rsidRPr="00A97D02">
        <w:rPr>
          <w:rFonts w:ascii="Arial" w:hAnsi="Arial" w:cs="Arial"/>
          <w:sz w:val="20"/>
          <w:szCs w:val="20"/>
        </w:rPr>
        <w:t xml:space="preserve">Zboží do místa plnění dle čl. III. této Smlouvy, dále </w:t>
      </w:r>
      <w:r w:rsidR="00C2659A">
        <w:rPr>
          <w:rFonts w:ascii="Arial" w:hAnsi="Arial" w:cs="Arial"/>
          <w:sz w:val="20"/>
          <w:szCs w:val="20"/>
        </w:rPr>
        <w:t xml:space="preserve">odborná montáž zboží a </w:t>
      </w:r>
      <w:r w:rsidRPr="00A97D02">
        <w:rPr>
          <w:rFonts w:ascii="Arial" w:hAnsi="Arial" w:cs="Arial"/>
          <w:sz w:val="20"/>
          <w:szCs w:val="20"/>
        </w:rPr>
        <w:t xml:space="preserve">povinnost předvést Kupujícímu veškeré požadované funkce a parametry Zboží, </w:t>
      </w:r>
      <w:r w:rsidRPr="00A97D02">
        <w:rPr>
          <w:rFonts w:ascii="Arial" w:hAnsi="Arial" w:cs="Arial"/>
          <w:color w:val="000000"/>
          <w:sz w:val="20"/>
          <w:szCs w:val="20"/>
        </w:rPr>
        <w:t>zaškolení oprávněných osob Kupujícího v rozsahu nezbytném k řádnému užívání Zboží,</w:t>
      </w:r>
      <w:r w:rsidRPr="00A97D02">
        <w:rPr>
          <w:rFonts w:ascii="Arial" w:hAnsi="Arial" w:cs="Arial"/>
          <w:sz w:val="20"/>
          <w:szCs w:val="20"/>
        </w:rPr>
        <w:t xml:space="preserve"> dodání kompletní technické a další dokumentace nezbytné k užívání Zboží</w:t>
      </w:r>
      <w:r w:rsidR="00EC3FDE">
        <w:rPr>
          <w:rFonts w:ascii="Arial" w:hAnsi="Arial" w:cs="Arial"/>
          <w:sz w:val="20"/>
          <w:szCs w:val="20"/>
        </w:rPr>
        <w:t>,</w:t>
      </w:r>
      <w:r w:rsidRPr="00A97D02">
        <w:rPr>
          <w:rFonts w:ascii="Arial" w:hAnsi="Arial" w:cs="Arial"/>
          <w:sz w:val="20"/>
          <w:szCs w:val="20"/>
        </w:rPr>
        <w:t xml:space="preserve"> </w:t>
      </w:r>
      <w:r w:rsidRPr="00FB1D0D">
        <w:rPr>
          <w:rFonts w:ascii="Arial" w:hAnsi="Arial" w:cs="Arial"/>
          <w:sz w:val="20"/>
          <w:szCs w:val="20"/>
        </w:rPr>
        <w:t xml:space="preserve">jakož i </w:t>
      </w:r>
      <w:r w:rsidRPr="003769C0">
        <w:rPr>
          <w:rFonts w:ascii="Arial" w:hAnsi="Arial" w:cs="Arial"/>
          <w:sz w:val="20"/>
          <w:szCs w:val="20"/>
        </w:rPr>
        <w:t xml:space="preserve">provést další úkony specifikované v zadávací dokumentaci a jejích přílohách. </w:t>
      </w:r>
    </w:p>
    <w:p w:rsidR="005E1885" w:rsidRPr="003769C0" w:rsidRDefault="005E1885" w:rsidP="00584E9D">
      <w:pPr>
        <w:pStyle w:val="Odstavecseseznamem"/>
        <w:numPr>
          <w:ilvl w:val="0"/>
          <w:numId w:val="2"/>
        </w:numPr>
        <w:spacing w:after="0" w:line="240" w:lineRule="auto"/>
        <w:ind w:left="357" w:hanging="357"/>
        <w:contextualSpacing w:val="0"/>
        <w:jc w:val="both"/>
        <w:rPr>
          <w:rFonts w:ascii="Arial" w:hAnsi="Arial" w:cs="Arial"/>
          <w:sz w:val="20"/>
          <w:szCs w:val="20"/>
        </w:rPr>
      </w:pPr>
      <w:r w:rsidRPr="003769C0">
        <w:rPr>
          <w:rFonts w:ascii="Arial" w:hAnsi="Arial" w:cs="Arial"/>
          <w:sz w:val="20"/>
          <w:szCs w:val="20"/>
        </w:rPr>
        <w:t xml:space="preserve">Předání kompletního plnění bude protokolárně potvrzeno (viz </w:t>
      </w:r>
      <w:proofErr w:type="gramStart"/>
      <w:r w:rsidRPr="003769C0">
        <w:rPr>
          <w:rFonts w:ascii="Arial" w:hAnsi="Arial" w:cs="Arial"/>
          <w:sz w:val="20"/>
          <w:szCs w:val="20"/>
        </w:rPr>
        <w:t>čl. V.</w:t>
      </w:r>
      <w:r w:rsidR="00C2659A" w:rsidRPr="003769C0">
        <w:rPr>
          <w:rFonts w:ascii="Arial" w:hAnsi="Arial" w:cs="Arial"/>
          <w:sz w:val="20"/>
          <w:szCs w:val="20"/>
        </w:rPr>
        <w:t>4</w:t>
      </w:r>
      <w:r w:rsidRPr="003769C0">
        <w:rPr>
          <w:rFonts w:ascii="Arial" w:hAnsi="Arial" w:cs="Arial"/>
          <w:sz w:val="20"/>
          <w:szCs w:val="20"/>
        </w:rPr>
        <w:t xml:space="preserve"> této</w:t>
      </w:r>
      <w:proofErr w:type="gramEnd"/>
      <w:r w:rsidRPr="003769C0">
        <w:rPr>
          <w:rFonts w:ascii="Arial" w:hAnsi="Arial" w:cs="Arial"/>
          <w:sz w:val="20"/>
          <w:szCs w:val="20"/>
        </w:rPr>
        <w:t xml:space="preserve"> Smlouvy). Předávací protokol bude sepsán poté, co bude Zboží řádně předáno a budou řádně splněny závazky uvedené v tomto článku. Předávací protokol bude podepsán oběma Smluvními stranami. </w:t>
      </w:r>
    </w:p>
    <w:p w:rsidR="005E1885" w:rsidRDefault="005E1885" w:rsidP="00584E9D">
      <w:pPr>
        <w:pStyle w:val="Odstavecseseznamem"/>
        <w:spacing w:after="120" w:line="240" w:lineRule="auto"/>
        <w:ind w:left="357"/>
        <w:contextualSpacing w:val="0"/>
        <w:jc w:val="both"/>
        <w:rPr>
          <w:rFonts w:ascii="Arial" w:hAnsi="Arial" w:cs="Arial"/>
          <w:sz w:val="20"/>
          <w:szCs w:val="20"/>
        </w:rPr>
      </w:pPr>
    </w:p>
    <w:p w:rsidR="005E1885" w:rsidRPr="00070E73" w:rsidRDefault="005E1885" w:rsidP="002D57E8">
      <w:pPr>
        <w:spacing w:after="120"/>
        <w:jc w:val="center"/>
        <w:rPr>
          <w:b/>
          <w:bCs/>
        </w:rPr>
      </w:pPr>
      <w:r>
        <w:rPr>
          <w:b/>
          <w:bCs/>
        </w:rPr>
        <w:t>I</w:t>
      </w:r>
      <w:r w:rsidR="00B12E31">
        <w:rPr>
          <w:b/>
          <w:bCs/>
        </w:rPr>
        <w:t>I</w:t>
      </w:r>
      <w:r w:rsidRPr="00070E73">
        <w:rPr>
          <w:b/>
          <w:bCs/>
        </w:rPr>
        <w:t xml:space="preserve">I. </w:t>
      </w:r>
      <w:r>
        <w:rPr>
          <w:b/>
          <w:bCs/>
        </w:rPr>
        <w:t>DOBA, MÍSTO A ZPŮSOB PLNĚNÍ</w:t>
      </w:r>
    </w:p>
    <w:p w:rsidR="005E1885" w:rsidRPr="00B72AB3" w:rsidRDefault="005E1885" w:rsidP="002D57E8">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773DAE">
        <w:rPr>
          <w:rFonts w:ascii="Arial" w:hAnsi="Arial" w:cs="Arial"/>
          <w:sz w:val="20"/>
          <w:szCs w:val="20"/>
        </w:rPr>
        <w:t>Termín zahájení plnění:</w:t>
      </w:r>
      <w:r w:rsidRPr="00773DAE">
        <w:rPr>
          <w:rFonts w:ascii="Arial" w:hAnsi="Arial" w:cs="Arial"/>
          <w:b/>
          <w:bCs/>
          <w:sz w:val="20"/>
          <w:szCs w:val="20"/>
        </w:rPr>
        <w:t xml:space="preserve"> </w:t>
      </w:r>
      <w:r w:rsidR="00BC3C1C">
        <w:rPr>
          <w:rFonts w:ascii="Arial" w:hAnsi="Arial" w:cs="Arial"/>
          <w:b/>
          <w:bCs/>
          <w:sz w:val="20"/>
          <w:szCs w:val="20"/>
        </w:rPr>
        <w:t>prosinec</w:t>
      </w:r>
      <w:r w:rsidR="00EC3FDE">
        <w:rPr>
          <w:rFonts w:ascii="Arial" w:hAnsi="Arial" w:cs="Arial"/>
          <w:b/>
          <w:bCs/>
          <w:sz w:val="20"/>
          <w:szCs w:val="20"/>
        </w:rPr>
        <w:t xml:space="preserve"> </w:t>
      </w:r>
      <w:r w:rsidRPr="00773DAE">
        <w:rPr>
          <w:rFonts w:ascii="Arial" w:hAnsi="Arial" w:cs="Arial"/>
          <w:b/>
          <w:bCs/>
          <w:sz w:val="20"/>
          <w:szCs w:val="20"/>
        </w:rPr>
        <w:t>201</w:t>
      </w:r>
      <w:r>
        <w:rPr>
          <w:rFonts w:ascii="Arial" w:hAnsi="Arial" w:cs="Arial"/>
          <w:b/>
          <w:bCs/>
          <w:sz w:val="20"/>
          <w:szCs w:val="20"/>
        </w:rPr>
        <w:t>5 *</w:t>
      </w:r>
    </w:p>
    <w:p w:rsidR="005E1885" w:rsidRPr="00B72AB3" w:rsidRDefault="005E1885" w:rsidP="00B72AB3">
      <w:pPr>
        <w:autoSpaceDE w:val="0"/>
        <w:autoSpaceDN w:val="0"/>
        <w:adjustRightInd w:val="0"/>
        <w:spacing w:after="120"/>
        <w:ind w:left="357"/>
      </w:pPr>
      <w:r>
        <w:t xml:space="preserve">* </w:t>
      </w:r>
      <w:r w:rsidRPr="00193316">
        <w:t>Veřejná zakázka bude realizována na základě</w:t>
      </w:r>
      <w:r>
        <w:t xml:space="preserve"> této </w:t>
      </w:r>
      <w:r w:rsidRPr="00193316">
        <w:t xml:space="preserve">Kupní smlouvy. Plnění </w:t>
      </w:r>
      <w:r w:rsidR="00EC3FDE">
        <w:t>bude</w:t>
      </w:r>
      <w:r w:rsidRPr="00193316">
        <w:t xml:space="preserve"> započato </w:t>
      </w:r>
      <w:r w:rsidRPr="00B72AB3">
        <w:t>bezprostředně po uzavření kupní smlouvy</w:t>
      </w:r>
      <w:r w:rsidRPr="00193316">
        <w:t xml:space="preserve"> za podmínek uvedených</w:t>
      </w:r>
      <w:r w:rsidRPr="00B72AB3">
        <w:t xml:space="preserve"> </w:t>
      </w:r>
      <w:r w:rsidRPr="00193316">
        <w:t>ve smlouvě.</w:t>
      </w:r>
    </w:p>
    <w:p w:rsidR="005E1885" w:rsidRPr="00956C5A" w:rsidRDefault="005E1885"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b/>
          <w:sz w:val="20"/>
          <w:szCs w:val="20"/>
        </w:rPr>
      </w:pPr>
      <w:r w:rsidRPr="00773DAE">
        <w:rPr>
          <w:rFonts w:ascii="Arial" w:hAnsi="Arial" w:cs="Arial"/>
          <w:sz w:val="20"/>
          <w:szCs w:val="20"/>
        </w:rPr>
        <w:t xml:space="preserve">Termín </w:t>
      </w:r>
      <w:r w:rsidRPr="00EC3FDE">
        <w:rPr>
          <w:rFonts w:ascii="Arial" w:hAnsi="Arial" w:cs="Arial"/>
          <w:sz w:val="20"/>
          <w:szCs w:val="20"/>
        </w:rPr>
        <w:t>dokončení plnění:</w:t>
      </w:r>
      <w:r w:rsidRPr="00EC3FDE">
        <w:rPr>
          <w:rFonts w:ascii="Arial" w:hAnsi="Arial" w:cs="Arial"/>
          <w:b/>
          <w:bCs/>
          <w:sz w:val="20"/>
          <w:szCs w:val="20"/>
        </w:rPr>
        <w:t xml:space="preserve"> </w:t>
      </w:r>
      <w:r w:rsidRPr="00BC3C1C">
        <w:rPr>
          <w:rFonts w:ascii="Arial" w:hAnsi="Arial" w:cs="Arial"/>
          <w:sz w:val="20"/>
          <w:szCs w:val="20"/>
        </w:rPr>
        <w:t xml:space="preserve">nejpozději </w:t>
      </w:r>
      <w:r w:rsidR="00EC3FDE" w:rsidRPr="00BC3C1C">
        <w:rPr>
          <w:rFonts w:ascii="Arial" w:hAnsi="Arial" w:cs="Arial"/>
          <w:sz w:val="20"/>
        </w:rPr>
        <w:t>do</w:t>
      </w:r>
      <w:r w:rsidR="00EC3FDE" w:rsidRPr="00BC3C1C">
        <w:rPr>
          <w:rFonts w:ascii="Arial" w:hAnsi="Arial" w:cs="Arial"/>
          <w:color w:val="FF0000"/>
          <w:sz w:val="20"/>
        </w:rPr>
        <w:t xml:space="preserve"> </w:t>
      </w:r>
      <w:r w:rsidR="00BC3C1C" w:rsidRPr="003769C0">
        <w:rPr>
          <w:rFonts w:ascii="Arial" w:hAnsi="Arial" w:cs="Arial"/>
          <w:b/>
          <w:color w:val="FF0000"/>
          <w:sz w:val="20"/>
        </w:rPr>
        <w:t>31. 1. 2016</w:t>
      </w:r>
      <w:r w:rsidR="00BC3C1C" w:rsidRPr="003769C0">
        <w:rPr>
          <w:rFonts w:ascii="Arial" w:hAnsi="Arial" w:cs="Arial"/>
          <w:color w:val="FF0000"/>
          <w:sz w:val="20"/>
          <w:szCs w:val="20"/>
        </w:rPr>
        <w:t xml:space="preserve"> </w:t>
      </w:r>
      <w:r w:rsidR="00956C5A" w:rsidRPr="00956C5A">
        <w:rPr>
          <w:rFonts w:ascii="Arial" w:hAnsi="Arial" w:cs="Arial"/>
          <w:b/>
          <w:color w:val="FF0000"/>
          <w:sz w:val="20"/>
          <w:szCs w:val="20"/>
        </w:rPr>
        <w:t xml:space="preserve">(pozn.: uchazeč může doplnit délku </w:t>
      </w:r>
      <w:r w:rsidR="00956C5A">
        <w:rPr>
          <w:rFonts w:ascii="Arial" w:hAnsi="Arial" w:cs="Arial"/>
          <w:b/>
          <w:color w:val="FF0000"/>
          <w:sz w:val="20"/>
          <w:szCs w:val="20"/>
        </w:rPr>
        <w:t>dodání kratší</w:t>
      </w:r>
      <w:r w:rsidR="00956C5A" w:rsidRPr="00956C5A">
        <w:rPr>
          <w:rFonts w:ascii="Arial" w:hAnsi="Arial" w:cs="Arial"/>
          <w:b/>
          <w:color w:val="FF0000"/>
          <w:sz w:val="20"/>
          <w:szCs w:val="20"/>
        </w:rPr>
        <w:t xml:space="preserve">, pokud ji uvedl v nabídce – </w:t>
      </w:r>
      <w:proofErr w:type="gramStart"/>
      <w:r w:rsidR="00956C5A" w:rsidRPr="00956C5A">
        <w:rPr>
          <w:rFonts w:ascii="Arial" w:hAnsi="Arial" w:cs="Arial"/>
          <w:b/>
          <w:color w:val="FF0000"/>
          <w:sz w:val="20"/>
          <w:szCs w:val="20"/>
        </w:rPr>
        <w:t>viz</w:t>
      </w:r>
      <w:r w:rsidR="00956C5A">
        <w:rPr>
          <w:rFonts w:ascii="Arial" w:hAnsi="Arial" w:cs="Arial"/>
          <w:b/>
          <w:color w:val="FF0000"/>
          <w:sz w:val="20"/>
          <w:szCs w:val="20"/>
        </w:rPr>
        <w:t>.</w:t>
      </w:r>
      <w:r w:rsidR="00956C5A" w:rsidRPr="00956C5A">
        <w:rPr>
          <w:rFonts w:ascii="Arial" w:hAnsi="Arial" w:cs="Arial"/>
          <w:b/>
          <w:color w:val="FF0000"/>
          <w:sz w:val="20"/>
          <w:szCs w:val="20"/>
        </w:rPr>
        <w:t xml:space="preserve"> </w:t>
      </w:r>
      <w:r w:rsidR="00956C5A">
        <w:rPr>
          <w:rFonts w:ascii="Arial" w:hAnsi="Arial" w:cs="Arial"/>
          <w:b/>
          <w:color w:val="FF0000"/>
          <w:sz w:val="20"/>
          <w:szCs w:val="20"/>
        </w:rPr>
        <w:t>dodací</w:t>
      </w:r>
      <w:proofErr w:type="gramEnd"/>
      <w:r w:rsidR="00956C5A">
        <w:rPr>
          <w:rFonts w:ascii="Arial" w:hAnsi="Arial" w:cs="Arial"/>
          <w:b/>
          <w:color w:val="FF0000"/>
          <w:sz w:val="20"/>
          <w:szCs w:val="20"/>
        </w:rPr>
        <w:t xml:space="preserve"> lhůta</w:t>
      </w:r>
      <w:r w:rsidR="00956C5A" w:rsidRPr="00956C5A">
        <w:rPr>
          <w:rFonts w:ascii="Arial" w:hAnsi="Arial" w:cs="Arial"/>
          <w:b/>
          <w:color w:val="FF0000"/>
          <w:sz w:val="20"/>
          <w:szCs w:val="20"/>
        </w:rPr>
        <w:t xml:space="preserve"> uvedena uchazečem v Krycím listě)</w:t>
      </w:r>
    </w:p>
    <w:p w:rsidR="005E1885" w:rsidRPr="003769C0" w:rsidRDefault="005E1885" w:rsidP="00EC3FDE">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b/>
          <w:sz w:val="20"/>
          <w:szCs w:val="20"/>
        </w:rPr>
      </w:pPr>
      <w:r w:rsidRPr="00EC3FDE">
        <w:rPr>
          <w:rFonts w:ascii="Arial" w:hAnsi="Arial" w:cs="Arial"/>
          <w:sz w:val="20"/>
          <w:szCs w:val="20"/>
        </w:rPr>
        <w:t xml:space="preserve">Místo plnění: </w:t>
      </w:r>
      <w:r w:rsidR="00C2659A" w:rsidRPr="003769C0">
        <w:rPr>
          <w:rFonts w:ascii="Arial" w:hAnsi="Arial" w:cs="Arial"/>
          <w:sz w:val="20"/>
          <w:szCs w:val="20"/>
        </w:rPr>
        <w:t xml:space="preserve">sídlo zadavatele (tj. </w:t>
      </w:r>
      <w:proofErr w:type="spellStart"/>
      <w:r w:rsidR="00BC3C1C" w:rsidRPr="003769C0">
        <w:rPr>
          <w:rFonts w:ascii="Arial" w:hAnsi="Arial" w:cs="Arial"/>
          <w:kern w:val="16"/>
          <w:sz w:val="20"/>
          <w:szCs w:val="20"/>
        </w:rPr>
        <w:t>Stodská</w:t>
      </w:r>
      <w:proofErr w:type="spellEnd"/>
      <w:r w:rsidR="00BC3C1C" w:rsidRPr="003769C0">
        <w:rPr>
          <w:rFonts w:ascii="Arial" w:hAnsi="Arial" w:cs="Arial"/>
          <w:kern w:val="16"/>
          <w:sz w:val="20"/>
          <w:szCs w:val="20"/>
        </w:rPr>
        <w:t xml:space="preserve"> nemocnice, a.s.,</w:t>
      </w:r>
      <w:r w:rsidR="00BC3C1C" w:rsidRPr="003769C0">
        <w:rPr>
          <w:rFonts w:ascii="Arial" w:hAnsi="Arial" w:cs="Arial"/>
          <w:sz w:val="20"/>
          <w:szCs w:val="20"/>
        </w:rPr>
        <w:t xml:space="preserve"> Hradecká 600, 333 01 </w:t>
      </w:r>
      <w:proofErr w:type="spellStart"/>
      <w:r w:rsidR="00BC3C1C" w:rsidRPr="003769C0">
        <w:rPr>
          <w:rFonts w:ascii="Arial" w:hAnsi="Arial" w:cs="Arial"/>
          <w:sz w:val="20"/>
          <w:szCs w:val="20"/>
        </w:rPr>
        <w:t>Stod</w:t>
      </w:r>
      <w:proofErr w:type="spellEnd"/>
      <w:r w:rsidR="00C2659A" w:rsidRPr="003769C0">
        <w:rPr>
          <w:rFonts w:ascii="Arial" w:hAnsi="Arial" w:cs="Arial"/>
          <w:sz w:val="20"/>
          <w:szCs w:val="20"/>
        </w:rPr>
        <w:t>)</w:t>
      </w:r>
    </w:p>
    <w:p w:rsidR="00EC3FDE" w:rsidRPr="00EC3FDE" w:rsidRDefault="00EC3FDE" w:rsidP="00EC3FDE">
      <w:pPr>
        <w:pStyle w:val="Odstavecseseznamem"/>
        <w:autoSpaceDE w:val="0"/>
        <w:autoSpaceDN w:val="0"/>
        <w:adjustRightInd w:val="0"/>
        <w:spacing w:after="120" w:line="240" w:lineRule="auto"/>
        <w:ind w:left="357"/>
        <w:contextualSpacing w:val="0"/>
        <w:jc w:val="both"/>
        <w:rPr>
          <w:rFonts w:ascii="Arial" w:hAnsi="Arial" w:cs="Arial"/>
          <w:sz w:val="20"/>
          <w:szCs w:val="20"/>
        </w:rPr>
      </w:pPr>
    </w:p>
    <w:p w:rsidR="005E1885" w:rsidRPr="00AE0273" w:rsidRDefault="00B12E31" w:rsidP="00AE0273">
      <w:pPr>
        <w:autoSpaceDE w:val="0"/>
        <w:autoSpaceDN w:val="0"/>
        <w:adjustRightInd w:val="0"/>
        <w:spacing w:after="120"/>
        <w:jc w:val="center"/>
        <w:rPr>
          <w:b/>
          <w:bCs/>
        </w:rPr>
      </w:pPr>
      <w:r>
        <w:rPr>
          <w:b/>
          <w:bCs/>
        </w:rPr>
        <w:t>IV</w:t>
      </w:r>
      <w:r w:rsidR="005E1885" w:rsidRPr="00AE0273">
        <w:rPr>
          <w:b/>
          <w:bCs/>
        </w:rPr>
        <w:t>. KUPNÍ CENA, SPLATNOST</w:t>
      </w:r>
      <w:r w:rsidR="005E1885">
        <w:rPr>
          <w:b/>
          <w:bCs/>
        </w:rPr>
        <w:t>, PLATEBNÍ PODMÍNKY</w:t>
      </w:r>
    </w:p>
    <w:p w:rsidR="005E1885" w:rsidRDefault="005E1885"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FB1D0D">
        <w:rPr>
          <w:rFonts w:ascii="Arial" w:hAnsi="Arial" w:cs="Arial"/>
          <w:sz w:val="20"/>
          <w:szCs w:val="20"/>
        </w:rPr>
        <w:t>Kupní cena Zboží je stanovena dohodou Smluvních stran a vychází z cenové nabídky Prodávajícího, kalkulované v rámci zadávacího řízení na předmět plnění této Smlouvy</w:t>
      </w:r>
    </w:p>
    <w:p w:rsidR="005E1885" w:rsidRPr="00AE0273" w:rsidRDefault="005E1885"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Kupující se zavazuje zaplatit </w:t>
      </w:r>
      <w:r w:rsidR="00CA488B">
        <w:rPr>
          <w:rFonts w:ascii="Arial" w:hAnsi="Arial" w:cs="Arial"/>
          <w:sz w:val="20"/>
          <w:szCs w:val="20"/>
        </w:rPr>
        <w:t>P</w:t>
      </w:r>
      <w:r w:rsidRPr="00AE0273">
        <w:rPr>
          <w:rFonts w:ascii="Arial" w:hAnsi="Arial" w:cs="Arial"/>
          <w:sz w:val="20"/>
          <w:szCs w:val="20"/>
        </w:rPr>
        <w:t xml:space="preserve">rodávajícímu za předmětnou dodávku </w:t>
      </w:r>
      <w:r w:rsidRPr="00AE0273">
        <w:rPr>
          <w:rFonts w:ascii="Arial" w:hAnsi="Arial" w:cs="Arial"/>
          <w:b/>
          <w:bCs/>
          <w:sz w:val="20"/>
          <w:szCs w:val="20"/>
        </w:rPr>
        <w:t>celkovou</w:t>
      </w:r>
      <w:r w:rsidRPr="00AE0273">
        <w:rPr>
          <w:rFonts w:ascii="Arial" w:hAnsi="Arial" w:cs="Arial"/>
          <w:sz w:val="20"/>
          <w:szCs w:val="20"/>
        </w:rPr>
        <w:t xml:space="preserve"> nejvýše přípustnou kupní cenu ve výši:</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t xml:space="preserve"> Kč bez DPH</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rPr>
          <w:b/>
          <w:bCs/>
          <w:color w:val="FF0000"/>
        </w:rPr>
        <w:t xml:space="preserve"> </w:t>
      </w:r>
      <w:r w:rsidRPr="00AE0273">
        <w:t>Kč DPH</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t xml:space="preserve"> Kč s DPH</w:t>
      </w:r>
    </w:p>
    <w:p w:rsidR="005E1885" w:rsidRPr="003D55A4" w:rsidRDefault="005E1885" w:rsidP="00463C47">
      <w:pPr>
        <w:pStyle w:val="Odstavecseseznamem"/>
        <w:numPr>
          <w:ilvl w:val="0"/>
          <w:numId w:val="6"/>
        </w:numPr>
        <w:autoSpaceDE w:val="0"/>
        <w:autoSpaceDN w:val="0"/>
        <w:adjustRightInd w:val="0"/>
        <w:spacing w:after="120" w:line="240" w:lineRule="auto"/>
        <w:contextualSpacing w:val="0"/>
        <w:jc w:val="both"/>
        <w:rPr>
          <w:rFonts w:ascii="Arial" w:hAnsi="Arial" w:cs="Arial"/>
          <w:bCs/>
          <w:sz w:val="20"/>
          <w:szCs w:val="20"/>
        </w:rPr>
      </w:pPr>
      <w:r w:rsidRPr="003D55A4">
        <w:rPr>
          <w:rFonts w:ascii="Arial" w:hAnsi="Arial" w:cs="Arial"/>
          <w:bCs/>
          <w:sz w:val="20"/>
          <w:szCs w:val="20"/>
        </w:rPr>
        <w:t>Podrobná kalkulace kupní ceny dle jednotlivých položek je uvedena v Příloze č. 1 (Krycím listě), která tvoří nedílnou součást této smlouvy.</w:t>
      </w:r>
      <w:r w:rsidRPr="003D55A4">
        <w:rPr>
          <w:rFonts w:ascii="Arial" w:hAnsi="Arial" w:cs="Arial"/>
          <w:bCs/>
          <w:color w:val="FF0000"/>
          <w:sz w:val="20"/>
          <w:szCs w:val="20"/>
        </w:rPr>
        <w:t xml:space="preserve">  </w:t>
      </w:r>
    </w:p>
    <w:p w:rsidR="005E1885" w:rsidRPr="001C4C5F"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C4C5F">
        <w:rPr>
          <w:rFonts w:ascii="Arial" w:hAnsi="Arial" w:cs="Arial"/>
          <w:sz w:val="20"/>
          <w:szCs w:val="20"/>
        </w:rPr>
        <w:t xml:space="preserve">Platby budou probíhat výhradně v českých korunách. Rovněž veškeré cenové údaje a platební doklady budou uváděny v této měně. </w:t>
      </w:r>
    </w:p>
    <w:p w:rsidR="005E1885" w:rsidRPr="001C4C5F"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C4C5F">
        <w:rPr>
          <w:rFonts w:ascii="Arial" w:hAnsi="Arial" w:cs="Arial"/>
          <w:sz w:val="20"/>
          <w:szCs w:val="20"/>
        </w:rPr>
        <w:t xml:space="preserve">Kupní cena je úplná, konečná a neměnná a zahrnuje veškeré náklady a poplatky spojené s dodáním Zboží a se splněním povinností Prodávajícího dle Smlouvy včetně balení, přepravy a vykládky Zboží a dodání dokumentace k Zboží. Tato kupní cena je sjednána jako cena nejvýše přípustná, která je překročitelná pouze v případě změny právních předpisů ovlivňujících výši DPH u ceny sjednané touto Smlouvou. Prodávající odpovídá za to, že sazba daně z přidané hodnoty je stanovena v souladu s platnými právními předpisy. V případě, že dojde ke změně zákonné sazby DPH, je Prodávající ke kupní ceně bez DPH povinen účtovat DPH v platné výši. </w:t>
      </w:r>
    </w:p>
    <w:p w:rsidR="005E1885" w:rsidRPr="008F44DD"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C4C5F">
        <w:rPr>
          <w:rFonts w:ascii="Arial" w:hAnsi="Arial" w:cs="Arial"/>
          <w:sz w:val="20"/>
          <w:szCs w:val="20"/>
        </w:rPr>
        <w:t xml:space="preserve">Kupní cena bude Prodávajícímu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V případě, že faktura nebude mít odpovídající náležitosti, je Kupující oprávněn zaslat ji ve lhůtě splatnosti zpět Prodávajícímu k doplnění, aniž se tak dostane do prodlení se splatností; lhůta splatnosti počíná běžet znovu od opětovného </w:t>
      </w:r>
      <w:r w:rsidRPr="008F44DD">
        <w:rPr>
          <w:rFonts w:ascii="Arial" w:hAnsi="Arial" w:cs="Arial"/>
          <w:sz w:val="20"/>
          <w:szCs w:val="20"/>
        </w:rPr>
        <w:t>doručení náležitě doplněného či opraveného dokladu.</w:t>
      </w:r>
    </w:p>
    <w:p w:rsidR="005E1885" w:rsidRPr="003769C0"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769C0">
        <w:rPr>
          <w:rFonts w:ascii="Arial" w:hAnsi="Arial" w:cs="Arial"/>
          <w:sz w:val="20"/>
          <w:szCs w:val="20"/>
        </w:rPr>
        <w:t xml:space="preserve">Kupující neposkytne Prodávajícímu žádnou zálohu na plnění předmětu této Smlouvy. </w:t>
      </w:r>
    </w:p>
    <w:p w:rsidR="005E1885" w:rsidRPr="003769C0"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769C0">
        <w:rPr>
          <w:rFonts w:ascii="Arial" w:hAnsi="Arial" w:cs="Arial"/>
          <w:sz w:val="20"/>
          <w:szCs w:val="20"/>
        </w:rPr>
        <w:t xml:space="preserve">Nárok na vystavení faktury vznikne až po realizaci předmětu smlouvy, přičemž podkladem pro fakturaci bude Předávací protokol podepsaný kupujícím i </w:t>
      </w:r>
      <w:r w:rsidR="00CA488B">
        <w:rPr>
          <w:rFonts w:ascii="Arial" w:hAnsi="Arial" w:cs="Arial"/>
          <w:sz w:val="20"/>
          <w:szCs w:val="20"/>
        </w:rPr>
        <w:t>P</w:t>
      </w:r>
      <w:r w:rsidRPr="003769C0">
        <w:rPr>
          <w:rFonts w:ascii="Arial" w:hAnsi="Arial" w:cs="Arial"/>
          <w:sz w:val="20"/>
          <w:szCs w:val="20"/>
        </w:rPr>
        <w:t xml:space="preserve">rodávajícím (viz čl. </w:t>
      </w:r>
      <w:proofErr w:type="gramStart"/>
      <w:r w:rsidR="00C2659A" w:rsidRPr="003769C0">
        <w:rPr>
          <w:rFonts w:ascii="Arial" w:hAnsi="Arial" w:cs="Arial"/>
          <w:sz w:val="20"/>
          <w:szCs w:val="20"/>
        </w:rPr>
        <w:t>II.7 a V.4</w:t>
      </w:r>
      <w:r w:rsidRPr="003769C0">
        <w:rPr>
          <w:rFonts w:ascii="Arial" w:hAnsi="Arial" w:cs="Arial"/>
          <w:sz w:val="20"/>
          <w:szCs w:val="20"/>
        </w:rPr>
        <w:t xml:space="preserve"> této</w:t>
      </w:r>
      <w:proofErr w:type="gramEnd"/>
      <w:r w:rsidRPr="003769C0">
        <w:rPr>
          <w:rFonts w:ascii="Arial" w:hAnsi="Arial" w:cs="Arial"/>
          <w:sz w:val="20"/>
          <w:szCs w:val="20"/>
        </w:rPr>
        <w:t xml:space="preserve"> Smlouvy). </w:t>
      </w:r>
    </w:p>
    <w:p w:rsidR="00B12E31" w:rsidRPr="003769C0" w:rsidRDefault="00B12E31" w:rsidP="00B12E31">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769C0">
        <w:rPr>
          <w:rFonts w:ascii="Arial" w:hAnsi="Arial" w:cs="Arial"/>
          <w:sz w:val="20"/>
          <w:szCs w:val="20"/>
        </w:rPr>
        <w:t>Kupující požaduje fakturaci s vyčíslením jednotkových cen dílčích položek předmětu dodání.</w:t>
      </w:r>
    </w:p>
    <w:p w:rsidR="005E1885" w:rsidRPr="008F44DD" w:rsidRDefault="005E1885" w:rsidP="00584E9D">
      <w:pPr>
        <w:pStyle w:val="Odstavecseseznamem"/>
        <w:numPr>
          <w:ilvl w:val="0"/>
          <w:numId w:val="6"/>
        </w:numPr>
        <w:spacing w:after="0" w:line="240" w:lineRule="auto"/>
        <w:ind w:left="357" w:hanging="357"/>
        <w:jc w:val="both"/>
        <w:rPr>
          <w:rFonts w:ascii="Arial" w:hAnsi="Arial" w:cs="Arial"/>
          <w:b/>
          <w:bCs/>
          <w:sz w:val="20"/>
          <w:szCs w:val="20"/>
        </w:rPr>
      </w:pPr>
      <w:r w:rsidRPr="008F44DD">
        <w:rPr>
          <w:rFonts w:ascii="Arial" w:hAnsi="Arial" w:cs="Arial"/>
          <w:b/>
          <w:bCs/>
          <w:sz w:val="20"/>
          <w:szCs w:val="20"/>
        </w:rPr>
        <w:lastRenderedPageBreak/>
        <w:t xml:space="preserve">Splatnost faktur je 30 dní. </w:t>
      </w:r>
    </w:p>
    <w:p w:rsidR="005E1885" w:rsidRDefault="005E1885" w:rsidP="00773DAE">
      <w:pPr>
        <w:spacing w:after="120"/>
        <w:rPr>
          <w:b/>
          <w:bCs/>
        </w:rPr>
      </w:pPr>
    </w:p>
    <w:p w:rsidR="005E1885" w:rsidRPr="001C4C5F" w:rsidRDefault="005E1885" w:rsidP="00584E9D">
      <w:pPr>
        <w:spacing w:after="120"/>
        <w:jc w:val="center"/>
        <w:rPr>
          <w:b/>
          <w:bCs/>
        </w:rPr>
      </w:pPr>
      <w:r w:rsidRPr="001C4C5F">
        <w:rPr>
          <w:b/>
          <w:bCs/>
        </w:rPr>
        <w:t>V. PŘEDÁNÍ A PŘEVZETÍ ZBOŽÍ</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Prodávající odevzdá Kupujícímu Zboží v dohodnutém množství, jakosti a provedení. Veškeré Zboží dodávané Prodávajícím Kupujícímu z titulu této Smlouvy musí splňovat kvalitativní požadavky dle této Smlouvy a zadávacích podmínek předmětné veřejné zakázky. Prodávající Kupujícímu odevzdá Zboží vč. dokladů, které se ke Zboží vztahují (</w:t>
      </w:r>
      <w:r w:rsidR="00C2659A">
        <w:rPr>
          <w:rFonts w:ascii="Arial" w:hAnsi="Arial" w:cs="Arial"/>
          <w:sz w:val="20"/>
          <w:szCs w:val="20"/>
        </w:rPr>
        <w:t xml:space="preserve">certifikáty, </w:t>
      </w:r>
      <w:r w:rsidRPr="008319F3">
        <w:rPr>
          <w:rFonts w:ascii="Arial" w:hAnsi="Arial" w:cs="Arial"/>
          <w:sz w:val="20"/>
          <w:szCs w:val="20"/>
        </w:rPr>
        <w:t>záruční listy, návody k užívání, osvědčení atd.).</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Prodávající je povinen spolu se Zbožím dodat Kupujícímu kompletní technickou a další dokumentaci nezbytnou k užívání Zboží, včetně návodů k obsluze v českém jazyce.</w:t>
      </w:r>
    </w:p>
    <w:p w:rsidR="008F44DD" w:rsidRPr="003769C0" w:rsidRDefault="005E1885" w:rsidP="008F44D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 xml:space="preserve">Prodávající odevzdá Kupujícímu Zboží bez jakýchkoli vad a v souladu s podmínkami stanovenými touto Smlouvou. Předávací protokol může být podepsán nejdříve v okamžiku, kdy bude beze zbytku realizována dodávka Zboží Prodávajícím včetně souvisejících výkonů a služeb sjednaných touto </w:t>
      </w:r>
      <w:r w:rsidRPr="003769C0">
        <w:rPr>
          <w:rFonts w:ascii="Arial" w:hAnsi="Arial" w:cs="Arial"/>
          <w:sz w:val="20"/>
          <w:szCs w:val="20"/>
        </w:rPr>
        <w:t xml:space="preserve">Smlouvou. </w:t>
      </w:r>
    </w:p>
    <w:p w:rsidR="008F44DD" w:rsidRPr="003769C0" w:rsidRDefault="005E1885" w:rsidP="008F44D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769C0">
        <w:rPr>
          <w:rFonts w:ascii="Arial" w:hAnsi="Arial" w:cs="Arial"/>
          <w:sz w:val="20"/>
          <w:szCs w:val="20"/>
        </w:rPr>
        <w:t xml:space="preserve">O předání a převzetí Zboží </w:t>
      </w:r>
      <w:r w:rsidR="00CA488B">
        <w:rPr>
          <w:rFonts w:ascii="Arial" w:hAnsi="Arial" w:cs="Arial"/>
          <w:sz w:val="20"/>
          <w:szCs w:val="20"/>
        </w:rPr>
        <w:t>P</w:t>
      </w:r>
      <w:r w:rsidRPr="003769C0">
        <w:rPr>
          <w:rFonts w:ascii="Arial" w:hAnsi="Arial" w:cs="Arial"/>
          <w:sz w:val="20"/>
          <w:szCs w:val="20"/>
        </w:rPr>
        <w:t xml:space="preserve">rodávající vyhotoví </w:t>
      </w:r>
      <w:r w:rsidRPr="003769C0">
        <w:rPr>
          <w:rFonts w:ascii="Arial" w:hAnsi="Arial" w:cs="Arial"/>
          <w:b/>
          <w:bCs/>
          <w:sz w:val="20"/>
          <w:szCs w:val="20"/>
        </w:rPr>
        <w:t xml:space="preserve">Předávací protokol </w:t>
      </w:r>
      <w:r w:rsidRPr="003769C0">
        <w:rPr>
          <w:rFonts w:ascii="Arial" w:hAnsi="Arial" w:cs="Arial"/>
          <w:sz w:val="20"/>
          <w:szCs w:val="20"/>
        </w:rPr>
        <w:t>(Dodací list), který za Kupujícího podepíše k tomu pověřený zástupce.  Prodávající je povinen na Předávacím protokolu min. specifikovat dodávané Zboží, uvést datum předání a převzetí. Předávací protokol bude dále obsahovat jméno a podpis předávající osoby za Prodávajícího a jméno a podpis přejímající osoby za Kupujícího.  Prodávající odpovídá za to, že informace uvedené v Předávacím protokolu odpovídají skutečnosti. Nebude-li Předávací protokol obsahovat údaje uvedené v tomto odstavci, je Kupující oprávněn převzetí Zboží odmítnout, a to až do předání Předávacího protokolu s výše uvedenými údaji.</w:t>
      </w:r>
    </w:p>
    <w:p w:rsidR="008F44DD" w:rsidRPr="008F44DD" w:rsidRDefault="008F44DD" w:rsidP="008F44D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F44DD">
        <w:rPr>
          <w:rFonts w:ascii="Arial" w:hAnsi="Arial" w:cs="Arial"/>
          <w:sz w:val="20"/>
          <w:szCs w:val="20"/>
        </w:rPr>
        <w:t>Prodávající se zavazuje zajistit vlastním nákladem provedení všech zkoušek potřebných pro užívání zboží, pokud je jejich provedení obecně závaznými právními předpisy nebo touto smlouvou požadováno.</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Podpisem předávacího protokolu přechází na Kupujícího vlastnické právo ke Zboží a všem hmotným výstupům, které jsou součástí plnění Prodávajícího, jakož i nebezpečí škody na Zboží.</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V případě zjištění vad Zboží může Kupující odmítnout převzetí Zboží, což musí Prodávajícímu řádně písemně odůvodnit.</w:t>
      </w:r>
    </w:p>
    <w:p w:rsidR="005E1885" w:rsidRDefault="005E1885" w:rsidP="00584E9D">
      <w:pPr>
        <w:pStyle w:val="Odstavecseseznamem1"/>
        <w:numPr>
          <w:ilvl w:val="0"/>
          <w:numId w:val="33"/>
        </w:numPr>
        <w:suppressAutoHyphens w:val="0"/>
        <w:autoSpaceDE w:val="0"/>
        <w:autoSpaceDN w:val="0"/>
        <w:adjustRightInd w:val="0"/>
        <w:spacing w:after="0" w:line="240" w:lineRule="auto"/>
        <w:jc w:val="both"/>
        <w:rPr>
          <w:rFonts w:ascii="Arial" w:hAnsi="Arial" w:cs="Arial"/>
          <w:sz w:val="20"/>
          <w:szCs w:val="20"/>
        </w:rPr>
      </w:pPr>
      <w:r w:rsidRPr="001C4C5F">
        <w:rPr>
          <w:rFonts w:ascii="Arial" w:hAnsi="Arial" w:cs="Arial"/>
          <w:sz w:val="20"/>
          <w:szCs w:val="20"/>
        </w:rPr>
        <w:t>Prodávající odpovídá Kupujícímu za škodu způsobenou porušením povinností podle této Smlouvy nebo povinnosti stanovené obecně závazným právním předpisem.</w:t>
      </w:r>
    </w:p>
    <w:p w:rsidR="005E1885" w:rsidRPr="00773DAE" w:rsidRDefault="005E1885" w:rsidP="00773DAE">
      <w:pPr>
        <w:spacing w:after="120"/>
        <w:rPr>
          <w:b/>
          <w:bCs/>
        </w:rPr>
      </w:pPr>
    </w:p>
    <w:p w:rsidR="005E1885" w:rsidRPr="007826CE" w:rsidRDefault="005E1885" w:rsidP="00584E9D">
      <w:pPr>
        <w:autoSpaceDE w:val="0"/>
        <w:autoSpaceDN w:val="0"/>
        <w:adjustRightInd w:val="0"/>
        <w:spacing w:after="120"/>
        <w:jc w:val="center"/>
        <w:rPr>
          <w:b/>
          <w:bCs/>
        </w:rPr>
      </w:pPr>
      <w:r w:rsidRPr="007826CE">
        <w:rPr>
          <w:b/>
          <w:bCs/>
        </w:rPr>
        <w:t>V</w:t>
      </w:r>
      <w:r w:rsidR="00B12E31">
        <w:rPr>
          <w:b/>
          <w:bCs/>
        </w:rPr>
        <w:t>I</w:t>
      </w:r>
      <w:r w:rsidRPr="007826CE">
        <w:rPr>
          <w:b/>
          <w:bCs/>
        </w:rPr>
        <w:t xml:space="preserve">. </w:t>
      </w:r>
      <w:r w:rsidRPr="00AC77BE">
        <w:rPr>
          <w:b/>
          <w:bCs/>
        </w:rPr>
        <w:t>ZÁRUKA, SERVIS, ZPŮSOB KOMUNIKACE A ODPOVĚDNÉ OSOBY</w:t>
      </w:r>
    </w:p>
    <w:p w:rsidR="005E1885" w:rsidRPr="00E37628" w:rsidRDefault="005E1885" w:rsidP="00584E9D">
      <w:pPr>
        <w:pStyle w:val="Nadpis11doobsahu"/>
        <w:keepNext w:val="0"/>
        <w:numPr>
          <w:ilvl w:val="0"/>
          <w:numId w:val="17"/>
        </w:numPr>
        <w:spacing w:before="0"/>
        <w:ind w:left="357" w:hanging="357"/>
        <w:rPr>
          <w:rFonts w:ascii="Arial" w:hAnsi="Arial" w:cs="Arial"/>
          <w:sz w:val="20"/>
          <w:szCs w:val="20"/>
        </w:rPr>
      </w:pPr>
      <w:r w:rsidRPr="00C75B24">
        <w:rPr>
          <w:rFonts w:ascii="Arial" w:hAnsi="Arial" w:cs="Arial"/>
          <w:b w:val="0"/>
          <w:bCs w:val="0"/>
          <w:sz w:val="20"/>
          <w:szCs w:val="20"/>
        </w:rPr>
        <w:t xml:space="preserve">Prodávající poskytuje Kupujícímu na dodávané Zboží záruku v délce trvání: </w:t>
      </w:r>
      <w:r w:rsidR="003769C0" w:rsidRPr="003769C0">
        <w:rPr>
          <w:rFonts w:ascii="Arial" w:hAnsi="Arial" w:cs="Arial"/>
          <w:bCs w:val="0"/>
          <w:color w:val="FF0000"/>
          <w:sz w:val="20"/>
          <w:szCs w:val="20"/>
        </w:rPr>
        <w:t>24</w:t>
      </w:r>
      <w:r w:rsidRPr="003769C0">
        <w:rPr>
          <w:rFonts w:ascii="Arial" w:hAnsi="Arial" w:cs="Arial"/>
          <w:bCs w:val="0"/>
          <w:color w:val="FF0000"/>
          <w:sz w:val="20"/>
          <w:szCs w:val="20"/>
        </w:rPr>
        <w:t xml:space="preserve"> měsíců</w:t>
      </w:r>
      <w:r w:rsidR="00C2659A" w:rsidRPr="00C2659A">
        <w:t xml:space="preserve"> </w:t>
      </w:r>
      <w:r w:rsidRPr="008319F3">
        <w:rPr>
          <w:rFonts w:ascii="Arial" w:hAnsi="Arial" w:cs="Arial"/>
          <w:color w:val="FF0000"/>
          <w:sz w:val="20"/>
          <w:szCs w:val="20"/>
        </w:rPr>
        <w:t xml:space="preserve">(pozn.: uchazeč může doplnit délku záruky </w:t>
      </w:r>
      <w:r w:rsidR="00BC3C1C">
        <w:rPr>
          <w:rFonts w:ascii="Arial" w:hAnsi="Arial" w:cs="Arial"/>
          <w:color w:val="FF0000"/>
          <w:sz w:val="20"/>
          <w:szCs w:val="20"/>
        </w:rPr>
        <w:t>delš</w:t>
      </w:r>
      <w:r w:rsidRPr="008319F3">
        <w:rPr>
          <w:rFonts w:ascii="Arial" w:hAnsi="Arial" w:cs="Arial"/>
          <w:color w:val="FF0000"/>
          <w:sz w:val="20"/>
          <w:szCs w:val="20"/>
        </w:rPr>
        <w:t>í, pokud ji uvedl v</w:t>
      </w:r>
      <w:r w:rsidR="00956C5A">
        <w:rPr>
          <w:rFonts w:ascii="Arial" w:hAnsi="Arial" w:cs="Arial"/>
          <w:color w:val="FF0000"/>
          <w:sz w:val="20"/>
          <w:szCs w:val="20"/>
        </w:rPr>
        <w:t> </w:t>
      </w:r>
      <w:r w:rsidRPr="008319F3">
        <w:rPr>
          <w:rFonts w:ascii="Arial" w:hAnsi="Arial" w:cs="Arial"/>
          <w:color w:val="FF0000"/>
          <w:sz w:val="20"/>
          <w:szCs w:val="20"/>
        </w:rPr>
        <w:t>nabídce</w:t>
      </w:r>
      <w:r w:rsidR="00956C5A">
        <w:rPr>
          <w:rFonts w:ascii="Arial" w:hAnsi="Arial" w:cs="Arial"/>
          <w:color w:val="FF0000"/>
          <w:sz w:val="20"/>
          <w:szCs w:val="20"/>
        </w:rPr>
        <w:t xml:space="preserve"> – </w:t>
      </w:r>
      <w:proofErr w:type="gramStart"/>
      <w:r w:rsidR="00956C5A">
        <w:rPr>
          <w:rFonts w:ascii="Arial" w:hAnsi="Arial" w:cs="Arial"/>
          <w:color w:val="FF0000"/>
          <w:sz w:val="20"/>
          <w:szCs w:val="20"/>
        </w:rPr>
        <w:t>viz. délka</w:t>
      </w:r>
      <w:proofErr w:type="gramEnd"/>
      <w:r w:rsidR="00956C5A">
        <w:rPr>
          <w:rFonts w:ascii="Arial" w:hAnsi="Arial" w:cs="Arial"/>
          <w:color w:val="FF0000"/>
          <w:sz w:val="20"/>
          <w:szCs w:val="20"/>
        </w:rPr>
        <w:t xml:space="preserve"> záruky uvedena uchazečem v Krycím listě</w:t>
      </w:r>
      <w:r w:rsidRPr="008319F3">
        <w:rPr>
          <w:rFonts w:ascii="Arial" w:hAnsi="Arial" w:cs="Arial"/>
          <w:color w:val="FF0000"/>
          <w:sz w:val="20"/>
          <w:szCs w:val="20"/>
        </w:rPr>
        <w:t>)</w:t>
      </w:r>
    </w:p>
    <w:p w:rsidR="005E188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 xml:space="preserve">V průběhu záruční doby se Prodávající zavazuje zajišťovat odstraňování vad nahlášených Kupujícím.  V souvislosti s odstraňováním záručních vad Prodávající nebude oprávněn účtovat žádné náklady (tj. náhradní díly, dopravu ke Kupujícímu  apod.). Rovněž v případě odstraňování záručních vad je </w:t>
      </w:r>
      <w:bookmarkStart w:id="1" w:name="_GoBack"/>
      <w:bookmarkEnd w:id="1"/>
      <w:r w:rsidRPr="008319F3">
        <w:rPr>
          <w:rFonts w:ascii="Arial" w:hAnsi="Arial" w:cs="Arial"/>
          <w:b w:val="0"/>
          <w:bCs w:val="0"/>
          <w:sz w:val="20"/>
          <w:szCs w:val="20"/>
        </w:rPr>
        <w:t>Prodávající povinen používat výhradně nové a originální díly.</w:t>
      </w:r>
    </w:p>
    <w:p w:rsidR="005E188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Záruka se nevztahuje na běžné opotřebení zboží a na vady způsobené vyšší mocí.</w:t>
      </w:r>
    </w:p>
    <w:p w:rsidR="005E1885" w:rsidRPr="008964D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964D5">
        <w:rPr>
          <w:rFonts w:ascii="Arial" w:hAnsi="Arial" w:cs="Arial"/>
          <w:b w:val="0"/>
          <w:bCs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5E1885" w:rsidRPr="00811226"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w:t>
      </w:r>
      <w:r w:rsidRPr="00811226">
        <w:rPr>
          <w:rFonts w:ascii="Arial" w:hAnsi="Arial" w:cs="Arial"/>
          <w:b w:val="0"/>
          <w:bCs w:val="0"/>
          <w:sz w:val="20"/>
          <w:szCs w:val="20"/>
        </w:rPr>
        <w:t>ode dne předání bezvadného (náhradního) plnění Kupujícímu.</w:t>
      </w:r>
    </w:p>
    <w:p w:rsidR="00A7246C" w:rsidRDefault="00A7246C" w:rsidP="00584E9D">
      <w:pPr>
        <w:pStyle w:val="Nadpis11doobsahu"/>
        <w:keepNext w:val="0"/>
        <w:numPr>
          <w:ilvl w:val="0"/>
          <w:numId w:val="17"/>
        </w:numPr>
        <w:spacing w:before="0"/>
        <w:ind w:left="357" w:hanging="357"/>
        <w:rPr>
          <w:rFonts w:ascii="Arial" w:hAnsi="Arial" w:cs="Arial"/>
          <w:b w:val="0"/>
          <w:bCs w:val="0"/>
          <w:sz w:val="20"/>
          <w:szCs w:val="20"/>
        </w:rPr>
      </w:pPr>
      <w:r w:rsidRPr="009D4C60">
        <w:rPr>
          <w:rFonts w:ascii="Arial" w:hAnsi="Arial" w:cs="Arial"/>
          <w:b w:val="0"/>
          <w:bCs w:val="0"/>
          <w:sz w:val="20"/>
          <w:szCs w:val="20"/>
        </w:rPr>
        <w:t xml:space="preserve">Prodávající garantuje rychlost servisního zásahu </w:t>
      </w:r>
      <w:r w:rsidR="00CC723D" w:rsidRPr="00CC723D">
        <w:rPr>
          <w:rFonts w:ascii="Arial" w:hAnsi="Arial" w:cs="Arial"/>
          <w:b w:val="0"/>
          <w:sz w:val="20"/>
          <w:szCs w:val="20"/>
          <w:lang w:eastAsia="en-US"/>
        </w:rPr>
        <w:t xml:space="preserve">a opravou </w:t>
      </w:r>
      <w:r w:rsidRPr="009D4C60">
        <w:rPr>
          <w:rFonts w:ascii="Arial" w:hAnsi="Arial" w:cs="Arial"/>
          <w:b w:val="0"/>
          <w:bCs w:val="0"/>
          <w:sz w:val="20"/>
          <w:szCs w:val="20"/>
        </w:rPr>
        <w:t xml:space="preserve">v době záruky nejpozději do </w:t>
      </w:r>
      <w:r>
        <w:rPr>
          <w:rFonts w:ascii="Arial" w:hAnsi="Arial" w:cs="Arial"/>
          <w:b w:val="0"/>
          <w:bCs w:val="0"/>
          <w:sz w:val="20"/>
          <w:szCs w:val="20"/>
        </w:rPr>
        <w:t>následujícího pracovního dne (NBD)</w:t>
      </w:r>
      <w:r w:rsidRPr="009D4C60">
        <w:rPr>
          <w:rFonts w:ascii="Arial" w:hAnsi="Arial" w:cs="Arial"/>
          <w:b w:val="0"/>
          <w:bCs w:val="0"/>
          <w:sz w:val="20"/>
          <w:szCs w:val="20"/>
        </w:rPr>
        <w:t xml:space="preserve"> </w:t>
      </w:r>
      <w:r>
        <w:rPr>
          <w:rFonts w:ascii="Arial" w:hAnsi="Arial" w:cs="Arial"/>
          <w:b w:val="0"/>
          <w:bCs w:val="0"/>
          <w:sz w:val="20"/>
          <w:szCs w:val="20"/>
        </w:rPr>
        <w:t>o</w:t>
      </w:r>
      <w:r w:rsidRPr="009D4C60">
        <w:rPr>
          <w:rFonts w:ascii="Arial" w:hAnsi="Arial" w:cs="Arial"/>
          <w:b w:val="0"/>
          <w:bCs w:val="0"/>
          <w:sz w:val="20"/>
          <w:szCs w:val="20"/>
        </w:rPr>
        <w:t xml:space="preserve">d okamžiku ohlášení závady (e-mailem, faxem, písemně), přičemž v této souvislosti bere Prodávající na vědomí, že k odstranění závad může nastoupit v pracovní den v době od 8:00 do 14:00 hodin. Nástupem na servisní zásah se rozumí dostavení se oprávněného zástupce Prodávajícího do místa plnění za účelem odstranění oznámené závady Zboží. K předání a převzetí případného vadného zboží dojde v místě plnění.  Za záruční opravy není účtován materiál, práce servisního technika, cestovní či jiné náhrady. Doba záruky se automaticky prodlužuje o počet dnů uplynulých od ohlášení závad do jejich odstranění. Prodávající je povinen odstraňovat jednotlivé vady </w:t>
      </w:r>
      <w:r w:rsidRPr="009D4C60">
        <w:rPr>
          <w:rFonts w:ascii="Arial" w:hAnsi="Arial" w:cs="Arial"/>
          <w:b w:val="0"/>
          <w:bCs w:val="0"/>
          <w:sz w:val="20"/>
          <w:szCs w:val="20"/>
        </w:rPr>
        <w:lastRenderedPageBreak/>
        <w:t>v odborném servisu, „vadnou část“ Zboží Prodávající protokolárně převezme do opravy po písemném odsouhlasení navrženého postupu osoby oprávněné ve věcech technických</w:t>
      </w:r>
      <w:r>
        <w:rPr>
          <w:rFonts w:ascii="Arial" w:hAnsi="Arial" w:cs="Arial"/>
          <w:b w:val="0"/>
          <w:bCs w:val="0"/>
          <w:sz w:val="20"/>
          <w:szCs w:val="20"/>
        </w:rPr>
        <w:t>.</w:t>
      </w:r>
    </w:p>
    <w:p w:rsidR="00A7246C" w:rsidRDefault="005E1885" w:rsidP="00A7246C">
      <w:pPr>
        <w:pStyle w:val="Nadpis11doobsahu"/>
        <w:keepNext w:val="0"/>
        <w:numPr>
          <w:ilvl w:val="0"/>
          <w:numId w:val="17"/>
        </w:numPr>
        <w:spacing w:before="0"/>
        <w:ind w:left="357" w:hanging="357"/>
        <w:rPr>
          <w:rFonts w:ascii="Arial" w:hAnsi="Arial" w:cs="Arial"/>
          <w:b w:val="0"/>
          <w:bCs w:val="0"/>
          <w:sz w:val="20"/>
          <w:szCs w:val="20"/>
        </w:rPr>
      </w:pPr>
      <w:r w:rsidRPr="00956C5A">
        <w:rPr>
          <w:rFonts w:ascii="Arial" w:hAnsi="Arial" w:cs="Arial"/>
          <w:b w:val="0"/>
          <w:bCs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řešení (se stejnými či lepšími parametry).</w:t>
      </w:r>
    </w:p>
    <w:p w:rsidR="008F44DD" w:rsidRPr="008F44DD" w:rsidRDefault="008F44DD" w:rsidP="00A7246C">
      <w:pPr>
        <w:pStyle w:val="Nadpis11doobsahu"/>
        <w:keepNext w:val="0"/>
        <w:numPr>
          <w:ilvl w:val="0"/>
          <w:numId w:val="17"/>
        </w:numPr>
        <w:spacing w:before="0"/>
        <w:ind w:left="357" w:hanging="357"/>
        <w:rPr>
          <w:rFonts w:ascii="Arial" w:hAnsi="Arial" w:cs="Arial"/>
          <w:b w:val="0"/>
          <w:bCs w:val="0"/>
          <w:sz w:val="20"/>
          <w:szCs w:val="20"/>
        </w:rPr>
      </w:pPr>
      <w:r w:rsidRPr="008F44DD">
        <w:rPr>
          <w:rFonts w:ascii="Arial" w:hAnsi="Arial" w:cs="Arial"/>
          <w:b w:val="0"/>
          <w:sz w:val="20"/>
          <w:szCs w:val="20"/>
        </w:rPr>
        <w:t xml:space="preserve">Prodávající se zavazuje, že bude provádět pravidelné servisní prohlídky (bezpečnostně technické kontroly) předepsané výrobcem a platnými právními předpisy, zejména zákonem č. 123/2000 Sb., o zdravotnických prostředcích a o změně některých souvisejících zákonů, ve znění pozdějších předpisů, a nařízením vlády č. 336/2004 Sb., ve znění pozdějších předpisů; tyto úkony bude </w:t>
      </w:r>
      <w:r w:rsidR="00C61248">
        <w:rPr>
          <w:rFonts w:ascii="Arial" w:hAnsi="Arial" w:cs="Arial"/>
          <w:b w:val="0"/>
          <w:sz w:val="20"/>
          <w:szCs w:val="20"/>
        </w:rPr>
        <w:t>P</w:t>
      </w:r>
      <w:r w:rsidRPr="008F44DD">
        <w:rPr>
          <w:rFonts w:ascii="Arial" w:hAnsi="Arial" w:cs="Arial"/>
          <w:b w:val="0"/>
          <w:sz w:val="20"/>
          <w:szCs w:val="20"/>
        </w:rPr>
        <w:t>rodávající v záruční době provádět bez vyzvání kupujícího, včetně dodání potřebného materiálu a náhradních dílů, a to bez nároku na další úplatu nad rámec sjednané kupní ceny.</w:t>
      </w:r>
    </w:p>
    <w:p w:rsidR="005E1885" w:rsidRPr="0087113F" w:rsidRDefault="005E1885" w:rsidP="00136377">
      <w:pPr>
        <w:pStyle w:val="Nadpis11doobsahu"/>
        <w:keepNext w:val="0"/>
        <w:numPr>
          <w:ilvl w:val="0"/>
          <w:numId w:val="17"/>
        </w:numPr>
        <w:spacing w:after="0"/>
        <w:ind w:left="357" w:hanging="357"/>
        <w:rPr>
          <w:rFonts w:ascii="Arial" w:hAnsi="Arial" w:cs="Arial"/>
          <w:b w:val="0"/>
          <w:bCs w:val="0"/>
          <w:sz w:val="20"/>
          <w:szCs w:val="20"/>
        </w:rPr>
      </w:pPr>
      <w:r w:rsidRPr="00AE1988">
        <w:rPr>
          <w:rFonts w:ascii="Arial" w:hAnsi="Arial" w:cs="Arial"/>
          <w:b w:val="0"/>
          <w:bCs w:val="0"/>
          <w:sz w:val="20"/>
          <w:szCs w:val="20"/>
        </w:rPr>
        <w:t>Odpovědné osoby</w:t>
      </w:r>
      <w:r>
        <w:rPr>
          <w:rFonts w:ascii="Arial" w:hAnsi="Arial" w:cs="Arial"/>
          <w:b w:val="0"/>
          <w:bCs w:val="0"/>
          <w:sz w:val="20"/>
          <w:szCs w:val="20"/>
        </w:rPr>
        <w:t xml:space="preserve"> za Prodávajícího (Jméno, funkce, tel. a e-mail. kontakt)</w:t>
      </w:r>
      <w:r w:rsidRPr="00AE1988">
        <w:rPr>
          <w:rFonts w:ascii="Arial" w:hAnsi="Arial" w:cs="Arial"/>
          <w:b w:val="0"/>
          <w:bCs w:val="0"/>
          <w:sz w:val="20"/>
          <w:szCs w:val="20"/>
        </w:rPr>
        <w:t xml:space="preserve">: </w:t>
      </w:r>
      <w:r w:rsidRPr="00AE1988">
        <w:rPr>
          <w:rFonts w:ascii="Arial" w:hAnsi="Arial" w:cs="Arial"/>
          <w:color w:val="FF0000"/>
          <w:sz w:val="20"/>
          <w:szCs w:val="20"/>
        </w:rPr>
        <w:t xml:space="preserve">doplní </w:t>
      </w:r>
      <w:r>
        <w:rPr>
          <w:rFonts w:ascii="Arial" w:hAnsi="Arial" w:cs="Arial"/>
          <w:color w:val="FF0000"/>
          <w:sz w:val="20"/>
          <w:szCs w:val="20"/>
        </w:rPr>
        <w:t>uchazeč</w:t>
      </w:r>
    </w:p>
    <w:p w:rsidR="00956C5A" w:rsidRPr="007826CE" w:rsidRDefault="00956C5A" w:rsidP="00136377">
      <w:pPr>
        <w:autoSpaceDE w:val="0"/>
        <w:autoSpaceDN w:val="0"/>
        <w:adjustRightInd w:val="0"/>
        <w:spacing w:after="120"/>
      </w:pPr>
    </w:p>
    <w:p w:rsidR="005E1885" w:rsidRPr="007826CE" w:rsidRDefault="005E1885" w:rsidP="00AE1988">
      <w:pPr>
        <w:autoSpaceDE w:val="0"/>
        <w:autoSpaceDN w:val="0"/>
        <w:adjustRightInd w:val="0"/>
        <w:spacing w:after="120"/>
        <w:jc w:val="center"/>
        <w:rPr>
          <w:b/>
          <w:bCs/>
        </w:rPr>
      </w:pPr>
      <w:r w:rsidRPr="007826CE">
        <w:rPr>
          <w:b/>
          <w:bCs/>
        </w:rPr>
        <w:t>V</w:t>
      </w:r>
      <w:r w:rsidR="00B12E31">
        <w:rPr>
          <w:b/>
          <w:bCs/>
        </w:rPr>
        <w:t>II</w:t>
      </w:r>
      <w:r w:rsidRPr="007826CE">
        <w:rPr>
          <w:b/>
          <w:bCs/>
        </w:rPr>
        <w:t>. ODPOVĚDNOST ZA VADY</w:t>
      </w:r>
      <w:r>
        <w:rPr>
          <w:b/>
          <w:bCs/>
        </w:rPr>
        <w:t xml:space="preserve"> A ŠKODU</w:t>
      </w:r>
    </w:p>
    <w:p w:rsidR="005E1885" w:rsidRPr="002F6FE1" w:rsidRDefault="005E1885" w:rsidP="00136377">
      <w:pPr>
        <w:numPr>
          <w:ilvl w:val="0"/>
          <w:numId w:val="20"/>
        </w:numPr>
        <w:suppressAutoHyphens w:val="0"/>
        <w:spacing w:before="120" w:line="276" w:lineRule="auto"/>
      </w:pPr>
      <w:r w:rsidRPr="002F6FE1">
        <w:t xml:space="preserve">Práva z vadného plnění se řídí ustanovením § 2099 a </w:t>
      </w:r>
      <w:proofErr w:type="spellStart"/>
      <w:r w:rsidRPr="002F6FE1">
        <w:t>násl</w:t>
      </w:r>
      <w:proofErr w:type="spellEnd"/>
      <w:r w:rsidRPr="002F6FE1">
        <w:t>. Občanského zákoníku.</w:t>
      </w:r>
    </w:p>
    <w:p w:rsidR="005E1885" w:rsidRPr="002F6FE1" w:rsidRDefault="005E1885" w:rsidP="00136377">
      <w:pPr>
        <w:numPr>
          <w:ilvl w:val="0"/>
          <w:numId w:val="20"/>
        </w:numPr>
        <w:suppressAutoHyphens w:val="0"/>
        <w:spacing w:before="120" w:line="276" w:lineRule="auto"/>
      </w:pPr>
      <w:r w:rsidRPr="002F6FE1">
        <w:t>Věc je vadná, nemá-li všechny smluvené náležitosti a vlastnosti. Za vadu se považuje také plnění jiné věci. Vadou je také vada v dokladech nutných pro užívání věci.</w:t>
      </w:r>
    </w:p>
    <w:p w:rsidR="005E1885" w:rsidRPr="002F6FE1" w:rsidRDefault="005E1885" w:rsidP="00136377">
      <w:pPr>
        <w:numPr>
          <w:ilvl w:val="0"/>
          <w:numId w:val="20"/>
        </w:numPr>
        <w:suppressAutoHyphens w:val="0"/>
        <w:spacing w:before="120" w:line="276" w:lineRule="auto"/>
      </w:pPr>
      <w:r w:rsidRPr="002F6FE1">
        <w:t xml:space="preserve">Prodávající dále odpovídá za veškeré vady, které mělo zboží v okamžiku, kdy přechází nebezpečí škody na zboží na kupujícího, i když se vada stala zjevnou až po uplynutí záruční doby. </w:t>
      </w:r>
    </w:p>
    <w:p w:rsidR="005E1885" w:rsidRPr="002F6FE1" w:rsidRDefault="005E1885" w:rsidP="00136377">
      <w:pPr>
        <w:numPr>
          <w:ilvl w:val="0"/>
          <w:numId w:val="20"/>
        </w:numPr>
        <w:suppressAutoHyphens w:val="0"/>
        <w:spacing w:before="120" w:line="276" w:lineRule="auto"/>
      </w:pPr>
      <w:r w:rsidRPr="002F6FE1">
        <w:t>Kupující nemá práva z vadného plnění, jedná-li se o vadu, kterou musel s vynaložením obvyklé pozornosti poznat již při uzavření smlouvy. Výše uveden</w:t>
      </w:r>
      <w:r w:rsidR="00CA488B">
        <w:t>é neplatí, ujistil-li výslovně P</w:t>
      </w:r>
      <w:r w:rsidRPr="002F6FE1">
        <w:t>rodávající kupujícího, že věc je bez vad anebo zastřel-li vadu lstivě.</w:t>
      </w:r>
    </w:p>
    <w:p w:rsidR="005E1885" w:rsidRPr="002F6FE1" w:rsidRDefault="005E1885" w:rsidP="00136377">
      <w:pPr>
        <w:numPr>
          <w:ilvl w:val="0"/>
          <w:numId w:val="20"/>
        </w:numPr>
        <w:suppressAutoHyphens w:val="0"/>
        <w:spacing w:before="120" w:line="276" w:lineRule="auto"/>
      </w:pPr>
      <w:r w:rsidRPr="002F6FE1">
        <w:t xml:space="preserve">Jestliže dodatečně vyjde najevo vada nebo vady, na které </w:t>
      </w:r>
      <w:r w:rsidR="00CA488B">
        <w:t>P</w:t>
      </w:r>
      <w:r w:rsidRPr="002F6FE1">
        <w:t>rodávající kupujícího neupozornil, má kupující právo na bezplatnou výměnu provedenou nejpozději do 10 dnů ode dne oznámení vady.</w:t>
      </w:r>
    </w:p>
    <w:p w:rsidR="005E1885" w:rsidRPr="002F6FE1" w:rsidRDefault="005E1885" w:rsidP="00136377">
      <w:pPr>
        <w:numPr>
          <w:ilvl w:val="0"/>
          <w:numId w:val="20"/>
        </w:numPr>
        <w:suppressAutoHyphens w:val="0"/>
        <w:spacing w:before="120" w:line="276" w:lineRule="auto"/>
      </w:pPr>
      <w:r w:rsidRPr="002F6FE1">
        <w:t xml:space="preserve">Právo odstoupit od této smlouvy má kupující tehdy, jestliže jej </w:t>
      </w:r>
      <w:r w:rsidR="00CA488B">
        <w:t>P</w:t>
      </w:r>
      <w:r w:rsidRPr="002F6FE1">
        <w:t xml:space="preserve">rodávající ujistil, že věc má určité vlastnosti, zejména vlastnosti kupujícím vymíněné, anebo </w:t>
      </w:r>
      <w:r w:rsidR="00CA488B">
        <w:t>P</w:t>
      </w:r>
      <w:r w:rsidRPr="002F6FE1">
        <w:t>rodávající kupujícího ujistil, že věc nemá žádné vady, a toto ujištění se ukáže nepravdivým.</w:t>
      </w:r>
    </w:p>
    <w:p w:rsidR="005E1885" w:rsidRPr="002F6FE1" w:rsidRDefault="005E1885" w:rsidP="00136377">
      <w:pPr>
        <w:numPr>
          <w:ilvl w:val="0"/>
          <w:numId w:val="20"/>
        </w:numPr>
        <w:suppressAutoHyphens w:val="0"/>
        <w:spacing w:before="120" w:line="276" w:lineRule="auto"/>
      </w:pPr>
      <w:r w:rsidRPr="002F6FE1">
        <w:t>Kupující má právo na úhradu nutných nákladů, které mu vznikly v souvislosti s uplatněním práv z odpovědnosti za vady.</w:t>
      </w:r>
    </w:p>
    <w:p w:rsidR="005E1885" w:rsidRPr="002F6FE1" w:rsidRDefault="005E1885" w:rsidP="00136377">
      <w:pPr>
        <w:numPr>
          <w:ilvl w:val="0"/>
          <w:numId w:val="20"/>
        </w:numPr>
        <w:suppressAutoHyphens w:val="0"/>
        <w:spacing w:before="120" w:line="276" w:lineRule="auto"/>
      </w:pPr>
      <w:r w:rsidRPr="002F6FE1">
        <w:t xml:space="preserve">Vady musí kupující uplatnit u </w:t>
      </w:r>
      <w:r w:rsidR="00CA488B">
        <w:t>P</w:t>
      </w:r>
      <w:r w:rsidRPr="002F6FE1">
        <w:t>rodávajícího bez zbytečného odkladu poté, co se o nich dozví.</w:t>
      </w:r>
    </w:p>
    <w:p w:rsidR="005E1885" w:rsidRPr="002F6FE1" w:rsidRDefault="005E1885" w:rsidP="00136377">
      <w:pPr>
        <w:numPr>
          <w:ilvl w:val="0"/>
          <w:numId w:val="20"/>
        </w:numPr>
        <w:suppressAutoHyphens w:val="0"/>
        <w:spacing w:before="120" w:line="276" w:lineRule="auto"/>
      </w:pPr>
      <w:r w:rsidRPr="002F6FE1">
        <w:t>Uplatněním práv z odpovědnosti za vady není dotčeno právo na náhradu škody.</w:t>
      </w:r>
    </w:p>
    <w:p w:rsidR="005E1885" w:rsidRPr="007826CE" w:rsidRDefault="005E1885" w:rsidP="007826CE">
      <w:pPr>
        <w:autoSpaceDE w:val="0"/>
        <w:autoSpaceDN w:val="0"/>
        <w:adjustRightInd w:val="0"/>
      </w:pPr>
    </w:p>
    <w:p w:rsidR="005E1885" w:rsidRPr="007826CE" w:rsidRDefault="005E1885" w:rsidP="002D57E8">
      <w:pPr>
        <w:autoSpaceDE w:val="0"/>
        <w:autoSpaceDN w:val="0"/>
        <w:adjustRightInd w:val="0"/>
        <w:spacing w:after="120"/>
        <w:jc w:val="center"/>
        <w:rPr>
          <w:b/>
          <w:bCs/>
        </w:rPr>
      </w:pPr>
      <w:r>
        <w:rPr>
          <w:b/>
          <w:bCs/>
        </w:rPr>
        <w:t>V</w:t>
      </w:r>
      <w:r w:rsidR="00B12E31">
        <w:rPr>
          <w:b/>
          <w:bCs/>
        </w:rPr>
        <w:t>II</w:t>
      </w:r>
      <w:r>
        <w:rPr>
          <w:b/>
          <w:bCs/>
        </w:rPr>
        <w:t>I</w:t>
      </w:r>
      <w:r w:rsidRPr="007826CE">
        <w:rPr>
          <w:b/>
          <w:bCs/>
        </w:rPr>
        <w:t xml:space="preserve">. </w:t>
      </w:r>
      <w:r>
        <w:rPr>
          <w:b/>
          <w:bCs/>
        </w:rPr>
        <w:t>SMLUVNÍ POKUTY</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 xml:space="preserve">Prodávající bude platit </w:t>
      </w:r>
      <w:r>
        <w:rPr>
          <w:rFonts w:ascii="Arial" w:hAnsi="Arial" w:cs="Arial"/>
          <w:b w:val="0"/>
          <w:bCs w:val="0"/>
          <w:sz w:val="20"/>
          <w:szCs w:val="20"/>
        </w:rPr>
        <w:t>Kupujícímu</w:t>
      </w:r>
      <w:r w:rsidRPr="001E79AE">
        <w:rPr>
          <w:rFonts w:ascii="Arial" w:hAnsi="Arial" w:cs="Arial"/>
          <w:b w:val="0"/>
          <w:bCs w:val="0"/>
          <w:sz w:val="20"/>
          <w:szCs w:val="20"/>
        </w:rPr>
        <w:t xml:space="preserve"> smluvní pokutu za nedodržení konečného termínu dokončení a předání </w:t>
      </w:r>
      <w:r>
        <w:rPr>
          <w:rFonts w:ascii="Arial" w:hAnsi="Arial" w:cs="Arial"/>
          <w:b w:val="0"/>
          <w:bCs w:val="0"/>
          <w:sz w:val="20"/>
          <w:szCs w:val="20"/>
        </w:rPr>
        <w:t>Zboží</w:t>
      </w:r>
      <w:r w:rsidRPr="001E79AE">
        <w:rPr>
          <w:rFonts w:ascii="Arial" w:hAnsi="Arial" w:cs="Arial"/>
          <w:b w:val="0"/>
          <w:bCs w:val="0"/>
          <w:sz w:val="20"/>
          <w:szCs w:val="20"/>
        </w:rPr>
        <w:t xml:space="preserve"> ve výši 0,1% ze smluvní ceny </w:t>
      </w:r>
      <w:r>
        <w:rPr>
          <w:rFonts w:ascii="Arial" w:hAnsi="Arial" w:cs="Arial"/>
          <w:b w:val="0"/>
          <w:bCs w:val="0"/>
          <w:sz w:val="20"/>
          <w:szCs w:val="20"/>
        </w:rPr>
        <w:t>Z</w:t>
      </w:r>
      <w:r w:rsidRPr="001E79AE">
        <w:rPr>
          <w:rFonts w:ascii="Arial" w:hAnsi="Arial" w:cs="Arial"/>
          <w:b w:val="0"/>
          <w:bCs w:val="0"/>
          <w:sz w:val="20"/>
          <w:szCs w:val="20"/>
        </w:rPr>
        <w:t xml:space="preserve">boží za každý </w:t>
      </w:r>
      <w:r w:rsidRPr="001E79AE">
        <w:rPr>
          <w:rFonts w:ascii="Arial" w:hAnsi="Arial" w:cs="Arial"/>
          <w:b w:val="0"/>
          <w:bCs w:val="0"/>
          <w:color w:val="000000"/>
          <w:sz w:val="20"/>
          <w:szCs w:val="20"/>
        </w:rPr>
        <w:t xml:space="preserve">i započatý den prodlení, přičemž celková výše smluvní pokuty nepřekročí celkovou smluvní cenu </w:t>
      </w:r>
      <w:r>
        <w:rPr>
          <w:rFonts w:ascii="Arial" w:hAnsi="Arial" w:cs="Arial"/>
          <w:b w:val="0"/>
          <w:bCs w:val="0"/>
          <w:color w:val="000000"/>
          <w:sz w:val="20"/>
          <w:szCs w:val="20"/>
        </w:rPr>
        <w:t>Z</w:t>
      </w:r>
      <w:r w:rsidRPr="001E79AE">
        <w:rPr>
          <w:rFonts w:ascii="Arial" w:hAnsi="Arial" w:cs="Arial"/>
          <w:b w:val="0"/>
          <w:bCs w:val="0"/>
          <w:color w:val="000000"/>
          <w:sz w:val="20"/>
          <w:szCs w:val="20"/>
        </w:rPr>
        <w:t>boží</w:t>
      </w:r>
      <w:r w:rsidRPr="001E79AE">
        <w:rPr>
          <w:rFonts w:ascii="Arial" w:hAnsi="Arial" w:cs="Arial"/>
          <w:b w:val="0"/>
          <w:bCs w:val="0"/>
          <w:sz w:val="20"/>
          <w:szCs w:val="20"/>
        </w:rPr>
        <w:t>.</w:t>
      </w:r>
    </w:p>
    <w:p w:rsidR="005E1885" w:rsidRDefault="009C4FF0"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sz w:val="20"/>
          <w:szCs w:val="20"/>
        </w:rPr>
        <w:t>V případě nedodržení lhůty pro vyřízení záruční opravy</w:t>
      </w:r>
      <w:r>
        <w:rPr>
          <w:rFonts w:ascii="Arial" w:hAnsi="Arial" w:cs="Arial"/>
          <w:b w:val="0"/>
          <w:sz w:val="20"/>
          <w:szCs w:val="20"/>
        </w:rPr>
        <w:t xml:space="preserve">, </w:t>
      </w:r>
      <w:r w:rsidRPr="001107FA">
        <w:rPr>
          <w:rFonts w:ascii="Arial" w:hAnsi="Arial" w:cs="Arial"/>
          <w:b w:val="0"/>
          <w:sz w:val="20"/>
          <w:szCs w:val="20"/>
        </w:rPr>
        <w:t>a zároveň neposkytnutí Kupujícímu za vadné Zboží zdarma náhradní řešení o stejných nebo vyšších technických parametrech,</w:t>
      </w:r>
      <w:r>
        <w:rPr>
          <w:rFonts w:ascii="Arial" w:hAnsi="Arial" w:cs="Arial"/>
          <w:b w:val="0"/>
          <w:sz w:val="20"/>
          <w:szCs w:val="20"/>
        </w:rPr>
        <w:t xml:space="preserve"> bude</w:t>
      </w:r>
      <w:r w:rsidRPr="001E79AE">
        <w:rPr>
          <w:rFonts w:ascii="Arial" w:hAnsi="Arial" w:cs="Arial"/>
          <w:b w:val="0"/>
          <w:sz w:val="20"/>
          <w:szCs w:val="20"/>
        </w:rPr>
        <w:t xml:space="preserve"> kupující </w:t>
      </w:r>
      <w:r>
        <w:rPr>
          <w:rFonts w:ascii="Arial" w:hAnsi="Arial" w:cs="Arial"/>
          <w:b w:val="0"/>
          <w:sz w:val="20"/>
          <w:szCs w:val="20"/>
        </w:rPr>
        <w:t>uplatňovat</w:t>
      </w:r>
      <w:r w:rsidRPr="001E79AE">
        <w:rPr>
          <w:rFonts w:ascii="Arial" w:hAnsi="Arial" w:cs="Arial"/>
          <w:b w:val="0"/>
          <w:sz w:val="20"/>
          <w:szCs w:val="20"/>
        </w:rPr>
        <w:t xml:space="preserve"> vůči </w:t>
      </w:r>
      <w:r w:rsidR="00CA488B">
        <w:rPr>
          <w:rFonts w:ascii="Arial" w:hAnsi="Arial" w:cs="Arial"/>
          <w:b w:val="0"/>
          <w:sz w:val="20"/>
          <w:szCs w:val="20"/>
        </w:rPr>
        <w:t>P</w:t>
      </w:r>
      <w:r w:rsidRPr="001E79AE">
        <w:rPr>
          <w:rFonts w:ascii="Arial" w:hAnsi="Arial" w:cs="Arial"/>
          <w:b w:val="0"/>
          <w:sz w:val="20"/>
          <w:szCs w:val="20"/>
        </w:rPr>
        <w:t xml:space="preserve">rodávajícímu smluvní pokutu ve výši 500,- Kč za každý započatý den prodlení </w:t>
      </w:r>
      <w:r w:rsidR="00CA488B">
        <w:rPr>
          <w:rFonts w:ascii="Arial" w:hAnsi="Arial" w:cs="Arial"/>
          <w:b w:val="0"/>
          <w:sz w:val="20"/>
          <w:szCs w:val="20"/>
        </w:rPr>
        <w:t>P</w:t>
      </w:r>
      <w:r w:rsidRPr="001E79AE">
        <w:rPr>
          <w:rFonts w:ascii="Arial" w:hAnsi="Arial" w:cs="Arial"/>
          <w:b w:val="0"/>
          <w:sz w:val="20"/>
          <w:szCs w:val="20"/>
        </w:rPr>
        <w:t xml:space="preserve">rodávajícího s odstraněním nahlášené závady, maximálně však do výše 100 % pořizovací ceny </w:t>
      </w:r>
      <w:r>
        <w:rPr>
          <w:rFonts w:ascii="Arial" w:hAnsi="Arial" w:cs="Arial"/>
          <w:b w:val="0"/>
          <w:sz w:val="20"/>
          <w:szCs w:val="20"/>
        </w:rPr>
        <w:t>Z</w:t>
      </w:r>
      <w:r w:rsidRPr="001E79AE">
        <w:rPr>
          <w:rFonts w:ascii="Arial" w:hAnsi="Arial" w:cs="Arial"/>
          <w:b w:val="0"/>
          <w:sz w:val="20"/>
          <w:szCs w:val="20"/>
        </w:rPr>
        <w:t xml:space="preserve">boží.  Zaplacením smluvní pokuty nezaniká povinnost </w:t>
      </w:r>
      <w:r w:rsidR="00CA488B">
        <w:rPr>
          <w:rFonts w:ascii="Arial" w:hAnsi="Arial" w:cs="Arial"/>
          <w:b w:val="0"/>
          <w:sz w:val="20"/>
          <w:szCs w:val="20"/>
        </w:rPr>
        <w:t>P</w:t>
      </w:r>
      <w:r w:rsidRPr="001E79AE">
        <w:rPr>
          <w:rFonts w:ascii="Arial" w:hAnsi="Arial" w:cs="Arial"/>
          <w:b w:val="0"/>
          <w:sz w:val="20"/>
          <w:szCs w:val="20"/>
        </w:rPr>
        <w:t>rodávajícího závazek splnit a není tím dotčeno právo kupujícího na náhradu škody, která nesplněním povinnosti vznikla</w:t>
      </w:r>
      <w:r w:rsidR="005E1885" w:rsidRPr="001E79AE">
        <w:rPr>
          <w:rFonts w:ascii="Arial" w:hAnsi="Arial" w:cs="Arial"/>
          <w:b w:val="0"/>
          <w:bCs w:val="0"/>
          <w:sz w:val="20"/>
          <w:szCs w:val="20"/>
        </w:rPr>
        <w:t>.</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Smluvní strany považují výše ujednaných smluvních pokut za zcela přiměřené. Zaplacením smluvní pokuty není dotčeno právo na náhradu škody, která vznikla smluvní straně požadující smluvní pokutu v příčinné souvislosti s porušením Smlouvy, se kterým je splněna povinnost platit smluvní pokuty.</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 xml:space="preserve">Smluvní pokuta je splatná do třiceti dní od data, kdy byla povinné straně doručena písemná výzva k jejímu zaplacení ze strany oprávněné strany, a to na účet oprávněné strany uvedený v záhlaví této Smlouvy. </w:t>
      </w:r>
    </w:p>
    <w:p w:rsidR="005E1885" w:rsidRPr="001E79AE" w:rsidRDefault="005E1885" w:rsidP="00136377">
      <w:pPr>
        <w:pStyle w:val="Nadpis11doobsahu"/>
        <w:keepNext w:val="0"/>
        <w:numPr>
          <w:ilvl w:val="0"/>
          <w:numId w:val="22"/>
        </w:numPr>
        <w:spacing w:before="0" w:after="0"/>
        <w:ind w:left="357" w:hanging="357"/>
        <w:rPr>
          <w:rFonts w:ascii="Arial" w:hAnsi="Arial" w:cs="Arial"/>
          <w:b w:val="0"/>
          <w:bCs w:val="0"/>
          <w:sz w:val="20"/>
          <w:szCs w:val="20"/>
        </w:rPr>
      </w:pPr>
      <w:r w:rsidRPr="001E79AE">
        <w:rPr>
          <w:rFonts w:ascii="Arial" w:hAnsi="Arial" w:cs="Arial"/>
          <w:b w:val="0"/>
          <w:bCs w:val="0"/>
          <w:sz w:val="20"/>
          <w:szCs w:val="20"/>
        </w:rPr>
        <w:t>Pro případ prodlení se zaplacením kupní ceny sjednávají Smluvní strany úrok z prodlení ve výši stanovené občanskoprávními předpisy.</w:t>
      </w:r>
    </w:p>
    <w:p w:rsidR="00BC3C1C" w:rsidRPr="007826CE" w:rsidRDefault="00BC3C1C" w:rsidP="00136377">
      <w:pPr>
        <w:autoSpaceDE w:val="0"/>
        <w:autoSpaceDN w:val="0"/>
        <w:adjustRightInd w:val="0"/>
        <w:spacing w:after="120"/>
      </w:pPr>
    </w:p>
    <w:p w:rsidR="005E1885" w:rsidRPr="00BA5E21" w:rsidRDefault="00B12E31" w:rsidP="00136377">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lastRenderedPageBreak/>
        <w:t>IX</w:t>
      </w:r>
      <w:r w:rsidR="005E1885" w:rsidRPr="00BA5E21">
        <w:rPr>
          <w:rFonts w:ascii="Arial" w:hAnsi="Arial" w:cs="Arial"/>
          <w:b/>
          <w:bCs/>
          <w:sz w:val="20"/>
          <w:szCs w:val="20"/>
        </w:rPr>
        <w:t>. ODSTOUPENÍ OD SMLOUVY, ZÁNIK ZÁVAZKU</w:t>
      </w:r>
    </w:p>
    <w:p w:rsidR="005E1885" w:rsidRPr="00BA5E21" w:rsidRDefault="005E1885"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BA5E21">
        <w:rPr>
          <w:rFonts w:ascii="Arial" w:hAnsi="Arial" w:cs="Arial"/>
          <w:sz w:val="20"/>
          <w:szCs w:val="20"/>
        </w:rPr>
        <w:t>Odstoupit od Smlouvy lze pouze z důvodů stanovených ve Smlouvě nebo zákonem.</w:t>
      </w:r>
    </w:p>
    <w:p w:rsidR="005E1885" w:rsidRPr="00BA5E21" w:rsidRDefault="005E1885"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BA5E21">
        <w:rPr>
          <w:rFonts w:ascii="Arial" w:hAnsi="Arial" w:cs="Arial"/>
          <w:color w:val="000000"/>
          <w:sz w:val="20"/>
          <w:szCs w:val="20"/>
        </w:rPr>
        <w:t xml:space="preserve">Závazek z této Smlouvy zaniká </w:t>
      </w:r>
      <w:r w:rsidRPr="00BA5E21">
        <w:rPr>
          <w:rFonts w:ascii="Arial" w:hAnsi="Arial" w:cs="Arial"/>
          <w:sz w:val="20"/>
          <w:szCs w:val="20"/>
          <w:lang w:eastAsia="en-US"/>
        </w:rPr>
        <w:t>písemnou dohodou Smluvních stran.</w:t>
      </w:r>
      <w:r w:rsidRPr="00BA5E21">
        <w:rPr>
          <w:rFonts w:ascii="Arial" w:hAnsi="Arial" w:cs="Arial"/>
          <w:sz w:val="20"/>
          <w:szCs w:val="20"/>
        </w:rPr>
        <w:t xml:space="preserve"> </w:t>
      </w:r>
    </w:p>
    <w:p w:rsidR="005E1885" w:rsidRPr="00BA5E21" w:rsidRDefault="005E1885"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BA5E21">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BA5E21" w:rsidRDefault="005E1885" w:rsidP="00136377">
      <w:pPr>
        <w:numPr>
          <w:ilvl w:val="1"/>
          <w:numId w:val="35"/>
        </w:numPr>
        <w:suppressAutoHyphens w:val="0"/>
        <w:ind w:hanging="294"/>
      </w:pPr>
      <w:r w:rsidRPr="00BA5E21">
        <w:t xml:space="preserve">na straně Kupujícího nezaplacení kupní ceny podle této Smlouvy ve lhůtě delší 60 dní po dni splatnosti příslušné faktury, </w:t>
      </w:r>
    </w:p>
    <w:p w:rsidR="005E1885" w:rsidRPr="00BA5E21" w:rsidRDefault="005E1885" w:rsidP="00136377">
      <w:pPr>
        <w:numPr>
          <w:ilvl w:val="1"/>
          <w:numId w:val="35"/>
        </w:numPr>
        <w:suppressAutoHyphens w:val="0"/>
        <w:ind w:hanging="294"/>
      </w:pPr>
      <w:r w:rsidRPr="00BA5E21">
        <w:t>na straně Prodávajícího, jestliže byť i část Zboží nebude řádně dodána v dohodnutém termínu,</w:t>
      </w:r>
    </w:p>
    <w:p w:rsidR="005E1885" w:rsidRPr="00BA5E21" w:rsidRDefault="005E1885" w:rsidP="00136377">
      <w:pPr>
        <w:numPr>
          <w:ilvl w:val="1"/>
          <w:numId w:val="35"/>
        </w:numPr>
        <w:suppressAutoHyphens w:val="0"/>
        <w:ind w:hanging="294"/>
      </w:pPr>
      <w:r w:rsidRPr="00BA5E21">
        <w:t>na straně Prodávajícího, jestliže Zboží nebude mít vlastnosti deklarované Prodávajícím v této Smlouvě,</w:t>
      </w:r>
    </w:p>
    <w:p w:rsidR="005E1885" w:rsidRPr="00BA5E21" w:rsidRDefault="005E1885" w:rsidP="00136377">
      <w:pPr>
        <w:numPr>
          <w:ilvl w:val="1"/>
          <w:numId w:val="35"/>
        </w:numPr>
        <w:suppressAutoHyphens w:val="0"/>
        <w:ind w:hanging="294"/>
      </w:pPr>
      <w:r w:rsidRPr="00BA5E21">
        <w:rPr>
          <w:lang w:eastAsia="en-US"/>
        </w:rPr>
        <w:t xml:space="preserve">pokud má </w:t>
      </w:r>
      <w:r w:rsidRPr="00BA5E21">
        <w:t xml:space="preserve">Zboží </w:t>
      </w:r>
      <w:r w:rsidRPr="00BA5E21">
        <w:rPr>
          <w:lang w:eastAsia="en-US"/>
        </w:rPr>
        <w:t xml:space="preserve">vady, které jej činí neupotřebitelným nebo nemá vlastnosti, které si Kupující vymínil nebo o kterých ho Prodávající ujistil, </w:t>
      </w:r>
    </w:p>
    <w:p w:rsidR="005E1885" w:rsidRPr="00BA5E21" w:rsidRDefault="005E1885" w:rsidP="00136377">
      <w:pPr>
        <w:numPr>
          <w:ilvl w:val="1"/>
          <w:numId w:val="35"/>
        </w:numPr>
        <w:suppressAutoHyphens w:val="0"/>
        <w:ind w:hanging="294"/>
      </w:pPr>
      <w:r w:rsidRPr="00BA5E21">
        <w:rPr>
          <w:lang w:eastAsia="en-US"/>
        </w:rPr>
        <w:t>nedodržení smluvních ujednání o záruce za jakost a nezajištění nápravy ani po výzvě Kupujícího,</w:t>
      </w:r>
    </w:p>
    <w:p w:rsidR="005E1885" w:rsidRPr="00BA5E21" w:rsidRDefault="005E1885" w:rsidP="00136377">
      <w:pPr>
        <w:numPr>
          <w:ilvl w:val="1"/>
          <w:numId w:val="35"/>
        </w:numPr>
        <w:suppressAutoHyphens w:val="0"/>
        <w:ind w:hanging="294"/>
      </w:pPr>
      <w:r w:rsidRPr="00BA5E21">
        <w:t>na straně Prodávajícího, jestliže Prodávající neodstraní vady ve lhůtě stanovené Smlouvou od písemného nahlášení vady Kupujícím nebo v případě opakující se závady,</w:t>
      </w:r>
    </w:p>
    <w:p w:rsidR="005E1885" w:rsidRPr="00BA5E21" w:rsidRDefault="005E1885" w:rsidP="00136377">
      <w:pPr>
        <w:numPr>
          <w:ilvl w:val="1"/>
          <w:numId w:val="35"/>
        </w:numPr>
        <w:suppressAutoHyphens w:val="0"/>
        <w:spacing w:after="120"/>
        <w:ind w:hanging="294"/>
      </w:pPr>
      <w:r w:rsidRPr="00BA5E21">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5E1885" w:rsidRPr="00BA5E21" w:rsidRDefault="005E1885" w:rsidP="00136377">
      <w:pPr>
        <w:widowControl w:val="0"/>
        <w:numPr>
          <w:ilvl w:val="1"/>
          <w:numId w:val="34"/>
        </w:numPr>
        <w:suppressAutoHyphens w:val="0"/>
        <w:spacing w:after="120"/>
        <w:ind w:left="426" w:hanging="426"/>
        <w:rPr>
          <w:lang w:eastAsia="en-US"/>
        </w:rPr>
      </w:pPr>
      <w:r w:rsidRPr="00BA5E21">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5E1885" w:rsidRPr="00BA5E21" w:rsidRDefault="005E1885"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BA5E21">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5E1885" w:rsidRDefault="005E1885" w:rsidP="00136377">
      <w:pPr>
        <w:autoSpaceDE w:val="0"/>
        <w:autoSpaceDN w:val="0"/>
        <w:adjustRightInd w:val="0"/>
        <w:spacing w:after="120"/>
      </w:pPr>
    </w:p>
    <w:p w:rsidR="005E1885" w:rsidRPr="007826CE" w:rsidRDefault="005E1885" w:rsidP="00136377">
      <w:pPr>
        <w:autoSpaceDE w:val="0"/>
        <w:autoSpaceDN w:val="0"/>
        <w:adjustRightInd w:val="0"/>
        <w:spacing w:after="120"/>
        <w:jc w:val="center"/>
        <w:rPr>
          <w:b/>
          <w:bCs/>
        </w:rPr>
      </w:pPr>
      <w:r>
        <w:rPr>
          <w:b/>
          <w:bCs/>
        </w:rPr>
        <w:t>X</w:t>
      </w:r>
      <w:r w:rsidRPr="007826CE">
        <w:rPr>
          <w:b/>
          <w:bCs/>
        </w:rPr>
        <w:t>. Z</w:t>
      </w:r>
      <w:r>
        <w:rPr>
          <w:b/>
          <w:bCs/>
        </w:rPr>
        <w:t>VLAŠTNÍ</w:t>
      </w:r>
      <w:r w:rsidRPr="007826CE">
        <w:rPr>
          <w:b/>
          <w:bCs/>
        </w:rPr>
        <w:t xml:space="preserve"> USTANOVENÍ</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Nastanou-li u některé ze stran skutečnosti bránící řádnému plnění této Smlouvy, je povinna to ihned bez zbytečného odkladu oznámit druhé straně a vyvolat jednání zástupců Kupujícího a Prodávajícího.</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Prodávající prohlašuje, že je schopen doložit legální původ dodaného Zboží. Prodávající dále prohlašuje, že je oprávněným partnerem výrobce pro prodej a servis předmětu této kupní smlouvy.</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Kupující je oprávněn užívat Prodávajícím předanou dokumentaci a materiály pro účely vyplývající z této Smlouvy. Prodávající souhlasí s tím, že ve stejném rozsahu, v jakém je oprávněn tuto dokumentaci a materiály užívat Kupující, jsou tuto dokumentaci a materiály oprávněni užívat i třetí osoby, jež jsou ve smluvním vztahu s Kupujícím. </w:t>
      </w:r>
    </w:p>
    <w:p w:rsidR="005E1885" w:rsidRPr="003A79C1"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Prodávající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w:t>
      </w:r>
      <w:r w:rsidRPr="003A79C1">
        <w:rPr>
          <w:rFonts w:ascii="Arial" w:hAnsi="Arial" w:cs="Arial"/>
          <w:sz w:val="20"/>
          <w:szCs w:val="20"/>
        </w:rPr>
        <w:t xml:space="preserve">jinému neoprávněnému zpracování, jakož i k jejich jinému zneužití.  </w:t>
      </w:r>
    </w:p>
    <w:p w:rsidR="005E1885" w:rsidRPr="003A79C1" w:rsidRDefault="005E1885" w:rsidP="00136377">
      <w:pPr>
        <w:pStyle w:val="Odstavecseseznamem"/>
        <w:numPr>
          <w:ilvl w:val="0"/>
          <w:numId w:val="31"/>
        </w:numPr>
        <w:spacing w:after="120" w:line="240" w:lineRule="auto"/>
        <w:contextualSpacing w:val="0"/>
        <w:jc w:val="both"/>
        <w:rPr>
          <w:rFonts w:ascii="Arial" w:hAnsi="Arial" w:cs="Arial"/>
          <w:sz w:val="20"/>
          <w:szCs w:val="20"/>
        </w:rPr>
      </w:pPr>
      <w:r w:rsidRPr="003A79C1">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Ostatní obchodně právní vztahy při provádění dodávky neupravené touto smlouvou se řídí občanským zákoníkem a dále se řídí příslušnými ustanoveními dalších právních předpisů souvisejících s realizací dodávky. </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6106C6" w:rsidRDefault="005E1885" w:rsidP="00136377">
      <w:pPr>
        <w:pStyle w:val="Odstavecseseznamem"/>
        <w:numPr>
          <w:ilvl w:val="0"/>
          <w:numId w:val="31"/>
        </w:numPr>
        <w:spacing w:after="120" w:line="240" w:lineRule="auto"/>
        <w:contextualSpacing w:val="0"/>
        <w:jc w:val="both"/>
        <w:rPr>
          <w:rFonts w:ascii="Arial" w:hAnsi="Arial" w:cs="Arial"/>
          <w:sz w:val="20"/>
          <w:szCs w:val="20"/>
        </w:rPr>
      </w:pPr>
      <w:r w:rsidRPr="006106C6">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rsidR="005E1885" w:rsidRPr="006106C6" w:rsidRDefault="005E1885" w:rsidP="00136377">
      <w:pPr>
        <w:pStyle w:val="Nadpis11doobsahu"/>
        <w:numPr>
          <w:ilvl w:val="0"/>
          <w:numId w:val="31"/>
        </w:numPr>
        <w:spacing w:before="0"/>
        <w:rPr>
          <w:rFonts w:ascii="Arial" w:hAnsi="Arial" w:cs="Arial"/>
          <w:b w:val="0"/>
          <w:bCs w:val="0"/>
          <w:sz w:val="20"/>
          <w:szCs w:val="20"/>
        </w:rPr>
      </w:pPr>
      <w:r w:rsidRPr="006106C6">
        <w:rPr>
          <w:rFonts w:ascii="Arial" w:hAnsi="Arial" w:cs="Arial"/>
          <w:b w:val="0"/>
          <w:bCs w:val="0"/>
          <w:sz w:val="20"/>
          <w:szCs w:val="20"/>
        </w:rPr>
        <w:lastRenderedPageBreak/>
        <w:t xml:space="preserve">Prodávající nemůže bez souhlasu Kupujícího postoupit svá práva a povinnosti plynoucí ze smlouvy třetí osobě, tímto nejsou dotčena ustanovení zadávacích podmínek </w:t>
      </w:r>
      <w:r w:rsidR="003079D9">
        <w:rPr>
          <w:rFonts w:ascii="Arial" w:hAnsi="Arial" w:cs="Arial"/>
          <w:b w:val="0"/>
          <w:bCs w:val="0"/>
          <w:sz w:val="20"/>
          <w:szCs w:val="20"/>
        </w:rPr>
        <w:t xml:space="preserve">předmětné </w:t>
      </w:r>
      <w:r w:rsidRPr="006106C6">
        <w:rPr>
          <w:rFonts w:ascii="Arial" w:hAnsi="Arial" w:cs="Arial"/>
          <w:b w:val="0"/>
          <w:bCs w:val="0"/>
          <w:sz w:val="20"/>
          <w:szCs w:val="20"/>
        </w:rPr>
        <w:t>veřejné zakázky o subdodavatelích.</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Smlouva je vyhotovena ve třech stejnopisech s platností originálu, přičemž Kupující obdrží dvě a Prodávající jedno vyhotovení. </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Smlouva nabývá platnosti </w:t>
      </w:r>
      <w:r>
        <w:rPr>
          <w:sz w:val="20"/>
          <w:szCs w:val="20"/>
        </w:rPr>
        <w:t xml:space="preserve">a účinnosti </w:t>
      </w:r>
      <w:r w:rsidRPr="006106C6">
        <w:rPr>
          <w:sz w:val="20"/>
          <w:szCs w:val="20"/>
        </w:rPr>
        <w:t>dnem podpisu obou smluvních stran.</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5E1885" w:rsidRPr="0016429A" w:rsidRDefault="005E1885" w:rsidP="00136377">
      <w:pPr>
        <w:pStyle w:val="Default"/>
        <w:numPr>
          <w:ilvl w:val="0"/>
          <w:numId w:val="31"/>
        </w:numPr>
        <w:spacing w:after="120"/>
        <w:jc w:val="both"/>
        <w:rPr>
          <w:sz w:val="20"/>
          <w:szCs w:val="20"/>
        </w:rPr>
      </w:pPr>
      <w:r w:rsidRPr="006106C6">
        <w:rPr>
          <w:sz w:val="20"/>
          <w:szCs w:val="20"/>
        </w:rPr>
        <w:t>Smluvní strany souhlasí s tím, aby tato uzavřená smlouva vč. jejích změn a dodatků byla uveřejněna na profilu zadavatele v souladu s § 147a zákona č. 137/2006 Sb., o veřejných zakázkách, v platném znění</w:t>
      </w:r>
      <w:r w:rsidR="00B12E31">
        <w:rPr>
          <w:sz w:val="20"/>
          <w:szCs w:val="20"/>
        </w:rPr>
        <w:t xml:space="preserve"> a v souladu se </w:t>
      </w:r>
      <w:r w:rsidR="00B12E31" w:rsidRPr="00B65819">
        <w:rPr>
          <w:sz w:val="20"/>
        </w:rPr>
        <w:t>Směrnici Rady Plzeňského kraje č. 1/2014, o zadávání veřejných zakázek</w:t>
      </w:r>
      <w:r w:rsidRPr="0016429A">
        <w:rPr>
          <w:sz w:val="20"/>
          <w:szCs w:val="20"/>
        </w:rPr>
        <w:t>.</w:t>
      </w:r>
    </w:p>
    <w:p w:rsidR="00956C5A" w:rsidRPr="007826CE" w:rsidRDefault="00956C5A" w:rsidP="00945039">
      <w:pPr>
        <w:autoSpaceDE w:val="0"/>
        <w:autoSpaceDN w:val="0"/>
        <w:adjustRightInd w:val="0"/>
        <w:ind w:left="426" w:hanging="426"/>
      </w:pPr>
    </w:p>
    <w:p w:rsidR="005E1885" w:rsidRPr="007826CE" w:rsidRDefault="00B12E31" w:rsidP="007826CE">
      <w:pPr>
        <w:pStyle w:val="Default"/>
        <w:jc w:val="center"/>
        <w:rPr>
          <w:b/>
          <w:bCs/>
          <w:sz w:val="20"/>
          <w:szCs w:val="20"/>
        </w:rPr>
      </w:pPr>
      <w:r>
        <w:rPr>
          <w:b/>
          <w:bCs/>
          <w:sz w:val="20"/>
          <w:szCs w:val="20"/>
        </w:rPr>
        <w:t>XI</w:t>
      </w:r>
      <w:r w:rsidR="005E1885" w:rsidRPr="007826CE">
        <w:rPr>
          <w:b/>
          <w:bCs/>
          <w:sz w:val="20"/>
          <w:szCs w:val="20"/>
        </w:rPr>
        <w:t>. PŘÍLOHY, KTERÉ TVOŘÍ NEDÍLNOU SOUČÁST SMLOUVY</w:t>
      </w:r>
    </w:p>
    <w:p w:rsidR="005E1885" w:rsidRPr="007826CE" w:rsidRDefault="005E1885" w:rsidP="007826CE">
      <w:pPr>
        <w:pStyle w:val="Default"/>
        <w:jc w:val="center"/>
        <w:rPr>
          <w:b/>
          <w:bCs/>
          <w:sz w:val="20"/>
          <w:szCs w:val="20"/>
        </w:rPr>
      </w:pPr>
    </w:p>
    <w:p w:rsidR="005E1885" w:rsidRDefault="005E1885" w:rsidP="00945039">
      <w:pPr>
        <w:pStyle w:val="Default"/>
        <w:numPr>
          <w:ilvl w:val="0"/>
          <w:numId w:val="3"/>
        </w:numPr>
        <w:ind w:left="426" w:hanging="426"/>
        <w:jc w:val="both"/>
        <w:rPr>
          <w:sz w:val="20"/>
          <w:szCs w:val="20"/>
        </w:rPr>
      </w:pPr>
      <w:r>
        <w:rPr>
          <w:sz w:val="20"/>
          <w:szCs w:val="20"/>
        </w:rPr>
        <w:t>Krycí list (p</w:t>
      </w:r>
      <w:r w:rsidRPr="00AE0273">
        <w:rPr>
          <w:sz w:val="20"/>
          <w:szCs w:val="20"/>
        </w:rPr>
        <w:t>odrobná kalkulace kupní ceny</w:t>
      </w:r>
      <w:r>
        <w:rPr>
          <w:sz w:val="20"/>
          <w:szCs w:val="20"/>
        </w:rPr>
        <w:t>)</w:t>
      </w:r>
    </w:p>
    <w:p w:rsidR="005E1885" w:rsidRDefault="005E1885" w:rsidP="00136377">
      <w:pPr>
        <w:pStyle w:val="Default"/>
        <w:ind w:left="426"/>
        <w:jc w:val="both"/>
        <w:rPr>
          <w:i/>
          <w:iCs/>
          <w:color w:val="FF0000"/>
          <w:sz w:val="20"/>
          <w:szCs w:val="20"/>
        </w:rPr>
      </w:pPr>
      <w:r w:rsidRPr="008964D5">
        <w:rPr>
          <w:i/>
          <w:iCs/>
          <w:color w:val="FF0000"/>
          <w:sz w:val="20"/>
          <w:szCs w:val="20"/>
        </w:rPr>
        <w:t>Pozn. (viz také čl. 12.1 ZD): Přílohu č. 1 není nutné vkládat do nabídky k Návrhu smlouvy, pokud je už obsažena jinde v nabídce (Příloha č. 1 se pak v takovém případě přiloží ke KS až před uzavřením KS s vybraným uchazečem)</w:t>
      </w: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tbl>
      <w:tblPr>
        <w:tblW w:w="0" w:type="auto"/>
        <w:tblLook w:val="00A0"/>
      </w:tblPr>
      <w:tblGrid>
        <w:gridCol w:w="4889"/>
        <w:gridCol w:w="4889"/>
      </w:tblGrid>
      <w:tr w:rsidR="005E1885" w:rsidRPr="008964D5">
        <w:trPr>
          <w:trHeight w:val="85"/>
        </w:trPr>
        <w:tc>
          <w:tcPr>
            <w:tcW w:w="4889" w:type="dxa"/>
            <w:vAlign w:val="bottom"/>
          </w:tcPr>
          <w:p w:rsidR="005E1885" w:rsidRPr="00F72CD6" w:rsidRDefault="005E1885" w:rsidP="00956C5A">
            <w:pPr>
              <w:tabs>
                <w:tab w:val="left" w:pos="6285"/>
                <w:tab w:val="right" w:pos="9638"/>
              </w:tabs>
              <w:jc w:val="center"/>
            </w:pPr>
            <w:r w:rsidRPr="00F72CD6">
              <w:t xml:space="preserve">V </w:t>
            </w:r>
            <w:r w:rsidR="00956C5A">
              <w:t>Plzni</w:t>
            </w:r>
            <w:r w:rsidRPr="00F72CD6">
              <w:t xml:space="preserve"> dne</w:t>
            </w:r>
            <w:proofErr w:type="gramStart"/>
            <w:r w:rsidRPr="00F72CD6">
              <w:t>…................2015</w:t>
            </w:r>
            <w:proofErr w:type="gramEnd"/>
          </w:p>
        </w:tc>
        <w:tc>
          <w:tcPr>
            <w:tcW w:w="4889" w:type="dxa"/>
            <w:vAlign w:val="bottom"/>
          </w:tcPr>
          <w:p w:rsidR="005E1885" w:rsidRPr="00F72CD6" w:rsidRDefault="005E1885" w:rsidP="00F72CD6">
            <w:pPr>
              <w:tabs>
                <w:tab w:val="left" w:pos="6285"/>
                <w:tab w:val="right" w:pos="9638"/>
              </w:tabs>
              <w:jc w:val="center"/>
            </w:pPr>
            <w:proofErr w:type="gramStart"/>
            <w:r w:rsidRPr="00F72CD6">
              <w:t>V ...</w:t>
            </w:r>
            <w:r w:rsidRPr="00F72CD6">
              <w:rPr>
                <w:b/>
                <w:bCs/>
                <w:color w:val="FF0000"/>
              </w:rPr>
              <w:t xml:space="preserve"> doplní</w:t>
            </w:r>
            <w:proofErr w:type="gramEnd"/>
            <w:r w:rsidRPr="00F72CD6">
              <w:rPr>
                <w:b/>
                <w:bCs/>
                <w:color w:val="FF0000"/>
              </w:rPr>
              <w:t xml:space="preserve"> uchazeč</w:t>
            </w:r>
            <w:r w:rsidRPr="00F72CD6">
              <w:t xml:space="preserve"> dne ... </w:t>
            </w:r>
            <w:r w:rsidRPr="00F72CD6">
              <w:rPr>
                <w:b/>
                <w:bCs/>
                <w:color w:val="FF0000"/>
              </w:rPr>
              <w:t>doplní uchazeč</w:t>
            </w:r>
            <w:r w:rsidRPr="00F72CD6">
              <w:t xml:space="preserve"> 2015</w:t>
            </w:r>
          </w:p>
        </w:tc>
      </w:tr>
      <w:tr w:rsidR="005E1885" w:rsidRPr="008964D5">
        <w:trPr>
          <w:trHeight w:val="1651"/>
        </w:trPr>
        <w:tc>
          <w:tcPr>
            <w:tcW w:w="4889" w:type="dxa"/>
            <w:vAlign w:val="bottom"/>
          </w:tcPr>
          <w:p w:rsidR="005E1885" w:rsidRPr="00F72CD6" w:rsidRDefault="005E1885" w:rsidP="00F72CD6">
            <w:pPr>
              <w:tabs>
                <w:tab w:val="left" w:pos="6285"/>
                <w:tab w:val="right" w:pos="9638"/>
              </w:tabs>
              <w:jc w:val="center"/>
            </w:pPr>
            <w:r w:rsidRPr="00F72CD6">
              <w:t>..............................................................................</w:t>
            </w:r>
          </w:p>
        </w:tc>
        <w:tc>
          <w:tcPr>
            <w:tcW w:w="4889" w:type="dxa"/>
            <w:vAlign w:val="bottom"/>
          </w:tcPr>
          <w:p w:rsidR="005E1885" w:rsidRPr="00F72CD6" w:rsidRDefault="005E1885" w:rsidP="00F72CD6">
            <w:pPr>
              <w:tabs>
                <w:tab w:val="left" w:pos="6285"/>
                <w:tab w:val="right" w:pos="9638"/>
              </w:tabs>
              <w:jc w:val="center"/>
            </w:pPr>
            <w:r w:rsidRPr="00F72CD6">
              <w:t>..............................................................................</w:t>
            </w:r>
          </w:p>
        </w:tc>
      </w:tr>
      <w:tr w:rsidR="005E1885" w:rsidRPr="008964D5" w:rsidTr="003079D9">
        <w:tc>
          <w:tcPr>
            <w:tcW w:w="4889" w:type="dxa"/>
            <w:vAlign w:val="center"/>
          </w:tcPr>
          <w:p w:rsidR="005E1885" w:rsidRPr="00F72CD6" w:rsidRDefault="005E1885" w:rsidP="003079D9">
            <w:pPr>
              <w:tabs>
                <w:tab w:val="left" w:pos="6285"/>
                <w:tab w:val="right" w:pos="9638"/>
              </w:tabs>
              <w:jc w:val="center"/>
            </w:pPr>
            <w:r w:rsidRPr="00F72CD6">
              <w:t>Za Kupujícího</w:t>
            </w:r>
          </w:p>
        </w:tc>
        <w:tc>
          <w:tcPr>
            <w:tcW w:w="4889" w:type="dxa"/>
            <w:vAlign w:val="center"/>
          </w:tcPr>
          <w:p w:rsidR="005E1885" w:rsidRPr="00F72CD6" w:rsidRDefault="005E1885" w:rsidP="003079D9">
            <w:pPr>
              <w:tabs>
                <w:tab w:val="left" w:pos="6285"/>
                <w:tab w:val="right" w:pos="9638"/>
              </w:tabs>
              <w:jc w:val="center"/>
            </w:pPr>
            <w:r w:rsidRPr="00F72CD6">
              <w:t>Za Prodávajícího</w:t>
            </w:r>
          </w:p>
        </w:tc>
      </w:tr>
      <w:tr w:rsidR="005E1885" w:rsidRPr="003079D9" w:rsidTr="003079D9">
        <w:tc>
          <w:tcPr>
            <w:tcW w:w="4889" w:type="dxa"/>
            <w:vAlign w:val="center"/>
          </w:tcPr>
          <w:p w:rsidR="005E1885" w:rsidRPr="00A7246C" w:rsidRDefault="00A7246C" w:rsidP="003079D9">
            <w:pPr>
              <w:tabs>
                <w:tab w:val="left" w:pos="6285"/>
                <w:tab w:val="right" w:pos="9638"/>
              </w:tabs>
              <w:jc w:val="center"/>
              <w:rPr>
                <w:b/>
              </w:rPr>
            </w:pPr>
            <w:proofErr w:type="spellStart"/>
            <w:r w:rsidRPr="00A7246C">
              <w:rPr>
                <w:b/>
                <w:kern w:val="16"/>
              </w:rPr>
              <w:t>Stodská</w:t>
            </w:r>
            <w:proofErr w:type="spellEnd"/>
            <w:r w:rsidRPr="00A7246C">
              <w:rPr>
                <w:b/>
                <w:kern w:val="16"/>
              </w:rPr>
              <w:t xml:space="preserve"> nemocnice, a.s.</w:t>
            </w:r>
          </w:p>
        </w:tc>
        <w:tc>
          <w:tcPr>
            <w:tcW w:w="4889" w:type="dxa"/>
            <w:vAlign w:val="center"/>
          </w:tcPr>
          <w:p w:rsidR="005E1885" w:rsidRPr="003079D9" w:rsidRDefault="005E1885" w:rsidP="00CA488B">
            <w:pPr>
              <w:jc w:val="center"/>
              <w:rPr>
                <w:b/>
                <w:iCs/>
                <w:color w:val="FF0000"/>
              </w:rPr>
            </w:pPr>
            <w:r w:rsidRPr="003079D9">
              <w:rPr>
                <w:b/>
                <w:iCs/>
                <w:color w:val="FF0000"/>
              </w:rPr>
              <w:t xml:space="preserve">Název subjektu / </w:t>
            </w:r>
            <w:r w:rsidR="00CA488B">
              <w:rPr>
                <w:b/>
                <w:iCs/>
                <w:color w:val="FF0000"/>
              </w:rPr>
              <w:t>P</w:t>
            </w:r>
            <w:r w:rsidRPr="003079D9">
              <w:rPr>
                <w:b/>
                <w:iCs/>
                <w:color w:val="FF0000"/>
              </w:rPr>
              <w:t xml:space="preserve">rodávajícího </w:t>
            </w:r>
            <w:r w:rsidRPr="003079D9">
              <w:rPr>
                <w:b/>
                <w:bCs/>
                <w:iCs/>
                <w:color w:val="FF0000"/>
              </w:rPr>
              <w:t>(doplní uchazeč)</w:t>
            </w:r>
          </w:p>
        </w:tc>
      </w:tr>
      <w:tr w:rsidR="00A7246C" w:rsidRPr="003079D9" w:rsidTr="00A7246C">
        <w:trPr>
          <w:trHeight w:val="106"/>
        </w:trPr>
        <w:tc>
          <w:tcPr>
            <w:tcW w:w="4889" w:type="dxa"/>
          </w:tcPr>
          <w:p w:rsidR="00A7246C" w:rsidRPr="00A7246C" w:rsidRDefault="00A7246C" w:rsidP="00A7246C">
            <w:pPr>
              <w:jc w:val="center"/>
            </w:pPr>
            <w:r w:rsidRPr="00A7246C">
              <w:t xml:space="preserve">MUDr. Alan </w:t>
            </w:r>
            <w:proofErr w:type="spellStart"/>
            <w:r w:rsidRPr="00A7246C">
              <w:t>Sutnar</w:t>
            </w:r>
            <w:proofErr w:type="spellEnd"/>
            <w:r w:rsidRPr="00A7246C">
              <w:t xml:space="preserve">, </w:t>
            </w:r>
            <w:proofErr w:type="spellStart"/>
            <w:r w:rsidRPr="00A7246C">
              <w:t>Ph.D</w:t>
            </w:r>
            <w:proofErr w:type="spellEnd"/>
            <w:r w:rsidRPr="00A7246C">
              <w:t>.</w:t>
            </w:r>
          </w:p>
        </w:tc>
        <w:tc>
          <w:tcPr>
            <w:tcW w:w="4889" w:type="dxa"/>
            <w:vAlign w:val="center"/>
          </w:tcPr>
          <w:p w:rsidR="00A7246C" w:rsidRPr="003079D9" w:rsidRDefault="00A7246C" w:rsidP="003079D9">
            <w:pPr>
              <w:tabs>
                <w:tab w:val="left" w:pos="6285"/>
                <w:tab w:val="right" w:pos="9638"/>
              </w:tabs>
              <w:jc w:val="center"/>
              <w:rPr>
                <w:b/>
                <w:iCs/>
                <w:color w:val="FF0000"/>
              </w:rPr>
            </w:pPr>
            <w:r w:rsidRPr="003079D9">
              <w:rPr>
                <w:b/>
                <w:iCs/>
                <w:color w:val="FF0000"/>
              </w:rPr>
              <w:t xml:space="preserve">Jméno a příjmení </w:t>
            </w:r>
            <w:r w:rsidRPr="003079D9">
              <w:rPr>
                <w:b/>
                <w:bCs/>
                <w:iCs/>
                <w:color w:val="FF0000"/>
              </w:rPr>
              <w:t>(doplní uchazeč)</w:t>
            </w:r>
          </w:p>
        </w:tc>
      </w:tr>
      <w:tr w:rsidR="00A7246C" w:rsidRPr="003079D9" w:rsidTr="00D006F7">
        <w:tc>
          <w:tcPr>
            <w:tcW w:w="4889" w:type="dxa"/>
          </w:tcPr>
          <w:p w:rsidR="00A7246C" w:rsidRPr="00A7246C" w:rsidRDefault="00A7246C" w:rsidP="00A7246C">
            <w:pPr>
              <w:jc w:val="center"/>
            </w:pPr>
            <w:r w:rsidRPr="00A7246C">
              <w:t>Předseda představenstva</w:t>
            </w:r>
          </w:p>
        </w:tc>
        <w:tc>
          <w:tcPr>
            <w:tcW w:w="4889" w:type="dxa"/>
            <w:vAlign w:val="center"/>
          </w:tcPr>
          <w:p w:rsidR="00A7246C" w:rsidRPr="003079D9" w:rsidRDefault="00A7246C" w:rsidP="003079D9">
            <w:pPr>
              <w:tabs>
                <w:tab w:val="left" w:pos="6285"/>
                <w:tab w:val="right" w:pos="9638"/>
              </w:tabs>
              <w:jc w:val="center"/>
              <w:rPr>
                <w:b/>
                <w:iCs/>
                <w:color w:val="FF0000"/>
              </w:rPr>
            </w:pPr>
            <w:r w:rsidRPr="003079D9">
              <w:rPr>
                <w:b/>
                <w:iCs/>
                <w:color w:val="FF0000"/>
              </w:rPr>
              <w:t xml:space="preserve">Funkce </w:t>
            </w:r>
            <w:r w:rsidRPr="003079D9">
              <w:rPr>
                <w:b/>
                <w:bCs/>
                <w:iCs/>
                <w:color w:val="FF0000"/>
              </w:rPr>
              <w:t>(doplní uchazeč)</w:t>
            </w:r>
          </w:p>
        </w:tc>
      </w:tr>
    </w:tbl>
    <w:p w:rsidR="005E1885" w:rsidRPr="008964D5" w:rsidRDefault="005E1885" w:rsidP="00136377">
      <w:pPr>
        <w:pStyle w:val="Default"/>
        <w:ind w:left="426"/>
        <w:jc w:val="both"/>
        <w:rPr>
          <w:sz w:val="20"/>
          <w:szCs w:val="20"/>
        </w:rPr>
      </w:pPr>
    </w:p>
    <w:sectPr w:rsidR="005E1885" w:rsidRPr="008964D5" w:rsidSect="00252636">
      <w:footerReference w:type="default" r:id="rId8"/>
      <w:footerReference w:type="first" r:id="rId9"/>
      <w:pgSz w:w="11906" w:h="16838" w:code="9"/>
      <w:pgMar w:top="1418" w:right="1134" w:bottom="851" w:left="1134" w:header="567"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A6A" w:rsidRDefault="00EB4A6A" w:rsidP="004D61C0">
      <w:r>
        <w:separator/>
      </w:r>
    </w:p>
  </w:endnote>
  <w:endnote w:type="continuationSeparator" w:id="0">
    <w:p w:rsidR="00EB4A6A" w:rsidRDefault="00EB4A6A"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85" w:rsidRPr="00A52249" w:rsidRDefault="005E1885" w:rsidP="00A52249">
    <w:pPr>
      <w:pStyle w:val="Zpat"/>
      <w:jc w:val="center"/>
      <w:rPr>
        <w:i/>
        <w:iCs/>
        <w:color w:val="7F7F7F"/>
        <w:sz w:val="18"/>
        <w:szCs w:val="18"/>
      </w:rPr>
    </w:pPr>
    <w:r w:rsidRPr="005C0F97">
      <w:rPr>
        <w:i/>
        <w:iCs/>
        <w:color w:val="7F7F7F"/>
        <w:sz w:val="18"/>
        <w:szCs w:val="18"/>
      </w:rPr>
      <w:t xml:space="preserve">Stránka </w:t>
    </w:r>
    <w:r w:rsidR="003448D7" w:rsidRPr="005C0F97">
      <w:rPr>
        <w:i/>
        <w:iCs/>
        <w:color w:val="7F7F7F"/>
        <w:sz w:val="18"/>
        <w:szCs w:val="18"/>
      </w:rPr>
      <w:fldChar w:fldCharType="begin"/>
    </w:r>
    <w:r w:rsidRPr="005C0F97">
      <w:rPr>
        <w:i/>
        <w:iCs/>
        <w:color w:val="7F7F7F"/>
        <w:sz w:val="18"/>
        <w:szCs w:val="18"/>
      </w:rPr>
      <w:instrText xml:space="preserve"> PAGE </w:instrText>
    </w:r>
    <w:r w:rsidR="003448D7" w:rsidRPr="005C0F97">
      <w:rPr>
        <w:i/>
        <w:iCs/>
        <w:color w:val="7F7F7F"/>
        <w:sz w:val="18"/>
        <w:szCs w:val="18"/>
      </w:rPr>
      <w:fldChar w:fldCharType="separate"/>
    </w:r>
    <w:r w:rsidR="003D55A4">
      <w:rPr>
        <w:i/>
        <w:iCs/>
        <w:noProof/>
        <w:color w:val="7F7F7F"/>
        <w:sz w:val="18"/>
        <w:szCs w:val="18"/>
      </w:rPr>
      <w:t>6</w:t>
    </w:r>
    <w:r w:rsidR="003448D7" w:rsidRPr="005C0F97">
      <w:rPr>
        <w:i/>
        <w:iCs/>
        <w:color w:val="7F7F7F"/>
        <w:sz w:val="18"/>
        <w:szCs w:val="18"/>
      </w:rPr>
      <w:fldChar w:fldCharType="end"/>
    </w:r>
    <w:r w:rsidRPr="005C0F97">
      <w:rPr>
        <w:i/>
        <w:iCs/>
        <w:color w:val="7F7F7F"/>
        <w:sz w:val="18"/>
        <w:szCs w:val="18"/>
      </w:rPr>
      <w:t xml:space="preserve"> z </w:t>
    </w:r>
    <w:r w:rsidR="003448D7" w:rsidRPr="005C0F97">
      <w:rPr>
        <w:i/>
        <w:iCs/>
        <w:color w:val="7F7F7F"/>
        <w:sz w:val="18"/>
        <w:szCs w:val="18"/>
      </w:rPr>
      <w:fldChar w:fldCharType="begin"/>
    </w:r>
    <w:r w:rsidRPr="005C0F97">
      <w:rPr>
        <w:i/>
        <w:iCs/>
        <w:color w:val="7F7F7F"/>
        <w:sz w:val="18"/>
        <w:szCs w:val="18"/>
      </w:rPr>
      <w:instrText xml:space="preserve"> NUMPAGES  </w:instrText>
    </w:r>
    <w:r w:rsidR="003448D7" w:rsidRPr="005C0F97">
      <w:rPr>
        <w:i/>
        <w:iCs/>
        <w:color w:val="7F7F7F"/>
        <w:sz w:val="18"/>
        <w:szCs w:val="18"/>
      </w:rPr>
      <w:fldChar w:fldCharType="separate"/>
    </w:r>
    <w:r w:rsidR="003D55A4">
      <w:rPr>
        <w:i/>
        <w:iCs/>
        <w:noProof/>
        <w:color w:val="7F7F7F"/>
        <w:sz w:val="18"/>
        <w:szCs w:val="18"/>
      </w:rPr>
      <w:t>6</w:t>
    </w:r>
    <w:r w:rsidR="003448D7" w:rsidRPr="005C0F97">
      <w:rPr>
        <w:i/>
        <w:iCs/>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85" w:rsidRDefault="005E1885" w:rsidP="00A52249">
    <w:pPr>
      <w:pStyle w:val="Zpat"/>
      <w:jc w:val="center"/>
      <w:rPr>
        <w:i/>
        <w:iCs/>
        <w:color w:val="7F7F7F"/>
        <w:sz w:val="18"/>
        <w:szCs w:val="18"/>
      </w:rPr>
    </w:pPr>
  </w:p>
  <w:p w:rsidR="005E1885" w:rsidRPr="00A52249" w:rsidRDefault="005E1885" w:rsidP="00A52249">
    <w:pPr>
      <w:pStyle w:val="Zpat"/>
      <w:jc w:val="center"/>
      <w:rPr>
        <w:i/>
        <w:iCs/>
        <w:color w:val="7F7F7F"/>
        <w:sz w:val="18"/>
        <w:szCs w:val="18"/>
      </w:rPr>
    </w:pPr>
    <w:r w:rsidRPr="005C0F97">
      <w:rPr>
        <w:i/>
        <w:iCs/>
        <w:color w:val="7F7F7F"/>
        <w:sz w:val="18"/>
        <w:szCs w:val="18"/>
      </w:rPr>
      <w:t xml:space="preserve">Stránka </w:t>
    </w:r>
    <w:r w:rsidR="003448D7" w:rsidRPr="005C0F97">
      <w:rPr>
        <w:i/>
        <w:iCs/>
        <w:color w:val="7F7F7F"/>
        <w:sz w:val="18"/>
        <w:szCs w:val="18"/>
      </w:rPr>
      <w:fldChar w:fldCharType="begin"/>
    </w:r>
    <w:r w:rsidRPr="005C0F97">
      <w:rPr>
        <w:i/>
        <w:iCs/>
        <w:color w:val="7F7F7F"/>
        <w:sz w:val="18"/>
        <w:szCs w:val="18"/>
      </w:rPr>
      <w:instrText xml:space="preserve"> PAGE </w:instrText>
    </w:r>
    <w:r w:rsidR="003448D7" w:rsidRPr="005C0F97">
      <w:rPr>
        <w:i/>
        <w:iCs/>
        <w:color w:val="7F7F7F"/>
        <w:sz w:val="18"/>
        <w:szCs w:val="18"/>
      </w:rPr>
      <w:fldChar w:fldCharType="separate"/>
    </w:r>
    <w:r w:rsidR="003D55A4">
      <w:rPr>
        <w:i/>
        <w:iCs/>
        <w:noProof/>
        <w:color w:val="7F7F7F"/>
        <w:sz w:val="18"/>
        <w:szCs w:val="18"/>
      </w:rPr>
      <w:t>1</w:t>
    </w:r>
    <w:r w:rsidR="003448D7" w:rsidRPr="005C0F97">
      <w:rPr>
        <w:i/>
        <w:iCs/>
        <w:color w:val="7F7F7F"/>
        <w:sz w:val="18"/>
        <w:szCs w:val="18"/>
      </w:rPr>
      <w:fldChar w:fldCharType="end"/>
    </w:r>
    <w:r w:rsidRPr="005C0F97">
      <w:rPr>
        <w:i/>
        <w:iCs/>
        <w:color w:val="7F7F7F"/>
        <w:sz w:val="18"/>
        <w:szCs w:val="18"/>
      </w:rPr>
      <w:t xml:space="preserve"> z </w:t>
    </w:r>
    <w:r w:rsidR="003448D7" w:rsidRPr="005C0F97">
      <w:rPr>
        <w:i/>
        <w:iCs/>
        <w:color w:val="7F7F7F"/>
        <w:sz w:val="18"/>
        <w:szCs w:val="18"/>
      </w:rPr>
      <w:fldChar w:fldCharType="begin"/>
    </w:r>
    <w:r w:rsidRPr="005C0F97">
      <w:rPr>
        <w:i/>
        <w:iCs/>
        <w:color w:val="7F7F7F"/>
        <w:sz w:val="18"/>
        <w:szCs w:val="18"/>
      </w:rPr>
      <w:instrText xml:space="preserve"> NUMPAGES  </w:instrText>
    </w:r>
    <w:r w:rsidR="003448D7" w:rsidRPr="005C0F97">
      <w:rPr>
        <w:i/>
        <w:iCs/>
        <w:color w:val="7F7F7F"/>
        <w:sz w:val="18"/>
        <w:szCs w:val="18"/>
      </w:rPr>
      <w:fldChar w:fldCharType="separate"/>
    </w:r>
    <w:r w:rsidR="003D55A4">
      <w:rPr>
        <w:i/>
        <w:iCs/>
        <w:noProof/>
        <w:color w:val="7F7F7F"/>
        <w:sz w:val="18"/>
        <w:szCs w:val="18"/>
      </w:rPr>
      <w:t>6</w:t>
    </w:r>
    <w:r w:rsidR="003448D7" w:rsidRPr="005C0F97">
      <w:rPr>
        <w:i/>
        <w:iCs/>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A6A" w:rsidRDefault="00EB4A6A" w:rsidP="004D61C0">
      <w:r>
        <w:separator/>
      </w:r>
    </w:p>
  </w:footnote>
  <w:footnote w:type="continuationSeparator" w:id="0">
    <w:p w:rsidR="00EB4A6A" w:rsidRDefault="00EB4A6A"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523572F"/>
    <w:multiLevelType w:val="hybridMultilevel"/>
    <w:tmpl w:val="E03E624C"/>
    <w:lvl w:ilvl="0" w:tplc="5FC468FE">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3">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5">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6">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8">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1">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2">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26">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7">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0">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1">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32">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4">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36">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8"/>
  </w:num>
  <w:num w:numId="2">
    <w:abstractNumId w:val="27"/>
  </w:num>
  <w:num w:numId="3">
    <w:abstractNumId w:val="5"/>
  </w:num>
  <w:num w:numId="4">
    <w:abstractNumId w:val="32"/>
  </w:num>
  <w:num w:numId="5">
    <w:abstractNumId w:val="7"/>
  </w:num>
  <w:num w:numId="6">
    <w:abstractNumId w:val="6"/>
  </w:num>
  <w:num w:numId="7">
    <w:abstractNumId w:val="29"/>
  </w:num>
  <w:num w:numId="8">
    <w:abstractNumId w:val="33"/>
  </w:num>
  <w:num w:numId="9">
    <w:abstractNumId w:val="37"/>
  </w:num>
  <w:num w:numId="10">
    <w:abstractNumId w:val="1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6"/>
  </w:num>
  <w:num w:numId="14">
    <w:abstractNumId w:val="16"/>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1"/>
  </w:num>
  <w:num w:numId="16">
    <w:abstractNumId w:val="31"/>
  </w:num>
  <w:num w:numId="17">
    <w:abstractNumId w:val="10"/>
  </w:num>
  <w:num w:numId="18">
    <w:abstractNumId w:val="20"/>
  </w:num>
  <w:num w:numId="19">
    <w:abstractNumId w:val="14"/>
  </w:num>
  <w:num w:numId="20">
    <w:abstractNumId w:val="4"/>
  </w:num>
  <w:num w:numId="21">
    <w:abstractNumId w:val="24"/>
  </w:num>
  <w:num w:numId="22">
    <w:abstractNumId w:val="26"/>
  </w:num>
  <w:num w:numId="23">
    <w:abstractNumId w:val="0"/>
  </w:num>
  <w:num w:numId="24">
    <w:abstractNumId w:val="18"/>
  </w:num>
  <w:num w:numId="25">
    <w:abstractNumId w:val="9"/>
  </w:num>
  <w:num w:numId="26">
    <w:abstractNumId w:val="25"/>
  </w:num>
  <w:num w:numId="27">
    <w:abstractNumId w:val="38"/>
  </w:num>
  <w:num w:numId="28">
    <w:abstractNumId w:val="30"/>
  </w:num>
  <w:num w:numId="29">
    <w:abstractNumId w:val="15"/>
  </w:num>
  <w:num w:numId="30">
    <w:abstractNumId w:val="23"/>
  </w:num>
  <w:num w:numId="31">
    <w:abstractNumId w:val="36"/>
  </w:num>
  <w:num w:numId="32">
    <w:abstractNumId w:val="2"/>
  </w:num>
  <w:num w:numId="33">
    <w:abstractNumId w:val="34"/>
  </w:num>
  <w:num w:numId="34">
    <w:abstractNumId w:val="12"/>
  </w:num>
  <w:num w:numId="35">
    <w:abstractNumId w:val="22"/>
  </w:num>
  <w:num w:numId="36">
    <w:abstractNumId w:val="8"/>
  </w:num>
  <w:num w:numId="37">
    <w:abstractNumId w:val="35"/>
  </w:num>
  <w:num w:numId="38">
    <w:abstractNumId w:val="1"/>
  </w:num>
  <w:num w:numId="39">
    <w:abstractNumId w:val="3"/>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37890"/>
  </w:hdrShapeDefaults>
  <w:footnotePr>
    <w:footnote w:id="-1"/>
    <w:footnote w:id="0"/>
  </w:footnotePr>
  <w:endnotePr>
    <w:endnote w:id="-1"/>
    <w:endnote w:id="0"/>
  </w:endnotePr>
  <w:compat/>
  <w:rsids>
    <w:rsidRoot w:val="00294B8B"/>
    <w:rsid w:val="00000950"/>
    <w:rsid w:val="00056FD5"/>
    <w:rsid w:val="00057013"/>
    <w:rsid w:val="00065720"/>
    <w:rsid w:val="00070B6D"/>
    <w:rsid w:val="00070E73"/>
    <w:rsid w:val="00072878"/>
    <w:rsid w:val="000A35B3"/>
    <w:rsid w:val="000B0F61"/>
    <w:rsid w:val="000B58E7"/>
    <w:rsid w:val="000C1CBB"/>
    <w:rsid w:val="000C5EF0"/>
    <w:rsid w:val="000D2F3E"/>
    <w:rsid w:val="000E67AC"/>
    <w:rsid w:val="000F2DF9"/>
    <w:rsid w:val="0010223A"/>
    <w:rsid w:val="001107FA"/>
    <w:rsid w:val="001142C5"/>
    <w:rsid w:val="0011496D"/>
    <w:rsid w:val="001247B0"/>
    <w:rsid w:val="00136377"/>
    <w:rsid w:val="00156780"/>
    <w:rsid w:val="0016429A"/>
    <w:rsid w:val="0017383A"/>
    <w:rsid w:val="00193316"/>
    <w:rsid w:val="00194AFC"/>
    <w:rsid w:val="001A385C"/>
    <w:rsid w:val="001A57F7"/>
    <w:rsid w:val="001A7BE6"/>
    <w:rsid w:val="001B5057"/>
    <w:rsid w:val="001C0C0C"/>
    <w:rsid w:val="001C1A26"/>
    <w:rsid w:val="001C4C5F"/>
    <w:rsid w:val="001D2625"/>
    <w:rsid w:val="001D7718"/>
    <w:rsid w:val="001E3CA1"/>
    <w:rsid w:val="001E79AE"/>
    <w:rsid w:val="00207C2D"/>
    <w:rsid w:val="00217B31"/>
    <w:rsid w:val="002407D0"/>
    <w:rsid w:val="00252636"/>
    <w:rsid w:val="00261085"/>
    <w:rsid w:val="00266CD4"/>
    <w:rsid w:val="002866A6"/>
    <w:rsid w:val="00293147"/>
    <w:rsid w:val="00294B8B"/>
    <w:rsid w:val="002B0902"/>
    <w:rsid w:val="002B12C1"/>
    <w:rsid w:val="002C097B"/>
    <w:rsid w:val="002D035E"/>
    <w:rsid w:val="002D49BD"/>
    <w:rsid w:val="002D54CA"/>
    <w:rsid w:val="002D57E8"/>
    <w:rsid w:val="002E7965"/>
    <w:rsid w:val="002F6FE1"/>
    <w:rsid w:val="003052FE"/>
    <w:rsid w:val="003079D9"/>
    <w:rsid w:val="003223F3"/>
    <w:rsid w:val="00324748"/>
    <w:rsid w:val="003448D7"/>
    <w:rsid w:val="00356DB9"/>
    <w:rsid w:val="003656A6"/>
    <w:rsid w:val="003673F8"/>
    <w:rsid w:val="003769C0"/>
    <w:rsid w:val="0038117E"/>
    <w:rsid w:val="003831DB"/>
    <w:rsid w:val="003918E9"/>
    <w:rsid w:val="0039241C"/>
    <w:rsid w:val="003A77F3"/>
    <w:rsid w:val="003A79C1"/>
    <w:rsid w:val="003D55A4"/>
    <w:rsid w:val="003D67EA"/>
    <w:rsid w:val="00402AB5"/>
    <w:rsid w:val="004046FE"/>
    <w:rsid w:val="00415537"/>
    <w:rsid w:val="0043659E"/>
    <w:rsid w:val="00441619"/>
    <w:rsid w:val="00444694"/>
    <w:rsid w:val="00461D94"/>
    <w:rsid w:val="00462337"/>
    <w:rsid w:val="00463C47"/>
    <w:rsid w:val="00465325"/>
    <w:rsid w:val="0046680B"/>
    <w:rsid w:val="00471C87"/>
    <w:rsid w:val="00481B3B"/>
    <w:rsid w:val="0048450E"/>
    <w:rsid w:val="004A25D6"/>
    <w:rsid w:val="004A3393"/>
    <w:rsid w:val="004B4276"/>
    <w:rsid w:val="004C195F"/>
    <w:rsid w:val="004C5DC0"/>
    <w:rsid w:val="004D0F3F"/>
    <w:rsid w:val="004D0FE6"/>
    <w:rsid w:val="004D61C0"/>
    <w:rsid w:val="004E005A"/>
    <w:rsid w:val="004E7A05"/>
    <w:rsid w:val="004E7B29"/>
    <w:rsid w:val="004F4E94"/>
    <w:rsid w:val="004F7A0F"/>
    <w:rsid w:val="005015C5"/>
    <w:rsid w:val="00514FE2"/>
    <w:rsid w:val="00520E65"/>
    <w:rsid w:val="00522128"/>
    <w:rsid w:val="0055137D"/>
    <w:rsid w:val="00576ABB"/>
    <w:rsid w:val="00584E9D"/>
    <w:rsid w:val="005876EB"/>
    <w:rsid w:val="005930A4"/>
    <w:rsid w:val="00597FE9"/>
    <w:rsid w:val="005A4967"/>
    <w:rsid w:val="005A525B"/>
    <w:rsid w:val="005A5DDE"/>
    <w:rsid w:val="005B39A6"/>
    <w:rsid w:val="005C0F97"/>
    <w:rsid w:val="005C43F6"/>
    <w:rsid w:val="005D1B51"/>
    <w:rsid w:val="005E086B"/>
    <w:rsid w:val="005E1885"/>
    <w:rsid w:val="005E2BCD"/>
    <w:rsid w:val="006106C6"/>
    <w:rsid w:val="006244FB"/>
    <w:rsid w:val="00630B68"/>
    <w:rsid w:val="00632674"/>
    <w:rsid w:val="00646A3B"/>
    <w:rsid w:val="00680A7F"/>
    <w:rsid w:val="00682A2C"/>
    <w:rsid w:val="00686F5C"/>
    <w:rsid w:val="006C1CBC"/>
    <w:rsid w:val="006C682D"/>
    <w:rsid w:val="006C7E84"/>
    <w:rsid w:val="006F0FA8"/>
    <w:rsid w:val="006F2901"/>
    <w:rsid w:val="006F6AEE"/>
    <w:rsid w:val="0071333D"/>
    <w:rsid w:val="00716AB6"/>
    <w:rsid w:val="0072014C"/>
    <w:rsid w:val="007204E2"/>
    <w:rsid w:val="00721C94"/>
    <w:rsid w:val="00727D1E"/>
    <w:rsid w:val="00746923"/>
    <w:rsid w:val="00773DAE"/>
    <w:rsid w:val="00780A11"/>
    <w:rsid w:val="007826CE"/>
    <w:rsid w:val="00793743"/>
    <w:rsid w:val="00796886"/>
    <w:rsid w:val="007D34C9"/>
    <w:rsid w:val="007F00E2"/>
    <w:rsid w:val="007F44A0"/>
    <w:rsid w:val="0080529E"/>
    <w:rsid w:val="008109D8"/>
    <w:rsid w:val="00810E79"/>
    <w:rsid w:val="00811226"/>
    <w:rsid w:val="00821F41"/>
    <w:rsid w:val="008319F3"/>
    <w:rsid w:val="00841AA6"/>
    <w:rsid w:val="00845EDD"/>
    <w:rsid w:val="00856379"/>
    <w:rsid w:val="0087113F"/>
    <w:rsid w:val="00884F82"/>
    <w:rsid w:val="008964D5"/>
    <w:rsid w:val="008A3192"/>
    <w:rsid w:val="008B0AC0"/>
    <w:rsid w:val="008C2D47"/>
    <w:rsid w:val="008C59A6"/>
    <w:rsid w:val="008D4348"/>
    <w:rsid w:val="008E0E7A"/>
    <w:rsid w:val="008E423A"/>
    <w:rsid w:val="008F44DD"/>
    <w:rsid w:val="009029E5"/>
    <w:rsid w:val="00906D1A"/>
    <w:rsid w:val="00910FE4"/>
    <w:rsid w:val="00914257"/>
    <w:rsid w:val="0091492D"/>
    <w:rsid w:val="009206C6"/>
    <w:rsid w:val="00922957"/>
    <w:rsid w:val="00944CCF"/>
    <w:rsid w:val="00945039"/>
    <w:rsid w:val="00947041"/>
    <w:rsid w:val="00950925"/>
    <w:rsid w:val="00956C5A"/>
    <w:rsid w:val="009607BE"/>
    <w:rsid w:val="00961A73"/>
    <w:rsid w:val="00961F1C"/>
    <w:rsid w:val="00961FD2"/>
    <w:rsid w:val="00965574"/>
    <w:rsid w:val="00967B35"/>
    <w:rsid w:val="00981EB0"/>
    <w:rsid w:val="009849ED"/>
    <w:rsid w:val="00986955"/>
    <w:rsid w:val="00987E64"/>
    <w:rsid w:val="00990B37"/>
    <w:rsid w:val="009938FC"/>
    <w:rsid w:val="009A7138"/>
    <w:rsid w:val="009C4FF0"/>
    <w:rsid w:val="009F226B"/>
    <w:rsid w:val="009F317D"/>
    <w:rsid w:val="00A00607"/>
    <w:rsid w:val="00A15558"/>
    <w:rsid w:val="00A22AD8"/>
    <w:rsid w:val="00A32892"/>
    <w:rsid w:val="00A37EE9"/>
    <w:rsid w:val="00A4515E"/>
    <w:rsid w:val="00A52249"/>
    <w:rsid w:val="00A67570"/>
    <w:rsid w:val="00A7246C"/>
    <w:rsid w:val="00A7666E"/>
    <w:rsid w:val="00A93899"/>
    <w:rsid w:val="00A97D02"/>
    <w:rsid w:val="00AB0C32"/>
    <w:rsid w:val="00AC3704"/>
    <w:rsid w:val="00AC77BE"/>
    <w:rsid w:val="00AD1AF0"/>
    <w:rsid w:val="00AD6EED"/>
    <w:rsid w:val="00AE0273"/>
    <w:rsid w:val="00AE1988"/>
    <w:rsid w:val="00AE2A6D"/>
    <w:rsid w:val="00AE4C19"/>
    <w:rsid w:val="00AF28F7"/>
    <w:rsid w:val="00AF2EDC"/>
    <w:rsid w:val="00B06021"/>
    <w:rsid w:val="00B1080F"/>
    <w:rsid w:val="00B12E31"/>
    <w:rsid w:val="00B24C55"/>
    <w:rsid w:val="00B2535D"/>
    <w:rsid w:val="00B25603"/>
    <w:rsid w:val="00B346C2"/>
    <w:rsid w:val="00B43D0A"/>
    <w:rsid w:val="00B46365"/>
    <w:rsid w:val="00B505BB"/>
    <w:rsid w:val="00B573AF"/>
    <w:rsid w:val="00B70108"/>
    <w:rsid w:val="00B72AB3"/>
    <w:rsid w:val="00BA0E05"/>
    <w:rsid w:val="00BA2E2E"/>
    <w:rsid w:val="00BA5BB1"/>
    <w:rsid w:val="00BA5E21"/>
    <w:rsid w:val="00BA6336"/>
    <w:rsid w:val="00BB3771"/>
    <w:rsid w:val="00BB4663"/>
    <w:rsid w:val="00BC3C17"/>
    <w:rsid w:val="00BC3C1C"/>
    <w:rsid w:val="00BD144E"/>
    <w:rsid w:val="00BD26FE"/>
    <w:rsid w:val="00BE60B5"/>
    <w:rsid w:val="00BF1684"/>
    <w:rsid w:val="00C070CA"/>
    <w:rsid w:val="00C17B16"/>
    <w:rsid w:val="00C2659A"/>
    <w:rsid w:val="00C44570"/>
    <w:rsid w:val="00C54226"/>
    <w:rsid w:val="00C564D8"/>
    <w:rsid w:val="00C61248"/>
    <w:rsid w:val="00C6408A"/>
    <w:rsid w:val="00C75B24"/>
    <w:rsid w:val="00C8591A"/>
    <w:rsid w:val="00CA39BF"/>
    <w:rsid w:val="00CA488B"/>
    <w:rsid w:val="00CB5C64"/>
    <w:rsid w:val="00CC723D"/>
    <w:rsid w:val="00CD0698"/>
    <w:rsid w:val="00CF6975"/>
    <w:rsid w:val="00D00557"/>
    <w:rsid w:val="00D0357B"/>
    <w:rsid w:val="00D12561"/>
    <w:rsid w:val="00D327AD"/>
    <w:rsid w:val="00D64518"/>
    <w:rsid w:val="00D73635"/>
    <w:rsid w:val="00D82C85"/>
    <w:rsid w:val="00D84C56"/>
    <w:rsid w:val="00DA3A08"/>
    <w:rsid w:val="00DC03A7"/>
    <w:rsid w:val="00DC0F9D"/>
    <w:rsid w:val="00DE78A0"/>
    <w:rsid w:val="00DF17E4"/>
    <w:rsid w:val="00DF5794"/>
    <w:rsid w:val="00E02C8F"/>
    <w:rsid w:val="00E13AC8"/>
    <w:rsid w:val="00E34904"/>
    <w:rsid w:val="00E37628"/>
    <w:rsid w:val="00E41846"/>
    <w:rsid w:val="00E42632"/>
    <w:rsid w:val="00E4275C"/>
    <w:rsid w:val="00E65A1A"/>
    <w:rsid w:val="00E70691"/>
    <w:rsid w:val="00E72D87"/>
    <w:rsid w:val="00E74BBC"/>
    <w:rsid w:val="00E756AE"/>
    <w:rsid w:val="00E7670B"/>
    <w:rsid w:val="00E90BFE"/>
    <w:rsid w:val="00E97D5B"/>
    <w:rsid w:val="00EB4A6A"/>
    <w:rsid w:val="00EC3FDE"/>
    <w:rsid w:val="00EC5BCE"/>
    <w:rsid w:val="00EE5F52"/>
    <w:rsid w:val="00EF2DF2"/>
    <w:rsid w:val="00EF7C9F"/>
    <w:rsid w:val="00F0790D"/>
    <w:rsid w:val="00F13341"/>
    <w:rsid w:val="00F24847"/>
    <w:rsid w:val="00F264C1"/>
    <w:rsid w:val="00F42256"/>
    <w:rsid w:val="00F4528C"/>
    <w:rsid w:val="00F608B9"/>
    <w:rsid w:val="00F63BD1"/>
    <w:rsid w:val="00F70E94"/>
    <w:rsid w:val="00F72CD6"/>
    <w:rsid w:val="00FA5777"/>
    <w:rsid w:val="00FB1D0D"/>
    <w:rsid w:val="00FD78F6"/>
    <w:rsid w:val="00FE27B8"/>
    <w:rsid w:val="00FF16CF"/>
    <w:rsid w:val="00FF3729"/>
    <w:rsid w:val="00FF46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b/>
      <w:bCs/>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38"/>
      </w:numPr>
      <w:suppressAutoHyphens w:val="0"/>
      <w:spacing w:after="120"/>
    </w:pPr>
    <w:rPr>
      <w:rFonts w:ascii="Times New Roman" w:eastAsia="Calibri"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esarova.ivana@nemocnice-stod.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3009</Words>
  <Characters>17754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7</cp:revision>
  <cp:lastPrinted>2013-12-09T07:18:00Z</cp:lastPrinted>
  <dcterms:created xsi:type="dcterms:W3CDTF">2015-11-25T13:54:00Z</dcterms:created>
  <dcterms:modified xsi:type="dcterms:W3CDTF">2015-11-30T12:22:00Z</dcterms:modified>
</cp:coreProperties>
</file>