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270"/>
      </w:tblGrid>
      <w:tr w:rsidR="006C3F87" w:rsidRPr="00BC3406" w14:paraId="3029685D" w14:textId="77777777" w:rsidTr="006C3F87">
        <w:trPr>
          <w:trHeight w:val="740"/>
          <w:jc w:val="center"/>
        </w:trPr>
        <w:tc>
          <w:tcPr>
            <w:tcW w:w="100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20B2222" w14:textId="77777777" w:rsidR="006C3F87" w:rsidRPr="00BC3406" w:rsidRDefault="006C3F87" w:rsidP="007A1756">
            <w:pPr>
              <w:spacing w:after="0" w:line="259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  <w:sz w:val="32"/>
                <w:szCs w:val="32"/>
                <w:lang w:eastAsia="cs-CZ"/>
              </w:rPr>
            </w:pPr>
            <w:r w:rsidRPr="00E01A54">
              <w:rPr>
                <w:rFonts w:asciiTheme="minorHAnsi" w:eastAsia="Times New Roman" w:hAnsiTheme="minorHAnsi" w:cs="Calibri"/>
                <w:b/>
                <w:sz w:val="32"/>
                <w:szCs w:val="32"/>
                <w:lang w:eastAsia="cs-CZ"/>
              </w:rPr>
              <w:t>SEZNAM DORUČENÝCH ELEKTRONICKÝCH NABÍDEK</w:t>
            </w:r>
          </w:p>
        </w:tc>
      </w:tr>
      <w:tr w:rsidR="006C3F87" w:rsidRPr="00BC3406" w14:paraId="687EF31B" w14:textId="77777777" w:rsidTr="006C3F87">
        <w:trPr>
          <w:trHeight w:hRule="exact" w:val="397"/>
          <w:jc w:val="center"/>
        </w:trPr>
        <w:tc>
          <w:tcPr>
            <w:tcW w:w="1005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9594EC" w14:textId="77777777" w:rsidR="006C3F87" w:rsidRPr="00BC3406" w:rsidRDefault="006C3F87" w:rsidP="007A1756">
            <w:pPr>
              <w:spacing w:before="120" w:after="160" w:line="259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6C3F87" w:rsidRPr="00BC3406" w14:paraId="5EAC968F" w14:textId="77777777" w:rsidTr="006C3F87">
        <w:trPr>
          <w:trHeight w:val="993"/>
          <w:jc w:val="center"/>
        </w:trPr>
        <w:tc>
          <w:tcPr>
            <w:tcW w:w="1005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136B0" w14:textId="77777777" w:rsidR="006C3F87" w:rsidRPr="00BC3406" w:rsidRDefault="006C3F87" w:rsidP="007A1756">
            <w:pPr>
              <w:spacing w:before="120" w:after="160" w:line="259" w:lineRule="auto"/>
              <w:jc w:val="center"/>
              <w:rPr>
                <w:rFonts w:asciiTheme="minorHAnsi" w:eastAsia="Times New Roman" w:hAnsiTheme="minorHAnsi" w:cs="Times New Roman"/>
                <w:b/>
                <w:sz w:val="28"/>
                <w:szCs w:val="28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sz w:val="28"/>
                <w:szCs w:val="28"/>
                <w:lang w:eastAsia="cs-CZ"/>
              </w:rPr>
              <w:t xml:space="preserve">DODÁVKA OPERAČNÍCH STOLŮ A PŘEKLADOVÉ TRANSPORTNÍ STĚNY </w:t>
            </w:r>
          </w:p>
          <w:p w14:paraId="05DBDCA7" w14:textId="77777777" w:rsidR="006C3F87" w:rsidRPr="00BC3406" w:rsidRDefault="006C3F87" w:rsidP="007A1756">
            <w:pPr>
              <w:spacing w:before="120" w:after="160" w:line="259" w:lineRule="auto"/>
              <w:jc w:val="center"/>
              <w:rPr>
                <w:rFonts w:asciiTheme="minorHAnsi" w:eastAsia="Times New Roman" w:hAnsiTheme="minorHAns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sz w:val="28"/>
                <w:szCs w:val="28"/>
                <w:lang w:eastAsia="cs-CZ"/>
              </w:rPr>
              <w:t xml:space="preserve">PRO PACIENTY KTN A.S. </w:t>
            </w:r>
          </w:p>
        </w:tc>
      </w:tr>
      <w:tr w:rsidR="006C3F87" w:rsidRPr="00BC3406" w14:paraId="6822B96F" w14:textId="77777777" w:rsidTr="006C3F87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E18C604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147AB" w14:textId="77777777" w:rsidR="006C3F87" w:rsidRPr="00BC3406" w:rsidRDefault="006C3F87" w:rsidP="007A1756">
            <w:pPr>
              <w:spacing w:after="0" w:line="259" w:lineRule="auto"/>
              <w:jc w:val="center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lang w:eastAsia="cs-CZ"/>
              </w:rPr>
              <w:t>CN/158/CN/25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D73827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1D927" w14:textId="7ABABEA0" w:rsidR="006C3F87" w:rsidRPr="00BC3406" w:rsidRDefault="006C3F87" w:rsidP="009051D1">
            <w:pPr>
              <w:spacing w:after="0" w:line="259" w:lineRule="auto"/>
              <w:jc w:val="center"/>
              <w:rPr>
                <w:rFonts w:asciiTheme="minorHAnsi" w:eastAsia="Times New Roman" w:hAnsiTheme="minorHAnsi" w:cs="Calibri"/>
                <w:lang w:eastAsia="cs-CZ"/>
              </w:rPr>
            </w:pPr>
            <w:r>
              <w:rPr>
                <w:rFonts w:asciiTheme="minorHAnsi" w:eastAsia="Times New Roman" w:hAnsiTheme="minorHAnsi" w:cs="Calibri"/>
                <w:lang w:eastAsia="cs-CZ"/>
              </w:rPr>
              <w:t>10</w:t>
            </w:r>
            <w:r w:rsidR="009051D1">
              <w:rPr>
                <w:rFonts w:asciiTheme="minorHAnsi" w:eastAsia="Times New Roman" w:hAnsiTheme="minorHAnsi" w:cs="Calibri"/>
                <w:lang w:eastAsia="cs-CZ"/>
              </w:rPr>
              <w:t>26</w:t>
            </w:r>
            <w:r w:rsidRPr="00BC3406">
              <w:rPr>
                <w:rFonts w:asciiTheme="minorHAnsi" w:eastAsia="Times New Roman" w:hAnsiTheme="minorHAnsi" w:cs="Calibri"/>
                <w:lang w:eastAsia="cs-CZ"/>
              </w:rPr>
              <w:t>/2</w:t>
            </w:r>
            <w:r>
              <w:rPr>
                <w:rFonts w:asciiTheme="minorHAnsi" w:eastAsia="Times New Roman" w:hAnsiTheme="minorHAnsi" w:cs="Calibri"/>
                <w:lang w:eastAsia="cs-CZ"/>
              </w:rPr>
              <w:t>6</w:t>
            </w:r>
            <w:r w:rsidRPr="00BC3406">
              <w:rPr>
                <w:rFonts w:asciiTheme="minorHAnsi" w:eastAsia="Times New Roman" w:hAnsiTheme="minorHAns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4494B8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0A31BA" w14:textId="77777777" w:rsidR="006C3F87" w:rsidRPr="00BC3406" w:rsidRDefault="006C3F87" w:rsidP="007A1756">
            <w:pPr>
              <w:spacing w:after="0" w:line="259" w:lineRule="auto"/>
              <w:jc w:val="center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lang w:eastAsia="cs-CZ"/>
              </w:rPr>
              <w:t>P25V00000453</w:t>
            </w:r>
          </w:p>
        </w:tc>
      </w:tr>
      <w:tr w:rsidR="006C3F87" w:rsidRPr="00BC3406" w14:paraId="52683DBC" w14:textId="77777777" w:rsidTr="006C3F8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30C3C0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sz w:val="20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sz w:val="20"/>
                <w:lang w:eastAsia="cs-CZ"/>
              </w:rPr>
              <w:t>ODKAZ - EZAK:</w:t>
            </w:r>
          </w:p>
        </w:tc>
        <w:tc>
          <w:tcPr>
            <w:tcW w:w="7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249DB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sz w:val="20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color w:val="0563C1" w:themeColor="hyperlink"/>
                <w:sz w:val="20"/>
                <w:u w:val="single"/>
                <w:lang w:eastAsia="cs-CZ"/>
              </w:rPr>
              <w:t>https://ezak.cnpk.cz/contract_display_12164.html</w:t>
            </w:r>
          </w:p>
        </w:tc>
      </w:tr>
      <w:tr w:rsidR="006C3F87" w:rsidRPr="00BC3406" w14:paraId="4F27A1AF" w14:textId="77777777" w:rsidTr="006C3F87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1533B6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sz w:val="20"/>
                <w:lang w:eastAsia="cs-CZ"/>
              </w:rPr>
              <w:t>ODKAZ VVZ:</w:t>
            </w:r>
          </w:p>
        </w:tc>
        <w:tc>
          <w:tcPr>
            <w:tcW w:w="7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D7B80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sz w:val="20"/>
                <w:szCs w:val="16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sz w:val="20"/>
                <w:szCs w:val="16"/>
                <w:lang w:eastAsia="cs-CZ"/>
              </w:rPr>
              <w:t>-----</w:t>
            </w:r>
          </w:p>
        </w:tc>
      </w:tr>
      <w:tr w:rsidR="006C3F87" w:rsidRPr="00BC3406" w14:paraId="60BE3DB3" w14:textId="77777777" w:rsidTr="006C3F87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729BA7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sz w:val="20"/>
                <w:lang w:eastAsia="cs-CZ"/>
              </w:rPr>
              <w:t>ODKAZ TED:</w:t>
            </w:r>
          </w:p>
        </w:tc>
        <w:tc>
          <w:tcPr>
            <w:tcW w:w="766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A30C8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sz w:val="20"/>
                <w:szCs w:val="16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sz w:val="20"/>
                <w:szCs w:val="16"/>
                <w:lang w:eastAsia="cs-CZ"/>
              </w:rPr>
              <w:t>-----</w:t>
            </w:r>
          </w:p>
        </w:tc>
      </w:tr>
      <w:tr w:rsidR="006C3F87" w:rsidRPr="00BC3406" w14:paraId="4D70B32E" w14:textId="77777777" w:rsidTr="006C3F8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51DC15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b/>
                <w:bCs/>
                <w:caps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66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750C96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lang w:eastAsia="cs-CZ"/>
              </w:rPr>
              <w:t>Klatovská nemocnice, a.s.</w:t>
            </w:r>
          </w:p>
        </w:tc>
      </w:tr>
      <w:tr w:rsidR="006C3F87" w:rsidRPr="00BC3406" w14:paraId="6C6AD7E6" w14:textId="77777777" w:rsidTr="006C3F8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796B9A2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highlight w:val="red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7874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highlight w:val="red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lang w:eastAsia="cs-CZ"/>
              </w:rPr>
              <w:t>Plzeňská 929, Klatovy, 339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285FD0B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highlight w:val="red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494F0F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highlight w:val="red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lang w:eastAsia="cs-CZ"/>
              </w:rPr>
              <w:t>26360527</w:t>
            </w:r>
          </w:p>
        </w:tc>
      </w:tr>
      <w:tr w:rsidR="006C3F87" w:rsidRPr="00BC3406" w14:paraId="2B9FAD33" w14:textId="77777777" w:rsidTr="006C3F8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E99082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b/>
                <w:bCs/>
                <w:caps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59B21A" w14:textId="77777777" w:rsidR="006C3F87" w:rsidRPr="00BC3406" w:rsidRDefault="006C3F87" w:rsidP="007A1756">
            <w:pPr>
              <w:widowControl w:val="0"/>
              <w:tabs>
                <w:tab w:val="left" w:pos="-720"/>
              </w:tabs>
              <w:suppressAutoHyphens/>
              <w:spacing w:after="0" w:line="259" w:lineRule="auto"/>
              <w:jc w:val="left"/>
              <w:rPr>
                <w:rFonts w:asciiTheme="minorHAnsi" w:eastAsia="Calibri" w:hAnsiTheme="minorHAnsi" w:cs="Calibri"/>
                <w:lang w:eastAsia="cs-CZ"/>
              </w:rPr>
            </w:pPr>
            <w:r w:rsidRPr="00BC3406">
              <w:rPr>
                <w:rFonts w:asciiTheme="minorHAnsi" w:eastAsia="Calibri" w:hAnsiTheme="minorHAnsi" w:cs="Calibri"/>
                <w:lang w:eastAsia="cs-CZ"/>
              </w:rPr>
              <w:t>Ing. Zdeněk Švanda - předseda představenstva</w:t>
            </w:r>
          </w:p>
          <w:p w14:paraId="3C127858" w14:textId="77777777" w:rsidR="006C3F87" w:rsidRPr="00BC3406" w:rsidRDefault="006C3F87" w:rsidP="007A1756">
            <w:pPr>
              <w:widowControl w:val="0"/>
              <w:tabs>
                <w:tab w:val="left" w:pos="-720"/>
              </w:tabs>
              <w:suppressAutoHyphens/>
              <w:spacing w:after="0" w:line="259" w:lineRule="auto"/>
              <w:jc w:val="left"/>
              <w:rPr>
                <w:rFonts w:asciiTheme="minorHAnsi" w:eastAsia="Calibri" w:hAnsiTheme="minorHAnsi" w:cs="Calibri"/>
                <w:highlight w:val="yellow"/>
                <w:lang w:eastAsia="cs-CZ"/>
              </w:rPr>
            </w:pPr>
            <w:r w:rsidRPr="00BC3406">
              <w:rPr>
                <w:rFonts w:asciiTheme="minorHAnsi" w:eastAsia="Calibri" w:hAnsiTheme="minorHAnsi" w:cs="Calibri"/>
                <w:lang w:eastAsia="cs-CZ"/>
              </w:rPr>
              <w:t>Ing. Ondřej Provalil, MBA - člen představenstva</w:t>
            </w:r>
          </w:p>
        </w:tc>
      </w:tr>
      <w:tr w:rsidR="006C3F87" w:rsidRPr="00BC3406" w14:paraId="6DA1BB76" w14:textId="77777777" w:rsidTr="006C3F8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C44037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b/>
                <w:bCs/>
                <w:caps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66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E04AC9" w14:textId="77777777" w:rsidR="006C3F87" w:rsidRPr="00BC3406" w:rsidRDefault="006C3F87" w:rsidP="007A1756">
            <w:pPr>
              <w:widowControl w:val="0"/>
              <w:tabs>
                <w:tab w:val="left" w:pos="-720"/>
              </w:tabs>
              <w:suppressAutoHyphens/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highlight w:val="red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lang w:eastAsia="cs-CZ"/>
              </w:rPr>
              <w:t>Romana Haladová</w:t>
            </w:r>
          </w:p>
        </w:tc>
      </w:tr>
      <w:tr w:rsidR="006C3F87" w:rsidRPr="00BC3406" w14:paraId="3AC1FCE2" w14:textId="77777777" w:rsidTr="006C3F8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A191C7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b/>
                <w:bCs/>
                <w:caps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66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627F80" w14:textId="77777777" w:rsidR="006C3F87" w:rsidRPr="00BC3406" w:rsidRDefault="006C3F87" w:rsidP="007A1756">
            <w:pPr>
              <w:widowControl w:val="0"/>
              <w:tabs>
                <w:tab w:val="left" w:pos="-720"/>
              </w:tabs>
              <w:suppressAutoHyphens/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highlight w:val="green"/>
                <w:lang w:eastAsia="cs-CZ"/>
              </w:rPr>
            </w:pPr>
            <w:r w:rsidRPr="00BC3406">
              <w:rPr>
                <w:rFonts w:asciiTheme="minorHAnsi" w:eastAsia="Calibri" w:hAnsiTheme="minorHAns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6C3F87" w:rsidRPr="00BC3406" w14:paraId="0805DD95" w14:textId="77777777" w:rsidTr="006C3F8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0F4A76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highlight w:val="red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8666F" w14:textId="77777777" w:rsidR="006C3F87" w:rsidRPr="00BC3406" w:rsidRDefault="006C3F87" w:rsidP="007A1756">
            <w:pPr>
              <w:widowControl w:val="0"/>
              <w:tabs>
                <w:tab w:val="left" w:pos="-720"/>
              </w:tabs>
              <w:suppressAutoHyphens/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highlight w:val="green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6E9ACB" w14:textId="77777777" w:rsidR="006C3F87" w:rsidRPr="00BC3406" w:rsidRDefault="006C3F87" w:rsidP="007A1756">
            <w:pPr>
              <w:widowControl w:val="0"/>
              <w:tabs>
                <w:tab w:val="left" w:pos="-720"/>
              </w:tabs>
              <w:suppressAutoHyphens/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b/>
                <w:highlight w:val="green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356238" w14:textId="77777777" w:rsidR="006C3F87" w:rsidRPr="00BC3406" w:rsidRDefault="006C3F87" w:rsidP="007A1756">
            <w:pPr>
              <w:widowControl w:val="0"/>
              <w:tabs>
                <w:tab w:val="left" w:pos="-720"/>
              </w:tabs>
              <w:suppressAutoHyphens/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highlight w:val="green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lang w:eastAsia="cs-CZ"/>
              </w:rPr>
              <w:t>72046635</w:t>
            </w:r>
          </w:p>
        </w:tc>
      </w:tr>
      <w:tr w:rsidR="006C3F87" w:rsidRPr="00BC3406" w14:paraId="5F62BB1E" w14:textId="77777777" w:rsidTr="006C3F8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4124B6F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b/>
                <w:bCs/>
                <w:caps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E4C4E8" w14:textId="77777777" w:rsidR="006C3F87" w:rsidRPr="00BC3406" w:rsidRDefault="006C3F87" w:rsidP="007A1756">
            <w:pPr>
              <w:widowControl w:val="0"/>
              <w:tabs>
                <w:tab w:val="left" w:pos="-720"/>
              </w:tabs>
              <w:suppressAutoHyphens/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highlight w:val="green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lang w:eastAsia="cs-CZ"/>
              </w:rPr>
              <w:t>Mgr. Bc. Jana Dubcová, ředitelka</w:t>
            </w:r>
          </w:p>
        </w:tc>
      </w:tr>
      <w:tr w:rsidR="006C3F87" w:rsidRPr="00BC3406" w14:paraId="164C5FF6" w14:textId="77777777" w:rsidTr="006C3F8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B148A2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b/>
                <w:bCs/>
                <w:caps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3C6DC8" w14:textId="77777777" w:rsidR="006C3F87" w:rsidRPr="00BC3406" w:rsidRDefault="006C3F87" w:rsidP="007A1756">
            <w:pPr>
              <w:widowControl w:val="0"/>
              <w:tabs>
                <w:tab w:val="left" w:pos="-720"/>
              </w:tabs>
              <w:suppressAutoHyphens/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highlight w:val="green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lang w:eastAsia="cs-CZ"/>
              </w:rPr>
              <w:t>Mgr. Renata Janoušková</w:t>
            </w:r>
          </w:p>
        </w:tc>
      </w:tr>
      <w:tr w:rsidR="006C3F87" w:rsidRPr="00BC3406" w14:paraId="0B6B4DDC" w14:textId="77777777" w:rsidTr="006C3F8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B0A0CBA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b/>
                <w:bCs/>
                <w:caps/>
                <w:sz w:val="20"/>
                <w:lang w:eastAsia="cs-CZ"/>
              </w:rPr>
            </w:pPr>
            <w:r w:rsidRPr="00BC3406">
              <w:rPr>
                <w:rFonts w:asciiTheme="minorHAnsi" w:eastAsia="Times New Roman" w:hAnsiTheme="minorHAns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66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036E" w14:textId="1001AAB3" w:rsidR="00A55150" w:rsidRPr="00BC3406" w:rsidRDefault="00A55150" w:rsidP="00A55150">
            <w:pPr>
              <w:widowControl w:val="0"/>
              <w:tabs>
                <w:tab w:val="left" w:pos="-720"/>
              </w:tabs>
              <w:suppressAutoHyphens/>
              <w:spacing w:after="0" w:line="259" w:lineRule="auto"/>
              <w:jc w:val="left"/>
              <w:rPr>
                <w:rFonts w:asciiTheme="minorHAnsi" w:eastAsia="Times New Roman" w:hAnsiTheme="minorHAnsi" w:cs="Times New Roman"/>
                <w:lang w:eastAsia="cs-CZ"/>
              </w:rPr>
            </w:pPr>
            <w:hyperlink r:id="rId8" w:history="1">
              <w:r w:rsidRPr="00720424">
                <w:rPr>
                  <w:rStyle w:val="Hypertextovodkaz"/>
                  <w:rFonts w:asciiTheme="minorHAnsi" w:eastAsia="Times New Roman" w:hAnsiTheme="minorHAnsi" w:cs="Times New Roman"/>
                  <w:lang w:eastAsia="cs-CZ"/>
                </w:rPr>
                <w:t>renata.janouskova@cnpk.cz</w:t>
              </w:r>
            </w:hyperlink>
            <w:bookmarkStart w:id="0" w:name="_GoBack"/>
            <w:bookmarkEnd w:id="0"/>
          </w:p>
        </w:tc>
      </w:tr>
      <w:tr w:rsidR="006C3F87" w:rsidRPr="00BC3406" w14:paraId="701637C2" w14:textId="77777777" w:rsidTr="006C3F87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969B8F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7DFC" w14:textId="77777777" w:rsidR="006C3F87" w:rsidRPr="00BC3406" w:rsidRDefault="006C3F87" w:rsidP="007A1756">
            <w:pPr>
              <w:spacing w:after="0" w:line="259" w:lineRule="auto"/>
              <w:jc w:val="center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201FDC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329AB" w14:textId="77777777" w:rsidR="006C3F87" w:rsidRPr="00BC3406" w:rsidRDefault="006C3F87" w:rsidP="007A1756">
            <w:pPr>
              <w:spacing w:after="0" w:line="259" w:lineRule="auto"/>
              <w:jc w:val="center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7124A95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sz w:val="20"/>
                <w:lang w:eastAsia="cs-CZ"/>
              </w:rPr>
              <w:t>DRUH ŘÍZENÍ: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C3F837" w14:textId="77777777" w:rsidR="006C3F87" w:rsidRPr="00BC3406" w:rsidRDefault="006C3F87" w:rsidP="007A1756">
            <w:pPr>
              <w:spacing w:after="0" w:line="259" w:lineRule="auto"/>
              <w:jc w:val="center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lang w:eastAsia="cs-CZ"/>
              </w:rPr>
              <w:t>Otevřené řízení</w:t>
            </w:r>
          </w:p>
        </w:tc>
      </w:tr>
      <w:tr w:rsidR="006C3F87" w:rsidRPr="00BC3406" w14:paraId="7BA77031" w14:textId="77777777" w:rsidTr="006C3F87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660F41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b/>
                <w:bCs/>
                <w:caps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sz w:val="20"/>
                <w:lang w:eastAsia="cs-CZ"/>
              </w:rPr>
              <w:t>FINANCOVÁNO Z EU:</w:t>
            </w:r>
          </w:p>
        </w:tc>
        <w:tc>
          <w:tcPr>
            <w:tcW w:w="766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3FB2B" w14:textId="77777777" w:rsidR="006C3F87" w:rsidRPr="00BC3406" w:rsidRDefault="006C3F87" w:rsidP="007A1756">
            <w:pPr>
              <w:spacing w:after="0" w:line="259" w:lineRule="auto"/>
              <w:jc w:val="left"/>
              <w:rPr>
                <w:rFonts w:asciiTheme="minorHAnsi" w:eastAsia="Times New Roman" w:hAnsiTheme="minorHAnsi" w:cs="Calibri"/>
                <w:lang w:eastAsia="cs-CZ"/>
              </w:rPr>
            </w:pPr>
            <w:r w:rsidRPr="00BC3406">
              <w:rPr>
                <w:rFonts w:asciiTheme="minorHAnsi" w:eastAsia="Times New Roman" w:hAnsiTheme="minorHAnsi" w:cs="Calibri"/>
                <w:lang w:eastAsia="cs-CZ"/>
              </w:rPr>
              <w:t>NE</w:t>
            </w:r>
          </w:p>
        </w:tc>
      </w:tr>
    </w:tbl>
    <w:p w14:paraId="5C6714B8" w14:textId="38C53077" w:rsidR="00770EE5" w:rsidRPr="00536E91" w:rsidRDefault="00961A99" w:rsidP="00536E91">
      <w:pPr>
        <w:spacing w:before="360" w:line="276" w:lineRule="auto"/>
        <w:rPr>
          <w:rFonts w:eastAsia="Times New Roman" w:cs="Calibri"/>
          <w:b/>
          <w:sz w:val="24"/>
          <w:szCs w:val="48"/>
          <w:lang w:eastAsia="cs-CZ"/>
        </w:rPr>
      </w:pPr>
      <w:r>
        <w:rPr>
          <w:rFonts w:eastAsia="Times New Roman" w:cs="Calibri"/>
          <w:b/>
          <w:sz w:val="24"/>
          <w:szCs w:val="48"/>
          <w:lang w:eastAsia="cs-CZ"/>
        </w:rPr>
        <w:t xml:space="preserve">LHŮTA PRO PODÁNÍ NABÍDEK: </w:t>
      </w:r>
      <w:r w:rsidR="00307C0D">
        <w:rPr>
          <w:rFonts w:eastAsia="Times New Roman" w:cs="Calibri"/>
          <w:b/>
          <w:sz w:val="24"/>
          <w:u w:val="single"/>
          <w:lang w:eastAsia="cs-CZ"/>
        </w:rPr>
        <w:t>23. 3. 2026</w:t>
      </w:r>
      <w:r>
        <w:rPr>
          <w:rFonts w:eastAsia="Times New Roman" w:cs="Calibri"/>
          <w:b/>
          <w:sz w:val="24"/>
          <w:u w:val="single"/>
          <w:lang w:eastAsia="cs-CZ"/>
        </w:rPr>
        <w:t xml:space="preserve"> do 1</w:t>
      </w:r>
      <w:r w:rsidR="00307C0D">
        <w:rPr>
          <w:rFonts w:eastAsia="Times New Roman" w:cs="Calibri"/>
          <w:b/>
          <w:sz w:val="24"/>
          <w:u w:val="single"/>
          <w:lang w:eastAsia="cs-CZ"/>
        </w:rPr>
        <w:t>1</w:t>
      </w:r>
      <w:r>
        <w:rPr>
          <w:rFonts w:eastAsia="Times New Roman" w:cs="Calibri"/>
          <w:b/>
          <w:sz w:val="24"/>
          <w:u w:val="single"/>
          <w:lang w:eastAsia="cs-CZ"/>
        </w:rPr>
        <w:t>:00 hodin</w:t>
      </w:r>
    </w:p>
    <w:p w14:paraId="61DEE15A" w14:textId="58CF67B3" w:rsidR="00961A99" w:rsidRDefault="00961A99" w:rsidP="00961A99">
      <w:pPr>
        <w:spacing w:before="480" w:line="254" w:lineRule="auto"/>
        <w:rPr>
          <w:rFonts w:eastAsia="Cambria" w:cs="Calibri"/>
          <w:b/>
          <w:sz w:val="24"/>
          <w:lang w:eastAsia="cs-CZ"/>
        </w:rPr>
      </w:pPr>
      <w:r>
        <w:rPr>
          <w:rFonts w:eastAsia="Cambria" w:cs="Calibri"/>
          <w:b/>
          <w:sz w:val="24"/>
          <w:lang w:eastAsia="cs-CZ"/>
        </w:rPr>
        <w:t>DORUČEN</w:t>
      </w:r>
      <w:r w:rsidR="005931DF">
        <w:rPr>
          <w:rFonts w:eastAsia="Cambria" w:cs="Calibri"/>
          <w:b/>
          <w:sz w:val="24"/>
          <w:lang w:eastAsia="cs-CZ"/>
        </w:rPr>
        <w:t>É</w:t>
      </w:r>
      <w:r>
        <w:rPr>
          <w:rFonts w:eastAsia="Cambria" w:cs="Calibri"/>
          <w:b/>
          <w:sz w:val="24"/>
          <w:lang w:eastAsia="cs-CZ"/>
        </w:rPr>
        <w:t xml:space="preserve"> ELEKTRONICK</w:t>
      </w:r>
      <w:r w:rsidR="005931DF">
        <w:rPr>
          <w:rFonts w:eastAsia="Cambria" w:cs="Calibri"/>
          <w:b/>
          <w:sz w:val="24"/>
          <w:lang w:eastAsia="cs-CZ"/>
        </w:rPr>
        <w:t>É</w:t>
      </w:r>
      <w:r>
        <w:rPr>
          <w:rFonts w:eastAsia="Cambria" w:cs="Calibri"/>
          <w:b/>
          <w:sz w:val="24"/>
          <w:lang w:eastAsia="cs-CZ"/>
        </w:rPr>
        <w:t xml:space="preserve"> NABÍDK</w:t>
      </w:r>
      <w:r w:rsidR="005931DF">
        <w:rPr>
          <w:rFonts w:eastAsia="Cambria" w:cs="Calibri"/>
          <w:b/>
          <w:sz w:val="24"/>
          <w:lang w:eastAsia="cs-CZ"/>
        </w:rPr>
        <w:t>Y</w:t>
      </w:r>
      <w:r>
        <w:rPr>
          <w:rFonts w:eastAsia="Cambria" w:cs="Calibri"/>
          <w:b/>
          <w:sz w:val="24"/>
          <w:lang w:eastAsia="cs-CZ"/>
        </w:rPr>
        <w:t>:</w:t>
      </w:r>
    </w:p>
    <w:tbl>
      <w:tblPr>
        <w:tblStyle w:val="Mkatabulky1"/>
        <w:tblW w:w="9639" w:type="dxa"/>
        <w:tblInd w:w="-5" w:type="dxa"/>
        <w:tblLook w:val="04A0" w:firstRow="1" w:lastRow="0" w:firstColumn="1" w:lastColumn="0" w:noHBand="0" w:noVBand="1"/>
      </w:tblPr>
      <w:tblGrid>
        <w:gridCol w:w="852"/>
        <w:gridCol w:w="2267"/>
        <w:gridCol w:w="6520"/>
      </w:tblGrid>
      <w:tr w:rsidR="00770EE5" w14:paraId="2944AC21" w14:textId="77777777" w:rsidTr="00770EE5">
        <w:trPr>
          <w:trHeight w:hRule="exact" w:val="6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782F8F" w14:textId="77777777" w:rsidR="00770EE5" w:rsidRDefault="00770EE5" w:rsidP="00ED3440">
            <w:pPr>
              <w:spacing w:after="0"/>
              <w:rPr>
                <w:rFonts w:eastAsia="Calibri" w:cs="Times New Roman"/>
                <w:b/>
                <w:sz w:val="18"/>
                <w:szCs w:val="18"/>
                <w:lang w:eastAsia="cs-CZ"/>
              </w:rPr>
            </w:pPr>
            <w:r>
              <w:rPr>
                <w:rFonts w:eastAsia="Calibri"/>
                <w:b/>
                <w:sz w:val="18"/>
                <w:szCs w:val="18"/>
                <w:lang w:eastAsia="cs-CZ"/>
              </w:rPr>
              <w:t>Nabídka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56714" w14:textId="77777777" w:rsidR="00770EE5" w:rsidRDefault="00770EE5" w:rsidP="00ED3440">
            <w:pPr>
              <w:spacing w:after="0"/>
              <w:jc w:val="center"/>
              <w:rPr>
                <w:rFonts w:eastAsia="Calibri"/>
                <w:b/>
                <w:szCs w:val="18"/>
                <w:lang w:eastAsia="cs-CZ"/>
              </w:rPr>
            </w:pPr>
            <w:r>
              <w:rPr>
                <w:rFonts w:eastAsia="Calibri"/>
                <w:b/>
                <w:szCs w:val="18"/>
                <w:lang w:eastAsia="cs-CZ"/>
              </w:rPr>
              <w:t>Dodavatel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732CD" w14:textId="77777777" w:rsidR="00770EE5" w:rsidRDefault="00770EE5" w:rsidP="00ED3440">
            <w:pPr>
              <w:spacing w:after="0"/>
              <w:jc w:val="center"/>
              <w:rPr>
                <w:rFonts w:eastAsia="Calibri"/>
                <w:b/>
                <w:sz w:val="18"/>
                <w:szCs w:val="18"/>
                <w:lang w:eastAsia="cs-CZ"/>
              </w:rPr>
            </w:pPr>
            <w:r>
              <w:rPr>
                <w:rFonts w:eastAsia="Calibri"/>
                <w:b/>
                <w:szCs w:val="18"/>
                <w:lang w:eastAsia="cs-CZ"/>
              </w:rPr>
              <w:t>Poznámka</w:t>
            </w:r>
          </w:p>
        </w:tc>
      </w:tr>
      <w:tr w:rsidR="00770EE5" w14:paraId="1A88BC08" w14:textId="77777777" w:rsidTr="00536E91">
        <w:trPr>
          <w:trHeight w:hRule="exact" w:val="3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36AB" w14:textId="77777777" w:rsidR="00770EE5" w:rsidRDefault="00770EE5" w:rsidP="00ED3440">
            <w:pPr>
              <w:spacing w:after="0" w:line="384" w:lineRule="auto"/>
              <w:jc w:val="center"/>
              <w:rPr>
                <w:rFonts w:eastAsia="Times New Roman" w:cs="Calibri"/>
                <w:b/>
                <w:szCs w:val="19"/>
                <w:lang w:eastAsia="cs-CZ"/>
              </w:rPr>
            </w:pPr>
            <w:r>
              <w:rPr>
                <w:rFonts w:eastAsia="Times New Roman" w:cs="Calibri"/>
                <w:b/>
                <w:szCs w:val="19"/>
                <w:lang w:eastAsia="cs-CZ"/>
              </w:rPr>
              <w:t>E1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1F4F" w14:textId="1E38887E" w:rsidR="00770EE5" w:rsidRDefault="00536E91" w:rsidP="00ED3440">
            <w:pPr>
              <w:spacing w:after="0" w:line="384" w:lineRule="auto"/>
              <w:rPr>
                <w:rFonts w:eastAsia="Times New Roman" w:cs="Calibri"/>
                <w:b/>
                <w:szCs w:val="19"/>
                <w:lang w:eastAsia="cs-CZ"/>
              </w:rPr>
            </w:pPr>
            <w:r>
              <w:rPr>
                <w:rFonts w:eastAsia="Times New Roman" w:cs="Calibri"/>
                <w:b/>
                <w:sz w:val="24"/>
                <w:szCs w:val="19"/>
                <w:lang w:eastAsia="cs-CZ"/>
              </w:rPr>
              <w:t>DODAVATEL E1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71B4" w14:textId="23E592AD" w:rsidR="00770EE5" w:rsidRPr="00507224" w:rsidRDefault="006406E1" w:rsidP="00ED3440">
            <w:pPr>
              <w:pStyle w:val="Bezmezer"/>
              <w:rPr>
                <w:rFonts w:cstheme="minorHAnsi"/>
                <w:sz w:val="20"/>
                <w:lang w:eastAsia="cs-CZ"/>
              </w:rPr>
            </w:pPr>
            <w:r>
              <w:rPr>
                <w:rFonts w:cstheme="minorHAnsi"/>
                <w:sz w:val="20"/>
                <w:lang w:eastAsia="cs-CZ"/>
              </w:rPr>
              <w:t>Celková nabídková c</w:t>
            </w:r>
            <w:r w:rsidR="00770EE5" w:rsidRPr="00507224">
              <w:rPr>
                <w:rFonts w:cstheme="minorHAnsi"/>
                <w:sz w:val="20"/>
                <w:lang w:eastAsia="cs-CZ"/>
              </w:rPr>
              <w:t xml:space="preserve">ena </w:t>
            </w:r>
            <w:r>
              <w:rPr>
                <w:rFonts w:cstheme="minorHAnsi"/>
                <w:sz w:val="20"/>
                <w:lang w:eastAsia="cs-CZ"/>
              </w:rPr>
              <w:t>za operační stoly</w:t>
            </w:r>
            <w:r w:rsidR="00770EE5" w:rsidRPr="00507224">
              <w:rPr>
                <w:rFonts w:cstheme="minorHAnsi"/>
                <w:sz w:val="20"/>
                <w:lang w:eastAsia="cs-CZ"/>
              </w:rPr>
              <w:t xml:space="preserve">: </w:t>
            </w:r>
            <w:r>
              <w:rPr>
                <w:rFonts w:cstheme="minorHAnsi"/>
                <w:sz w:val="20"/>
                <w:lang w:eastAsia="cs-CZ"/>
              </w:rPr>
              <w:t>19 777 000,00</w:t>
            </w:r>
            <w:r w:rsidR="00770EE5" w:rsidRPr="00507224">
              <w:rPr>
                <w:rFonts w:cstheme="minorHAnsi"/>
                <w:sz w:val="20"/>
                <w:lang w:eastAsia="cs-CZ"/>
              </w:rPr>
              <w:t xml:space="preserve"> Kč bez DPH</w:t>
            </w:r>
          </w:p>
          <w:p w14:paraId="2ACC39EA" w14:textId="5826CAF0" w:rsidR="00770EE5" w:rsidRDefault="006406E1" w:rsidP="00ED3440">
            <w:pPr>
              <w:pStyle w:val="Bezmezer"/>
              <w:rPr>
                <w:rFonts w:cstheme="minorHAnsi"/>
                <w:sz w:val="20"/>
                <w:lang w:eastAsia="cs-CZ"/>
              </w:rPr>
            </w:pPr>
            <w:r>
              <w:rPr>
                <w:rFonts w:cstheme="minorHAnsi"/>
                <w:sz w:val="20"/>
                <w:lang w:eastAsia="cs-CZ"/>
              </w:rPr>
              <w:t>Vybrané technické parametry:</w:t>
            </w:r>
          </w:p>
          <w:p w14:paraId="2B62E4DF" w14:textId="2008A205" w:rsidR="00770EE5" w:rsidRPr="006406E1" w:rsidRDefault="00770EE5" w:rsidP="00596071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 w:rsidRPr="006406E1">
              <w:rPr>
                <w:sz w:val="18"/>
                <w:szCs w:val="18"/>
              </w:rPr>
              <w:t>Parametr „</w:t>
            </w:r>
            <w:r w:rsidR="006406E1" w:rsidRPr="006406E1">
              <w:rPr>
                <w:sz w:val="18"/>
                <w:szCs w:val="18"/>
              </w:rPr>
              <w:t>Podlahová základna operačního sloupu vybavena ochranou gumou na své spodní straně proti zanesení nečistot</w:t>
            </w:r>
            <w:r w:rsidRPr="006406E1">
              <w:rPr>
                <w:sz w:val="18"/>
                <w:szCs w:val="18"/>
              </w:rPr>
              <w:t xml:space="preserve">“: </w:t>
            </w:r>
            <w:r w:rsidR="006406E1" w:rsidRPr="005836D7">
              <w:rPr>
                <w:color w:val="00B050"/>
                <w:sz w:val="18"/>
                <w:szCs w:val="18"/>
                <w:highlight w:val="yellow"/>
              </w:rPr>
              <w:t>ochranná guma - NE – 0 bodů</w:t>
            </w:r>
          </w:p>
          <w:p w14:paraId="31C5936D" w14:textId="59F7E396" w:rsidR="006406E1" w:rsidRDefault="00770EE5" w:rsidP="00630F44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 w:rsidRPr="006406E1">
              <w:rPr>
                <w:sz w:val="18"/>
                <w:szCs w:val="18"/>
              </w:rPr>
              <w:t>Parametr „</w:t>
            </w:r>
            <w:r w:rsidR="006406E1" w:rsidRPr="006406E1">
              <w:rPr>
                <w:sz w:val="18"/>
                <w:szCs w:val="18"/>
              </w:rPr>
              <w:t>RTG transparentní systémové desky operačních stolů - šířka RTG prostupnosti</w:t>
            </w:r>
            <w:r w:rsidRPr="006406E1">
              <w:rPr>
                <w:sz w:val="18"/>
                <w:szCs w:val="18"/>
              </w:rPr>
              <w:t xml:space="preserve">“: </w:t>
            </w:r>
            <w:r w:rsidR="006406E1" w:rsidRPr="005836D7">
              <w:rPr>
                <w:bCs/>
                <w:color w:val="00B050"/>
                <w:sz w:val="18"/>
                <w:szCs w:val="18"/>
                <w:highlight w:val="yellow"/>
              </w:rPr>
              <w:t>38 cm - 55 cm – 5 bodů</w:t>
            </w:r>
            <w:r w:rsidRPr="006406E1">
              <w:rPr>
                <w:sz w:val="18"/>
                <w:szCs w:val="18"/>
              </w:rPr>
              <w:t>;</w:t>
            </w:r>
            <w:r w:rsidR="006406E1">
              <w:rPr>
                <w:sz w:val="18"/>
                <w:szCs w:val="18"/>
              </w:rPr>
              <w:t xml:space="preserve"> </w:t>
            </w:r>
          </w:p>
          <w:p w14:paraId="0BF30539" w14:textId="6459F809" w:rsidR="00770EE5" w:rsidRPr="006406E1" w:rsidRDefault="006406E1" w:rsidP="00630F44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 w:rsidRPr="006406E1">
              <w:rPr>
                <w:sz w:val="18"/>
                <w:szCs w:val="18"/>
              </w:rPr>
              <w:t>Parametr</w:t>
            </w:r>
            <w:r w:rsidR="00770EE5" w:rsidRPr="006406E1">
              <w:rPr>
                <w:sz w:val="18"/>
                <w:szCs w:val="18"/>
              </w:rPr>
              <w:t xml:space="preserve"> „</w:t>
            </w:r>
            <w:r w:rsidR="005836D7" w:rsidRPr="005836D7">
              <w:rPr>
                <w:rFonts w:cstheme="minorHAnsi"/>
                <w:bCs/>
                <w:color w:val="000000"/>
                <w:sz w:val="18"/>
                <w:szCs w:val="18"/>
              </w:rPr>
              <w:t xml:space="preserve">Transportér desky s bočním nájezdem - </w:t>
            </w:r>
            <w:r w:rsidR="005836D7" w:rsidRPr="005836D7">
              <w:rPr>
                <w:rFonts w:cstheme="minorHAnsi"/>
                <w:bCs/>
                <w:color w:val="548335"/>
                <w:sz w:val="18"/>
                <w:szCs w:val="18"/>
              </w:rPr>
              <w:t>zelený sál</w:t>
            </w:r>
            <w:r w:rsidR="00770EE5" w:rsidRPr="006406E1">
              <w:rPr>
                <w:sz w:val="18"/>
                <w:szCs w:val="18"/>
              </w:rPr>
              <w:t xml:space="preserve">“: </w:t>
            </w:r>
            <w:r w:rsidR="005836D7" w:rsidRPr="005836D7">
              <w:rPr>
                <w:bCs/>
                <w:color w:val="00B050"/>
                <w:sz w:val="18"/>
                <w:szCs w:val="18"/>
                <w:highlight w:val="yellow"/>
              </w:rPr>
              <w:t>transportér desky s bočním nájezdem - ANO – 5 bodů</w:t>
            </w:r>
          </w:p>
          <w:p w14:paraId="706F69C2" w14:textId="77777777" w:rsidR="005836D7" w:rsidRPr="005836D7" w:rsidRDefault="00770EE5" w:rsidP="006406E1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 „</w:t>
            </w:r>
            <w:r w:rsidR="005836D7" w:rsidRPr="005836D7">
              <w:rPr>
                <w:rFonts w:cstheme="minorHAnsi"/>
                <w:bCs/>
                <w:color w:val="000000"/>
                <w:sz w:val="18"/>
                <w:szCs w:val="18"/>
              </w:rPr>
              <w:t xml:space="preserve">Transportér desky s bočním nájezdem - </w:t>
            </w:r>
            <w:r w:rsidR="005836D7" w:rsidRPr="005836D7">
              <w:rPr>
                <w:rFonts w:cstheme="minorHAnsi"/>
                <w:bCs/>
                <w:color w:val="FFC100"/>
                <w:sz w:val="18"/>
                <w:szCs w:val="18"/>
              </w:rPr>
              <w:t>oranžový sál</w:t>
            </w:r>
            <w:r>
              <w:rPr>
                <w:sz w:val="18"/>
                <w:szCs w:val="18"/>
              </w:rPr>
              <w:t xml:space="preserve">“: </w:t>
            </w:r>
            <w:r w:rsidR="005836D7" w:rsidRPr="005836D7">
              <w:rPr>
                <w:bCs/>
                <w:color w:val="00B050"/>
                <w:sz w:val="18"/>
                <w:szCs w:val="18"/>
                <w:highlight w:val="yellow"/>
              </w:rPr>
              <w:t>transportér desky s bočním nájezdem - ANO – 5 bodů</w:t>
            </w:r>
            <w:r w:rsidR="005836D7" w:rsidRPr="005836D7">
              <w:rPr>
                <w:color w:val="00B050"/>
                <w:sz w:val="18"/>
                <w:szCs w:val="18"/>
                <w:highlight w:val="yellow"/>
              </w:rPr>
              <w:t xml:space="preserve"> </w:t>
            </w:r>
          </w:p>
          <w:p w14:paraId="51AB0967" w14:textId="259AD774" w:rsidR="005836D7" w:rsidRPr="005836D7" w:rsidRDefault="005836D7" w:rsidP="005836D7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 „</w:t>
            </w:r>
            <w:r w:rsidRPr="005836D7">
              <w:rPr>
                <w:rFonts w:cstheme="minorHAnsi"/>
                <w:bCs/>
                <w:color w:val="000000"/>
                <w:sz w:val="18"/>
                <w:szCs w:val="18"/>
              </w:rPr>
              <w:t xml:space="preserve">Transportér desky s bočním nájezdem - </w:t>
            </w:r>
            <w:r w:rsidRPr="005836D7">
              <w:rPr>
                <w:rFonts w:cstheme="minorHAnsi"/>
                <w:bCs/>
                <w:color w:val="0070C1"/>
                <w:sz w:val="18"/>
                <w:szCs w:val="18"/>
              </w:rPr>
              <w:t>modrý sál</w:t>
            </w:r>
            <w:r>
              <w:rPr>
                <w:sz w:val="18"/>
                <w:szCs w:val="18"/>
              </w:rPr>
              <w:t xml:space="preserve">“: </w:t>
            </w:r>
            <w:r w:rsidRPr="005836D7">
              <w:rPr>
                <w:bCs/>
                <w:color w:val="00B050"/>
                <w:sz w:val="18"/>
                <w:szCs w:val="18"/>
                <w:highlight w:val="yellow"/>
              </w:rPr>
              <w:t>transportér desky s bočním nájezdem - ANO – 5 bodů</w:t>
            </w:r>
            <w:r w:rsidRPr="005836D7">
              <w:rPr>
                <w:color w:val="00B050"/>
                <w:sz w:val="18"/>
                <w:szCs w:val="18"/>
                <w:highlight w:val="yellow"/>
              </w:rPr>
              <w:t xml:space="preserve"> </w:t>
            </w:r>
          </w:p>
          <w:p w14:paraId="7CA01C6B" w14:textId="337143E4" w:rsidR="005836D7" w:rsidRPr="006406E1" w:rsidRDefault="005836D7" w:rsidP="005836D7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 w:rsidRPr="006406E1">
              <w:rPr>
                <w:sz w:val="18"/>
                <w:szCs w:val="18"/>
              </w:rPr>
              <w:t>Parametr „</w:t>
            </w:r>
            <w:r w:rsidRPr="005836D7">
              <w:rPr>
                <w:rFonts w:cstheme="minorHAnsi"/>
                <w:bCs/>
                <w:color w:val="000000"/>
                <w:sz w:val="18"/>
                <w:szCs w:val="18"/>
              </w:rPr>
              <w:t xml:space="preserve">Transportér desky s bočním nájezdem - </w:t>
            </w:r>
            <w:r w:rsidRPr="005836D7">
              <w:rPr>
                <w:rFonts w:cstheme="minorHAnsi"/>
                <w:bCs/>
                <w:color w:val="3A3838"/>
                <w:sz w:val="18"/>
                <w:szCs w:val="18"/>
              </w:rPr>
              <w:t>šedý sál</w:t>
            </w:r>
            <w:r w:rsidRPr="006406E1">
              <w:rPr>
                <w:sz w:val="18"/>
                <w:szCs w:val="18"/>
              </w:rPr>
              <w:t xml:space="preserve">“: </w:t>
            </w:r>
            <w:r w:rsidRPr="005836D7">
              <w:rPr>
                <w:bCs/>
                <w:color w:val="00B050"/>
                <w:sz w:val="18"/>
                <w:szCs w:val="18"/>
                <w:highlight w:val="yellow"/>
              </w:rPr>
              <w:t>transportér desky s bočním nájezdem - ANO – 5 bodů</w:t>
            </w:r>
          </w:p>
          <w:p w14:paraId="20A7B1BF" w14:textId="77777777" w:rsidR="005836D7" w:rsidRDefault="005836D7" w:rsidP="00770EE5">
            <w:pPr>
              <w:pStyle w:val="Bezmezer"/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14:paraId="50EAF2BC" w14:textId="77777777" w:rsidR="00770EE5" w:rsidRDefault="00770EE5" w:rsidP="00770EE5">
            <w:pPr>
              <w:pStyle w:val="Bezmezer"/>
              <w:jc w:val="both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Rentgenka na stropním teleskopickém závěsu</w:t>
            </w:r>
          </w:p>
          <w:p w14:paraId="62456035" w14:textId="487F7837" w:rsidR="00770EE5" w:rsidRPr="00536E91" w:rsidRDefault="00770EE5" w:rsidP="00ED3440">
            <w:pPr>
              <w:pStyle w:val="Bezmezer"/>
              <w:numPr>
                <w:ilvl w:val="0"/>
                <w:numId w:val="44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Parametr „tepelná kapacita anody“: </w:t>
            </w:r>
            <w:r>
              <w:rPr>
                <w:color w:val="00B050"/>
                <w:sz w:val="18"/>
                <w:szCs w:val="18"/>
                <w:highlight w:val="yellow"/>
              </w:rPr>
              <w:t xml:space="preserve">≥ 801 </w:t>
            </w:r>
            <w:proofErr w:type="spellStart"/>
            <w:r>
              <w:rPr>
                <w:color w:val="00B050"/>
                <w:sz w:val="18"/>
                <w:szCs w:val="18"/>
                <w:highlight w:val="yellow"/>
              </w:rPr>
              <w:t>kHU</w:t>
            </w:r>
            <w:proofErr w:type="spellEnd"/>
            <w:r>
              <w:rPr>
                <w:color w:val="00B050"/>
                <w:sz w:val="18"/>
                <w:szCs w:val="18"/>
                <w:highlight w:val="yellow"/>
              </w:rPr>
              <w:t xml:space="preserve"> = 10 bodů</w:t>
            </w:r>
          </w:p>
        </w:tc>
      </w:tr>
      <w:tr w:rsidR="00770EE5" w14:paraId="62EA87BD" w14:textId="77777777" w:rsidTr="00536E91">
        <w:trPr>
          <w:trHeight w:hRule="exact" w:val="3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B25" w14:textId="4B0D5F9C" w:rsidR="00770EE5" w:rsidRDefault="00770EE5" w:rsidP="00961A99">
            <w:pPr>
              <w:spacing w:after="0" w:line="384" w:lineRule="auto"/>
              <w:jc w:val="center"/>
              <w:rPr>
                <w:rFonts w:eastAsia="Times New Roman" w:cs="Calibri"/>
                <w:b/>
                <w:szCs w:val="19"/>
                <w:lang w:eastAsia="cs-CZ"/>
              </w:rPr>
            </w:pPr>
            <w:r>
              <w:rPr>
                <w:rFonts w:eastAsia="Times New Roman" w:cs="Calibri"/>
                <w:b/>
                <w:szCs w:val="19"/>
                <w:lang w:eastAsia="cs-CZ"/>
              </w:rPr>
              <w:lastRenderedPageBreak/>
              <w:t>E2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A1D0" w14:textId="1086F79D" w:rsidR="00770EE5" w:rsidRDefault="00536E91" w:rsidP="00961A99">
            <w:pPr>
              <w:spacing w:after="0" w:line="384" w:lineRule="auto"/>
              <w:rPr>
                <w:rFonts w:eastAsia="Times New Roman" w:cs="Calibri"/>
                <w:b/>
                <w:sz w:val="24"/>
                <w:szCs w:val="19"/>
                <w:lang w:eastAsia="cs-CZ"/>
              </w:rPr>
            </w:pPr>
            <w:r>
              <w:rPr>
                <w:rFonts w:eastAsia="Times New Roman" w:cs="Calibri"/>
                <w:b/>
                <w:sz w:val="24"/>
                <w:szCs w:val="19"/>
                <w:lang w:eastAsia="cs-CZ"/>
              </w:rPr>
              <w:t>DODAVATEL E2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787" w14:textId="23212748" w:rsidR="005836D7" w:rsidRPr="00507224" w:rsidRDefault="005836D7" w:rsidP="005836D7">
            <w:pPr>
              <w:pStyle w:val="Bezmezer"/>
              <w:rPr>
                <w:rFonts w:cstheme="minorHAnsi"/>
                <w:sz w:val="20"/>
                <w:lang w:eastAsia="cs-CZ"/>
              </w:rPr>
            </w:pPr>
            <w:r>
              <w:rPr>
                <w:rFonts w:cstheme="minorHAnsi"/>
                <w:sz w:val="20"/>
                <w:lang w:eastAsia="cs-CZ"/>
              </w:rPr>
              <w:t>Celková nabídková c</w:t>
            </w:r>
            <w:r w:rsidRPr="00507224">
              <w:rPr>
                <w:rFonts w:cstheme="minorHAnsi"/>
                <w:sz w:val="20"/>
                <w:lang w:eastAsia="cs-CZ"/>
              </w:rPr>
              <w:t xml:space="preserve">ena </w:t>
            </w:r>
            <w:r>
              <w:rPr>
                <w:rFonts w:cstheme="minorHAnsi"/>
                <w:sz w:val="20"/>
                <w:lang w:eastAsia="cs-CZ"/>
              </w:rPr>
              <w:t>za operační stoly</w:t>
            </w:r>
            <w:r w:rsidRPr="00507224">
              <w:rPr>
                <w:rFonts w:cstheme="minorHAnsi"/>
                <w:sz w:val="20"/>
                <w:lang w:eastAsia="cs-CZ"/>
              </w:rPr>
              <w:t xml:space="preserve">: </w:t>
            </w:r>
            <w:r w:rsidR="002864E6" w:rsidRPr="002864E6">
              <w:rPr>
                <w:rFonts w:cstheme="minorHAnsi"/>
                <w:sz w:val="20"/>
                <w:lang w:eastAsia="cs-CZ"/>
              </w:rPr>
              <w:t>16 406 996,00</w:t>
            </w:r>
            <w:r w:rsidR="002864E6">
              <w:rPr>
                <w:rFonts w:cstheme="minorHAnsi"/>
                <w:sz w:val="20"/>
                <w:lang w:eastAsia="cs-CZ"/>
              </w:rPr>
              <w:t xml:space="preserve"> </w:t>
            </w:r>
            <w:r w:rsidRPr="00507224">
              <w:rPr>
                <w:rFonts w:cstheme="minorHAnsi"/>
                <w:sz w:val="20"/>
                <w:lang w:eastAsia="cs-CZ"/>
              </w:rPr>
              <w:t>Kč bez DPH</w:t>
            </w:r>
          </w:p>
          <w:p w14:paraId="3E3E5B2B" w14:textId="77777777" w:rsidR="005836D7" w:rsidRDefault="005836D7" w:rsidP="005836D7">
            <w:pPr>
              <w:pStyle w:val="Bezmezer"/>
              <w:rPr>
                <w:rFonts w:cstheme="minorHAnsi"/>
                <w:sz w:val="20"/>
                <w:lang w:eastAsia="cs-CZ"/>
              </w:rPr>
            </w:pPr>
            <w:r>
              <w:rPr>
                <w:rFonts w:cstheme="minorHAnsi"/>
                <w:sz w:val="20"/>
                <w:lang w:eastAsia="cs-CZ"/>
              </w:rPr>
              <w:t>Vybrané technické parametry:</w:t>
            </w:r>
          </w:p>
          <w:p w14:paraId="793C5224" w14:textId="25E3F149" w:rsidR="005836D7" w:rsidRPr="006406E1" w:rsidRDefault="005836D7" w:rsidP="005836D7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 w:rsidRPr="006406E1">
              <w:rPr>
                <w:sz w:val="18"/>
                <w:szCs w:val="18"/>
              </w:rPr>
              <w:t xml:space="preserve">Parametr „Podlahová základna operačního sloupu vybavena ochranou gumou na své spodní straně proti zanesení nečistot“: </w:t>
            </w:r>
            <w:r w:rsidRPr="005836D7">
              <w:rPr>
                <w:color w:val="00B050"/>
                <w:sz w:val="18"/>
                <w:szCs w:val="18"/>
                <w:highlight w:val="yellow"/>
              </w:rPr>
              <w:t xml:space="preserve">ochranná guma - </w:t>
            </w:r>
            <w:r w:rsidR="002864E6">
              <w:rPr>
                <w:color w:val="00B050"/>
                <w:sz w:val="18"/>
                <w:szCs w:val="18"/>
                <w:highlight w:val="yellow"/>
              </w:rPr>
              <w:t>ANO</w:t>
            </w:r>
            <w:r w:rsidRPr="005836D7">
              <w:rPr>
                <w:color w:val="00B050"/>
                <w:sz w:val="18"/>
                <w:szCs w:val="18"/>
                <w:highlight w:val="yellow"/>
              </w:rPr>
              <w:t xml:space="preserve"> – </w:t>
            </w:r>
            <w:r w:rsidR="005E718F">
              <w:rPr>
                <w:color w:val="00B050"/>
                <w:sz w:val="18"/>
                <w:szCs w:val="18"/>
                <w:highlight w:val="yellow"/>
              </w:rPr>
              <w:t>5</w:t>
            </w:r>
            <w:r w:rsidRPr="005836D7">
              <w:rPr>
                <w:color w:val="00B050"/>
                <w:sz w:val="18"/>
                <w:szCs w:val="18"/>
                <w:highlight w:val="yellow"/>
              </w:rPr>
              <w:t xml:space="preserve"> bodů</w:t>
            </w:r>
          </w:p>
          <w:p w14:paraId="1A2820E6" w14:textId="77777777" w:rsidR="005836D7" w:rsidRDefault="005836D7" w:rsidP="005836D7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 w:rsidRPr="006406E1">
              <w:rPr>
                <w:sz w:val="18"/>
                <w:szCs w:val="18"/>
              </w:rPr>
              <w:t xml:space="preserve">Parametr „RTG transparentní systémové desky operačních stolů - šířka RTG prostupnosti“: </w:t>
            </w:r>
            <w:r w:rsidRPr="005836D7">
              <w:rPr>
                <w:bCs/>
                <w:color w:val="00B050"/>
                <w:sz w:val="18"/>
                <w:szCs w:val="18"/>
                <w:highlight w:val="yellow"/>
              </w:rPr>
              <w:t>38 cm - 55 cm – 5 bodů</w:t>
            </w:r>
            <w:r w:rsidRPr="006406E1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082C7BD" w14:textId="7098E912" w:rsidR="005836D7" w:rsidRPr="006406E1" w:rsidRDefault="005836D7" w:rsidP="005836D7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 w:rsidRPr="006406E1">
              <w:rPr>
                <w:sz w:val="18"/>
                <w:szCs w:val="18"/>
              </w:rPr>
              <w:t>Parametr „</w:t>
            </w:r>
            <w:r w:rsidRPr="005836D7">
              <w:rPr>
                <w:rFonts w:cstheme="minorHAnsi"/>
                <w:bCs/>
                <w:color w:val="000000"/>
                <w:sz w:val="18"/>
                <w:szCs w:val="18"/>
              </w:rPr>
              <w:t xml:space="preserve">Transportér desky s bočním nájezdem - </w:t>
            </w:r>
            <w:r w:rsidRPr="005836D7">
              <w:rPr>
                <w:rFonts w:cstheme="minorHAnsi"/>
                <w:bCs/>
                <w:color w:val="548335"/>
                <w:sz w:val="18"/>
                <w:szCs w:val="18"/>
              </w:rPr>
              <w:t>zelený sál</w:t>
            </w:r>
            <w:r w:rsidRPr="006406E1">
              <w:rPr>
                <w:sz w:val="18"/>
                <w:szCs w:val="18"/>
              </w:rPr>
              <w:t xml:space="preserve">“: </w:t>
            </w:r>
            <w:r w:rsidRPr="005836D7">
              <w:rPr>
                <w:bCs/>
                <w:color w:val="00B050"/>
                <w:sz w:val="18"/>
                <w:szCs w:val="18"/>
                <w:highlight w:val="yellow"/>
              </w:rPr>
              <w:t xml:space="preserve">transportér desky s bočním nájezdem - </w:t>
            </w:r>
            <w:r w:rsidR="005E718F">
              <w:rPr>
                <w:bCs/>
                <w:color w:val="00B050"/>
                <w:sz w:val="18"/>
                <w:szCs w:val="18"/>
                <w:highlight w:val="yellow"/>
              </w:rPr>
              <w:t>NE – 0</w:t>
            </w:r>
            <w:r w:rsidRPr="005836D7">
              <w:rPr>
                <w:bCs/>
                <w:color w:val="00B050"/>
                <w:sz w:val="18"/>
                <w:szCs w:val="18"/>
                <w:highlight w:val="yellow"/>
              </w:rPr>
              <w:t xml:space="preserve"> bodů</w:t>
            </w:r>
          </w:p>
          <w:p w14:paraId="04354946" w14:textId="0C4E403F" w:rsidR="005836D7" w:rsidRPr="005836D7" w:rsidRDefault="005836D7" w:rsidP="005836D7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 „</w:t>
            </w:r>
            <w:r w:rsidRPr="005836D7">
              <w:rPr>
                <w:rFonts w:cstheme="minorHAnsi"/>
                <w:bCs/>
                <w:color w:val="000000"/>
                <w:sz w:val="18"/>
                <w:szCs w:val="18"/>
              </w:rPr>
              <w:t xml:space="preserve">Transportér desky s bočním nájezdem - </w:t>
            </w:r>
            <w:r w:rsidRPr="005836D7">
              <w:rPr>
                <w:rFonts w:cstheme="minorHAnsi"/>
                <w:bCs/>
                <w:color w:val="FFC100"/>
                <w:sz w:val="18"/>
                <w:szCs w:val="18"/>
              </w:rPr>
              <w:t>oranžový sál</w:t>
            </w:r>
            <w:r>
              <w:rPr>
                <w:sz w:val="18"/>
                <w:szCs w:val="18"/>
              </w:rPr>
              <w:t xml:space="preserve">“: </w:t>
            </w:r>
            <w:r w:rsidRPr="005836D7">
              <w:rPr>
                <w:bCs/>
                <w:color w:val="00B050"/>
                <w:sz w:val="18"/>
                <w:szCs w:val="18"/>
                <w:highlight w:val="yellow"/>
              </w:rPr>
              <w:t xml:space="preserve">transportér desky s bočním nájezdem - </w:t>
            </w:r>
            <w:r w:rsidR="005E718F">
              <w:rPr>
                <w:bCs/>
                <w:color w:val="00B050"/>
                <w:sz w:val="18"/>
                <w:szCs w:val="18"/>
                <w:highlight w:val="yellow"/>
              </w:rPr>
              <w:t>NE – 0</w:t>
            </w:r>
            <w:r w:rsidR="005E718F" w:rsidRPr="005836D7">
              <w:rPr>
                <w:bCs/>
                <w:color w:val="00B050"/>
                <w:sz w:val="18"/>
                <w:szCs w:val="18"/>
                <w:highlight w:val="yellow"/>
              </w:rPr>
              <w:t xml:space="preserve"> bodů</w:t>
            </w:r>
          </w:p>
          <w:p w14:paraId="0B48AAF8" w14:textId="2A954BA6" w:rsidR="005836D7" w:rsidRPr="005836D7" w:rsidRDefault="005836D7" w:rsidP="005836D7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 „</w:t>
            </w:r>
            <w:r w:rsidRPr="005836D7">
              <w:rPr>
                <w:rFonts w:cstheme="minorHAnsi"/>
                <w:bCs/>
                <w:color w:val="000000"/>
                <w:sz w:val="18"/>
                <w:szCs w:val="18"/>
              </w:rPr>
              <w:t xml:space="preserve">Transportér desky s bočním nájezdem - </w:t>
            </w:r>
            <w:r w:rsidRPr="005836D7">
              <w:rPr>
                <w:rFonts w:cstheme="minorHAnsi"/>
                <w:bCs/>
                <w:color w:val="0070C1"/>
                <w:sz w:val="18"/>
                <w:szCs w:val="18"/>
              </w:rPr>
              <w:t>modrý sál</w:t>
            </w:r>
            <w:r>
              <w:rPr>
                <w:sz w:val="18"/>
                <w:szCs w:val="18"/>
              </w:rPr>
              <w:t xml:space="preserve">“: </w:t>
            </w:r>
            <w:r w:rsidRPr="005836D7">
              <w:rPr>
                <w:bCs/>
                <w:color w:val="00B050"/>
                <w:sz w:val="18"/>
                <w:szCs w:val="18"/>
                <w:highlight w:val="yellow"/>
              </w:rPr>
              <w:t xml:space="preserve">transportér desky s bočním nájezdem - </w:t>
            </w:r>
            <w:r w:rsidR="005E718F">
              <w:rPr>
                <w:bCs/>
                <w:color w:val="00B050"/>
                <w:sz w:val="18"/>
                <w:szCs w:val="18"/>
                <w:highlight w:val="yellow"/>
              </w:rPr>
              <w:t>NE – 0</w:t>
            </w:r>
            <w:r w:rsidR="005E718F" w:rsidRPr="005836D7">
              <w:rPr>
                <w:bCs/>
                <w:color w:val="00B050"/>
                <w:sz w:val="18"/>
                <w:szCs w:val="18"/>
                <w:highlight w:val="yellow"/>
              </w:rPr>
              <w:t xml:space="preserve"> bodů</w:t>
            </w:r>
          </w:p>
          <w:p w14:paraId="7DD3A9D5" w14:textId="385C8A31" w:rsidR="005836D7" w:rsidRPr="006406E1" w:rsidRDefault="005836D7" w:rsidP="005836D7">
            <w:pPr>
              <w:pStyle w:val="Bezmezer"/>
              <w:numPr>
                <w:ilvl w:val="0"/>
                <w:numId w:val="44"/>
              </w:numPr>
              <w:ind w:left="317" w:hanging="142"/>
              <w:jc w:val="both"/>
              <w:rPr>
                <w:sz w:val="18"/>
                <w:szCs w:val="18"/>
              </w:rPr>
            </w:pPr>
            <w:r w:rsidRPr="006406E1">
              <w:rPr>
                <w:sz w:val="18"/>
                <w:szCs w:val="18"/>
              </w:rPr>
              <w:t>Parametr „</w:t>
            </w:r>
            <w:r w:rsidRPr="005836D7">
              <w:rPr>
                <w:rFonts w:cstheme="minorHAnsi"/>
                <w:bCs/>
                <w:color w:val="000000"/>
                <w:sz w:val="18"/>
                <w:szCs w:val="18"/>
              </w:rPr>
              <w:t xml:space="preserve">Transportér desky s bočním nájezdem - </w:t>
            </w:r>
            <w:r w:rsidRPr="005836D7">
              <w:rPr>
                <w:rFonts w:cstheme="minorHAnsi"/>
                <w:bCs/>
                <w:color w:val="3A3838"/>
                <w:sz w:val="18"/>
                <w:szCs w:val="18"/>
              </w:rPr>
              <w:t>šedý sál</w:t>
            </w:r>
            <w:r w:rsidRPr="006406E1">
              <w:rPr>
                <w:sz w:val="18"/>
                <w:szCs w:val="18"/>
              </w:rPr>
              <w:t xml:space="preserve">“: </w:t>
            </w:r>
            <w:r w:rsidRPr="005836D7">
              <w:rPr>
                <w:bCs/>
                <w:color w:val="00B050"/>
                <w:sz w:val="18"/>
                <w:szCs w:val="18"/>
                <w:highlight w:val="yellow"/>
              </w:rPr>
              <w:t xml:space="preserve">transportér desky s bočním nájezdem - </w:t>
            </w:r>
            <w:r w:rsidR="005E718F">
              <w:rPr>
                <w:bCs/>
                <w:color w:val="00B050"/>
                <w:sz w:val="18"/>
                <w:szCs w:val="18"/>
                <w:highlight w:val="yellow"/>
              </w:rPr>
              <w:t>NE – 0</w:t>
            </w:r>
            <w:r w:rsidR="005E718F" w:rsidRPr="005836D7">
              <w:rPr>
                <w:bCs/>
                <w:color w:val="00B050"/>
                <w:sz w:val="18"/>
                <w:szCs w:val="18"/>
                <w:highlight w:val="yellow"/>
              </w:rPr>
              <w:t xml:space="preserve"> bodů</w:t>
            </w:r>
          </w:p>
          <w:p w14:paraId="64C133BB" w14:textId="77777777" w:rsidR="00770EE5" w:rsidRPr="00507224" w:rsidRDefault="00770EE5" w:rsidP="00961A99">
            <w:pPr>
              <w:pStyle w:val="Bezmezer"/>
              <w:rPr>
                <w:rFonts w:cstheme="minorHAnsi"/>
                <w:sz w:val="20"/>
                <w:lang w:eastAsia="cs-CZ"/>
              </w:rPr>
            </w:pPr>
          </w:p>
        </w:tc>
      </w:tr>
    </w:tbl>
    <w:p w14:paraId="0AA22C2B" w14:textId="77777777" w:rsidR="00961A99" w:rsidRDefault="00961A99" w:rsidP="00961A99">
      <w:pPr>
        <w:pStyle w:val="Bezmezer"/>
        <w:rPr>
          <w:lang w:eastAsia="cs-CZ"/>
        </w:rPr>
      </w:pPr>
    </w:p>
    <w:p w14:paraId="0A851603" w14:textId="77777777" w:rsidR="00961A99" w:rsidRDefault="00961A99" w:rsidP="00961A99">
      <w:pPr>
        <w:pStyle w:val="Bezmezer"/>
        <w:rPr>
          <w:lang w:eastAsia="cs-CZ"/>
        </w:rPr>
      </w:pPr>
    </w:p>
    <w:p w14:paraId="492215A0" w14:textId="6586934A" w:rsidR="00536E91" w:rsidRDefault="00536E91" w:rsidP="00961A99">
      <w:pPr>
        <w:pStyle w:val="Bezmezer"/>
        <w:rPr>
          <w:lang w:eastAsia="cs-CZ"/>
        </w:rPr>
      </w:pPr>
      <w:r>
        <w:rPr>
          <w:lang w:eastAsia="cs-CZ"/>
        </w:rPr>
        <w:t>Údaje byly převzaty z </w:t>
      </w:r>
      <w:r w:rsidR="002A5B9C">
        <w:rPr>
          <w:lang w:eastAsia="cs-CZ"/>
        </w:rPr>
        <w:t>Krycího</w:t>
      </w:r>
      <w:r>
        <w:rPr>
          <w:lang w:eastAsia="cs-CZ"/>
        </w:rPr>
        <w:t xml:space="preserve"> listu obou dodavatelů. Zadavatel zatím neprovedl obsahovou kontrolu nabídek.</w:t>
      </w:r>
    </w:p>
    <w:p w14:paraId="3BA47484" w14:textId="77777777" w:rsidR="00536E91" w:rsidRDefault="00536E91" w:rsidP="00961A99">
      <w:pPr>
        <w:pStyle w:val="Bezmezer"/>
        <w:rPr>
          <w:lang w:eastAsia="cs-CZ"/>
        </w:rPr>
      </w:pPr>
    </w:p>
    <w:p w14:paraId="3B32F513" w14:textId="77777777" w:rsidR="00536E91" w:rsidRDefault="00536E91" w:rsidP="00961A99">
      <w:pPr>
        <w:pStyle w:val="Bezmezer"/>
        <w:rPr>
          <w:lang w:eastAsia="cs-CZ"/>
        </w:rPr>
      </w:pPr>
    </w:p>
    <w:p w14:paraId="2EAA20E5" w14:textId="32068FBF" w:rsidR="00961A99" w:rsidRDefault="00961A99" w:rsidP="00961A99">
      <w:pPr>
        <w:pStyle w:val="Bezmezer"/>
        <w:rPr>
          <w:lang w:eastAsia="cs-CZ"/>
        </w:rPr>
      </w:pPr>
      <w:r>
        <w:rPr>
          <w:lang w:eastAsia="cs-CZ"/>
        </w:rPr>
        <w:t xml:space="preserve">V Plzni dne </w:t>
      </w:r>
      <w:r w:rsidR="006C3F87">
        <w:rPr>
          <w:lang w:eastAsia="cs-CZ"/>
        </w:rPr>
        <w:t>2</w:t>
      </w:r>
      <w:r w:rsidR="00A55150">
        <w:rPr>
          <w:lang w:eastAsia="cs-CZ"/>
        </w:rPr>
        <w:t>7</w:t>
      </w:r>
      <w:r w:rsidR="006C3F87">
        <w:rPr>
          <w:lang w:eastAsia="cs-CZ"/>
        </w:rPr>
        <w:t>. 3. 2026</w:t>
      </w:r>
    </w:p>
    <w:p w14:paraId="4FBCC6AF" w14:textId="2E54D719" w:rsidR="00961A99" w:rsidRDefault="00961A99" w:rsidP="00961A99">
      <w:pPr>
        <w:spacing w:before="1200" w:after="0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 xml:space="preserve">Mgr. </w:t>
      </w:r>
      <w:r w:rsidR="006C3F87">
        <w:rPr>
          <w:rFonts w:eastAsia="Calibri" w:cstheme="minorHAnsi"/>
          <w:b/>
          <w:sz w:val="24"/>
          <w:lang w:eastAsia="cs-CZ"/>
        </w:rPr>
        <w:t>Renata Janoušková</w:t>
      </w:r>
    </w:p>
    <w:p w14:paraId="181F0B15" w14:textId="77777777" w:rsidR="00961A99" w:rsidRDefault="00961A99" w:rsidP="00961A99">
      <w:pPr>
        <w:spacing w:after="0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administrátor</w:t>
      </w:r>
    </w:p>
    <w:p w14:paraId="79F8E07E" w14:textId="77777777" w:rsidR="00961A99" w:rsidRDefault="00961A99" w:rsidP="00961A99">
      <w:pPr>
        <w:spacing w:after="0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 xml:space="preserve">Centrální nákup Plzeňského kraje, </w:t>
      </w:r>
    </w:p>
    <w:p w14:paraId="5BC946FF" w14:textId="77777777" w:rsidR="00961A99" w:rsidRPr="00FD292C" w:rsidRDefault="00961A99" w:rsidP="00961A99">
      <w:pPr>
        <w:spacing w:after="0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příspěvková organizace</w:t>
      </w:r>
    </w:p>
    <w:p w14:paraId="102F3E23" w14:textId="06DDB6FE" w:rsidR="00DC15D3" w:rsidRPr="003930AF" w:rsidRDefault="00DC15D3" w:rsidP="00961A99">
      <w:pPr>
        <w:pStyle w:val="Bezmezer"/>
        <w:jc w:val="both"/>
        <w:rPr>
          <w:rFonts w:eastAsia="Calibri" w:cstheme="minorHAnsi"/>
          <w:lang w:eastAsia="cs-CZ"/>
        </w:rPr>
      </w:pPr>
    </w:p>
    <w:sectPr w:rsidR="00DC15D3" w:rsidRPr="003930AF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D58DB" w14:textId="77777777" w:rsidR="007D6B66" w:rsidRDefault="007D6B66" w:rsidP="00A37F4E">
      <w:pPr>
        <w:spacing w:after="0"/>
      </w:pPr>
      <w:r>
        <w:separator/>
      </w:r>
    </w:p>
  </w:endnote>
  <w:endnote w:type="continuationSeparator" w:id="0">
    <w:p w14:paraId="2EC63E04" w14:textId="77777777" w:rsidR="007D6B66" w:rsidRDefault="007D6B66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742667"/>
      <w:docPartObj>
        <w:docPartGallery w:val="Page Numbers (Bottom of Page)"/>
        <w:docPartUnique/>
      </w:docPartObj>
    </w:sdtPr>
    <w:sdtEndPr/>
    <w:sdtContent>
      <w:p w14:paraId="67B843E7" w14:textId="02268140" w:rsidR="00961A99" w:rsidRDefault="00961A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150">
          <w:rPr>
            <w:noProof/>
          </w:rPr>
          <w:t>2</w:t>
        </w:r>
        <w:r>
          <w:fldChar w:fldCharType="end"/>
        </w:r>
      </w:p>
    </w:sdtContent>
  </w:sdt>
  <w:p w14:paraId="7B6B468C" w14:textId="77777777" w:rsidR="00E77C6C" w:rsidRDefault="00E77C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E66C7" w14:textId="4612BE14" w:rsidR="00B84228" w:rsidRDefault="00B84228">
    <w:pPr>
      <w:pStyle w:val="Zpat"/>
      <w:jc w:val="center"/>
    </w:pPr>
  </w:p>
  <w:p w14:paraId="730DE41A" w14:textId="77777777" w:rsidR="00B210C8" w:rsidRDefault="00B210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D3DFE" w14:textId="77777777" w:rsidR="007D6B66" w:rsidRDefault="007D6B66" w:rsidP="00A37F4E">
      <w:pPr>
        <w:spacing w:after="0"/>
      </w:pPr>
      <w:r>
        <w:separator/>
      </w:r>
    </w:p>
  </w:footnote>
  <w:footnote w:type="continuationSeparator" w:id="0">
    <w:p w14:paraId="4D06F559" w14:textId="77777777" w:rsidR="007D6B66" w:rsidRDefault="007D6B66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E77C6C" w:rsidRDefault="00E77C6C" w:rsidP="00A37F4E">
    <w:pPr>
      <w:pStyle w:val="Zhlav"/>
    </w:pPr>
  </w:p>
  <w:p w14:paraId="3624FFA4" w14:textId="77777777" w:rsidR="00E77C6C" w:rsidRDefault="00E77C6C" w:rsidP="00A37F4E">
    <w:pPr>
      <w:pStyle w:val="Zhlav"/>
    </w:pPr>
  </w:p>
  <w:p w14:paraId="447009F9" w14:textId="77777777" w:rsidR="00E77C6C" w:rsidRDefault="00E77C6C" w:rsidP="00A37F4E">
    <w:pPr>
      <w:pStyle w:val="Zhlav"/>
    </w:pPr>
  </w:p>
  <w:p w14:paraId="191DDD4B" w14:textId="76F4C170" w:rsidR="00E77C6C" w:rsidRPr="002212B9" w:rsidRDefault="00E77C6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7448161D" w:rsidR="00B210C8" w:rsidRDefault="000230E7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CA75B9"/>
    <w:multiLevelType w:val="hybridMultilevel"/>
    <w:tmpl w:val="F9F4A71C"/>
    <w:lvl w:ilvl="0" w:tplc="C17C4A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17"/>
  </w:num>
  <w:num w:numId="4">
    <w:abstractNumId w:val="34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0"/>
  </w:num>
  <w:num w:numId="11">
    <w:abstractNumId w:val="31"/>
  </w:num>
  <w:num w:numId="12">
    <w:abstractNumId w:val="29"/>
  </w:num>
  <w:num w:numId="13">
    <w:abstractNumId w:val="15"/>
  </w:num>
  <w:num w:numId="14">
    <w:abstractNumId w:val="8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4"/>
  </w:num>
  <w:num w:numId="20">
    <w:abstractNumId w:val="5"/>
  </w:num>
  <w:num w:numId="21">
    <w:abstractNumId w:val="25"/>
  </w:num>
  <w:num w:numId="22">
    <w:abstractNumId w:val="17"/>
  </w:num>
  <w:num w:numId="23">
    <w:abstractNumId w:val="27"/>
  </w:num>
  <w:num w:numId="24">
    <w:abstractNumId w:val="7"/>
  </w:num>
  <w:num w:numId="25">
    <w:abstractNumId w:val="30"/>
  </w:num>
  <w:num w:numId="26">
    <w:abstractNumId w:val="11"/>
  </w:num>
  <w:num w:numId="27">
    <w:abstractNumId w:val="6"/>
  </w:num>
  <w:num w:numId="28">
    <w:abstractNumId w:val="24"/>
  </w:num>
  <w:num w:numId="29">
    <w:abstractNumId w:val="35"/>
  </w:num>
  <w:num w:numId="30">
    <w:abstractNumId w:val="19"/>
  </w:num>
  <w:num w:numId="31">
    <w:abstractNumId w:val="28"/>
  </w:num>
  <w:num w:numId="32">
    <w:abstractNumId w:val="12"/>
  </w:num>
  <w:num w:numId="33">
    <w:abstractNumId w:val="32"/>
  </w:num>
  <w:num w:numId="34">
    <w:abstractNumId w:val="17"/>
  </w:num>
  <w:num w:numId="35">
    <w:abstractNumId w:val="17"/>
  </w:num>
  <w:num w:numId="36">
    <w:abstractNumId w:val="1"/>
  </w:num>
  <w:num w:numId="37">
    <w:abstractNumId w:val="23"/>
  </w:num>
  <w:num w:numId="38">
    <w:abstractNumId w:val="13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22"/>
  </w:num>
  <w:num w:numId="43">
    <w:abstractNumId w:val="21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230E7"/>
    <w:rsid w:val="00053A96"/>
    <w:rsid w:val="00063D53"/>
    <w:rsid w:val="00086F89"/>
    <w:rsid w:val="000B731F"/>
    <w:rsid w:val="000D6655"/>
    <w:rsid w:val="000E0F3F"/>
    <w:rsid w:val="000E3474"/>
    <w:rsid w:val="000E373F"/>
    <w:rsid w:val="000E59C8"/>
    <w:rsid w:val="001046E5"/>
    <w:rsid w:val="00107E73"/>
    <w:rsid w:val="00141C9E"/>
    <w:rsid w:val="001440DB"/>
    <w:rsid w:val="00155B20"/>
    <w:rsid w:val="00155C44"/>
    <w:rsid w:val="001703C7"/>
    <w:rsid w:val="00174C27"/>
    <w:rsid w:val="00184BBC"/>
    <w:rsid w:val="0018663E"/>
    <w:rsid w:val="0019075F"/>
    <w:rsid w:val="001D30E3"/>
    <w:rsid w:val="00202CA7"/>
    <w:rsid w:val="00205E2F"/>
    <w:rsid w:val="002212B9"/>
    <w:rsid w:val="002864E6"/>
    <w:rsid w:val="0029760B"/>
    <w:rsid w:val="002A3B9A"/>
    <w:rsid w:val="002A5B9C"/>
    <w:rsid w:val="002C723A"/>
    <w:rsid w:val="002E783F"/>
    <w:rsid w:val="00307C0D"/>
    <w:rsid w:val="003114A2"/>
    <w:rsid w:val="003164C3"/>
    <w:rsid w:val="00346FEC"/>
    <w:rsid w:val="0037275F"/>
    <w:rsid w:val="003930AF"/>
    <w:rsid w:val="003A176D"/>
    <w:rsid w:val="003A3A31"/>
    <w:rsid w:val="003D51EB"/>
    <w:rsid w:val="003F1DD3"/>
    <w:rsid w:val="0042348B"/>
    <w:rsid w:val="004422D4"/>
    <w:rsid w:val="00442E0E"/>
    <w:rsid w:val="00451C75"/>
    <w:rsid w:val="00487330"/>
    <w:rsid w:val="0049064A"/>
    <w:rsid w:val="004B3C2B"/>
    <w:rsid w:val="004D0AC7"/>
    <w:rsid w:val="004D4E2F"/>
    <w:rsid w:val="00516E1D"/>
    <w:rsid w:val="00522BB2"/>
    <w:rsid w:val="00536E91"/>
    <w:rsid w:val="00541D0F"/>
    <w:rsid w:val="005566D5"/>
    <w:rsid w:val="005779B8"/>
    <w:rsid w:val="005836D7"/>
    <w:rsid w:val="005851BE"/>
    <w:rsid w:val="005931DF"/>
    <w:rsid w:val="005968DA"/>
    <w:rsid w:val="005A5925"/>
    <w:rsid w:val="005E718F"/>
    <w:rsid w:val="005F2D18"/>
    <w:rsid w:val="005F6310"/>
    <w:rsid w:val="00604C17"/>
    <w:rsid w:val="006209B1"/>
    <w:rsid w:val="0062503D"/>
    <w:rsid w:val="006406E1"/>
    <w:rsid w:val="0065723F"/>
    <w:rsid w:val="006812E4"/>
    <w:rsid w:val="006A33DB"/>
    <w:rsid w:val="006C3015"/>
    <w:rsid w:val="006C3F87"/>
    <w:rsid w:val="006E1149"/>
    <w:rsid w:val="007055BA"/>
    <w:rsid w:val="00720698"/>
    <w:rsid w:val="007225A6"/>
    <w:rsid w:val="00734123"/>
    <w:rsid w:val="00770EE5"/>
    <w:rsid w:val="00773408"/>
    <w:rsid w:val="00791985"/>
    <w:rsid w:val="007B6DD8"/>
    <w:rsid w:val="007D59EA"/>
    <w:rsid w:val="007D6B66"/>
    <w:rsid w:val="008240E3"/>
    <w:rsid w:val="008348EA"/>
    <w:rsid w:val="00847B9B"/>
    <w:rsid w:val="00896251"/>
    <w:rsid w:val="008A6E9D"/>
    <w:rsid w:val="008F69C3"/>
    <w:rsid w:val="009051D1"/>
    <w:rsid w:val="00920372"/>
    <w:rsid w:val="00961A99"/>
    <w:rsid w:val="009B0569"/>
    <w:rsid w:val="009B1A10"/>
    <w:rsid w:val="009C0A8F"/>
    <w:rsid w:val="009C3DBE"/>
    <w:rsid w:val="009D72D9"/>
    <w:rsid w:val="009F11EC"/>
    <w:rsid w:val="009F36CC"/>
    <w:rsid w:val="00A15CA2"/>
    <w:rsid w:val="00A2071D"/>
    <w:rsid w:val="00A37F4E"/>
    <w:rsid w:val="00A55150"/>
    <w:rsid w:val="00A66E60"/>
    <w:rsid w:val="00A724D7"/>
    <w:rsid w:val="00A84500"/>
    <w:rsid w:val="00A86782"/>
    <w:rsid w:val="00AD24DF"/>
    <w:rsid w:val="00AD5E2C"/>
    <w:rsid w:val="00AE1CA7"/>
    <w:rsid w:val="00AE49BC"/>
    <w:rsid w:val="00AF0164"/>
    <w:rsid w:val="00AF5407"/>
    <w:rsid w:val="00AF7322"/>
    <w:rsid w:val="00B20527"/>
    <w:rsid w:val="00B210C8"/>
    <w:rsid w:val="00B22905"/>
    <w:rsid w:val="00B77353"/>
    <w:rsid w:val="00B84228"/>
    <w:rsid w:val="00B93848"/>
    <w:rsid w:val="00B94C3D"/>
    <w:rsid w:val="00B94D57"/>
    <w:rsid w:val="00B97301"/>
    <w:rsid w:val="00BB248B"/>
    <w:rsid w:val="00BB7964"/>
    <w:rsid w:val="00BD1895"/>
    <w:rsid w:val="00BD508F"/>
    <w:rsid w:val="00BF1C92"/>
    <w:rsid w:val="00C12626"/>
    <w:rsid w:val="00C765AE"/>
    <w:rsid w:val="00C9422D"/>
    <w:rsid w:val="00CA45F0"/>
    <w:rsid w:val="00CB5AEC"/>
    <w:rsid w:val="00CC4EE5"/>
    <w:rsid w:val="00CC5B60"/>
    <w:rsid w:val="00CE3C41"/>
    <w:rsid w:val="00D067D2"/>
    <w:rsid w:val="00D10352"/>
    <w:rsid w:val="00D21829"/>
    <w:rsid w:val="00D335E2"/>
    <w:rsid w:val="00D37F80"/>
    <w:rsid w:val="00D73AA0"/>
    <w:rsid w:val="00DA3ED0"/>
    <w:rsid w:val="00DC15D3"/>
    <w:rsid w:val="00E1775A"/>
    <w:rsid w:val="00E33D3F"/>
    <w:rsid w:val="00E441CA"/>
    <w:rsid w:val="00E716A1"/>
    <w:rsid w:val="00E77C6C"/>
    <w:rsid w:val="00EB7870"/>
    <w:rsid w:val="00EF0BE9"/>
    <w:rsid w:val="00F3591A"/>
    <w:rsid w:val="00F72870"/>
    <w:rsid w:val="00FA4336"/>
    <w:rsid w:val="00FB42B1"/>
    <w:rsid w:val="00FB4B0F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janouskova@cnp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57A2-614F-4912-9196-AE561C77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9</cp:revision>
  <dcterms:created xsi:type="dcterms:W3CDTF">2026-03-25T05:11:00Z</dcterms:created>
  <dcterms:modified xsi:type="dcterms:W3CDTF">2026-03-27T08:04:00Z</dcterms:modified>
</cp:coreProperties>
</file>