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F97A33A" w14:textId="77777777" w:rsidR="00A15D6D" w:rsidRPr="0064248B" w:rsidRDefault="00A15D6D" w:rsidP="00A15D6D">
      <w:pPr>
        <w:pStyle w:val="Bezmezer"/>
        <w:jc w:val="right"/>
        <w:rPr>
          <w:rFonts w:cstheme="minorHAnsi"/>
          <w:sz w:val="20"/>
          <w:lang w:eastAsia="cs-CZ"/>
        </w:rPr>
      </w:pPr>
      <w:proofErr w:type="gramStart"/>
      <w:r w:rsidRPr="0064248B">
        <w:rPr>
          <w:rFonts w:cstheme="minorHAnsi"/>
          <w:sz w:val="20"/>
          <w:lang w:eastAsia="cs-CZ"/>
        </w:rPr>
        <w:t>Č.j</w:t>
      </w:r>
      <w:r w:rsidRPr="008E37D5">
        <w:rPr>
          <w:rFonts w:cstheme="minorHAnsi"/>
          <w:sz w:val="20"/>
          <w:highlight w:val="yellow"/>
          <w:lang w:eastAsia="cs-CZ"/>
        </w:rPr>
        <w:t>.</w:t>
      </w:r>
      <w:proofErr w:type="gramEnd"/>
      <w:r w:rsidRPr="008E37D5">
        <w:rPr>
          <w:rFonts w:cstheme="minorHAnsi"/>
          <w:sz w:val="20"/>
          <w:highlight w:val="yellow"/>
          <w:lang w:eastAsia="cs-CZ"/>
        </w:rPr>
        <w:t xml:space="preserve"> bude doplněno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7224EB9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b/>
          <w:sz w:val="22"/>
          <w:szCs w:val="22"/>
        </w:rPr>
        <w:t>Klatovská nemocnice</w:t>
      </w:r>
      <w:r w:rsidR="00120924">
        <w:rPr>
          <w:rFonts w:asciiTheme="minorHAnsi" w:hAnsiTheme="minorHAnsi" w:cstheme="minorHAnsi"/>
          <w:b/>
          <w:sz w:val="22"/>
          <w:szCs w:val="22"/>
        </w:rPr>
        <w:t>,</w:t>
      </w:r>
      <w:r w:rsidR="004918D9" w:rsidRPr="004918D9">
        <w:rPr>
          <w:rFonts w:asciiTheme="minorHAnsi" w:hAnsiTheme="minorHAnsi" w:cstheme="minorHAnsi"/>
          <w:b/>
          <w:sz w:val="22"/>
          <w:szCs w:val="22"/>
        </w:rPr>
        <w:t xml:space="preserve"> a.s.</w:t>
      </w:r>
    </w:p>
    <w:p w14:paraId="315C2423" w14:textId="19262379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Plzeňská 929, PSČ 339 01 Klatovy II</w:t>
      </w:r>
    </w:p>
    <w:p w14:paraId="445393B5" w14:textId="2D17825B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26360527</w:t>
      </w:r>
    </w:p>
    <w:p w14:paraId="22D5FEE7" w14:textId="1C60E6EE" w:rsidR="004918D9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r w:rsidR="004918D9" w:rsidRPr="004918D9">
        <w:rPr>
          <w:rFonts w:asciiTheme="minorHAnsi" w:hAnsiTheme="minorHAnsi" w:cstheme="minorHAnsi"/>
          <w:sz w:val="22"/>
          <w:szCs w:val="22"/>
        </w:rPr>
        <w:t>Ing. Zdeněk Švanda - předseda představenstva</w:t>
      </w:r>
    </w:p>
    <w:p w14:paraId="55A7B03F" w14:textId="2536AB93" w:rsidR="00FE64E4" w:rsidRPr="00BB47C7" w:rsidRDefault="00FE64E4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4918D9">
        <w:rPr>
          <w:rFonts w:asciiTheme="minorHAnsi" w:hAnsiTheme="minorHAnsi" w:cstheme="minorHAnsi"/>
          <w:sz w:val="22"/>
          <w:szCs w:val="22"/>
        </w:rPr>
        <w:t xml:space="preserve">MUDr. Petr Hubáček, MBA, </w:t>
      </w:r>
      <w:proofErr w:type="gramStart"/>
      <w:r w:rsidRPr="004918D9">
        <w:rPr>
          <w:rFonts w:asciiTheme="minorHAnsi" w:hAnsiTheme="minorHAnsi" w:cstheme="minorHAnsi"/>
          <w:sz w:val="22"/>
          <w:szCs w:val="22"/>
        </w:rPr>
        <w:t>LL.M.</w:t>
      </w:r>
      <w:proofErr w:type="gramEnd"/>
      <w:r w:rsidRPr="004918D9">
        <w:rPr>
          <w:rFonts w:asciiTheme="minorHAnsi" w:hAnsiTheme="minorHAnsi" w:cstheme="minorHAnsi"/>
          <w:sz w:val="22"/>
          <w:szCs w:val="22"/>
        </w:rPr>
        <w:t xml:space="preserve"> - místopředseda představenstva</w:t>
      </w:r>
    </w:p>
    <w:p w14:paraId="5EB81830" w14:textId="38EB76EF" w:rsidR="00583166" w:rsidRP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Ing. Ondřej Provalil, MBA - člen představenstva</w:t>
      </w:r>
    </w:p>
    <w:p w14:paraId="5784DFD3" w14:textId="3C3E7D0D" w:rsidR="00583166" w:rsidRP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Mgr. Daniel Hajšman - člen představenstva</w:t>
      </w:r>
    </w:p>
    <w:p w14:paraId="4FD0054D" w14:textId="4450277A" w:rsidR="00583166" w:rsidRDefault="00583166" w:rsidP="00583166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83166">
        <w:rPr>
          <w:rFonts w:asciiTheme="minorHAnsi" w:hAnsiTheme="minorHAnsi" w:cstheme="minorHAnsi"/>
          <w:sz w:val="22"/>
          <w:szCs w:val="22"/>
        </w:rPr>
        <w:t>Ing. Michal Filař - člen představenstva</w:t>
      </w:r>
    </w:p>
    <w:p w14:paraId="19A9B6FC" w14:textId="36235747" w:rsidR="006710A8" w:rsidRDefault="00BB47C7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EF4328">
        <w:rPr>
          <w:rFonts w:asciiTheme="minorHAnsi" w:hAnsiTheme="minorHAnsi" w:cstheme="minorHAnsi"/>
          <w:sz w:val="22"/>
          <w:szCs w:val="22"/>
        </w:rPr>
        <w:t>František Bubrle</w:t>
      </w:r>
    </w:p>
    <w:p w14:paraId="1EDDB325" w14:textId="190264E2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1476EB" w:rsidRPr="00FE64E4">
        <w:rPr>
          <w:rFonts w:asciiTheme="minorHAnsi" w:hAnsiTheme="minorHAnsi" w:cstheme="minorHAnsi"/>
          <w:sz w:val="22"/>
          <w:szCs w:val="22"/>
        </w:rPr>
        <w:t>t</w:t>
      </w:r>
      <w:r w:rsidR="00750050" w:rsidRPr="00FE64E4">
        <w:rPr>
          <w:rFonts w:asciiTheme="minorHAnsi" w:hAnsiTheme="minorHAnsi" w:cstheme="minorHAnsi"/>
          <w:sz w:val="22"/>
          <w:szCs w:val="22"/>
        </w:rPr>
        <w:t xml:space="preserve">el: </w:t>
      </w:r>
      <w:r w:rsidR="00FE64E4" w:rsidRPr="00FE64E4">
        <w:rPr>
          <w:rFonts w:asciiTheme="minorHAnsi" w:hAnsiTheme="minorHAnsi" w:cstheme="minorHAnsi"/>
          <w:sz w:val="22"/>
          <w:szCs w:val="22"/>
        </w:rPr>
        <w:t>+420</w:t>
      </w:r>
      <w:r w:rsidR="007C7072">
        <w:rPr>
          <w:rFonts w:asciiTheme="minorHAnsi" w:hAnsiTheme="minorHAnsi" w:cstheme="minorHAnsi"/>
          <w:sz w:val="22"/>
          <w:szCs w:val="22"/>
        </w:rPr>
        <w:t> </w:t>
      </w:r>
      <w:r w:rsidR="00EF4328" w:rsidRPr="00EF4328">
        <w:rPr>
          <w:rFonts w:asciiTheme="minorHAnsi" w:hAnsiTheme="minorHAnsi" w:cstheme="minorHAnsi"/>
          <w:sz w:val="22"/>
          <w:szCs w:val="22"/>
        </w:rPr>
        <w:t>734</w:t>
      </w:r>
      <w:r w:rsidR="007C7072">
        <w:rPr>
          <w:rFonts w:asciiTheme="minorHAnsi" w:hAnsiTheme="minorHAnsi" w:cstheme="minorHAnsi"/>
          <w:sz w:val="22"/>
          <w:szCs w:val="22"/>
        </w:rPr>
        <w:t> </w:t>
      </w:r>
      <w:r w:rsidR="00EF4328" w:rsidRPr="00EF4328">
        <w:rPr>
          <w:rFonts w:asciiTheme="minorHAnsi" w:hAnsiTheme="minorHAnsi" w:cstheme="minorHAnsi"/>
          <w:sz w:val="22"/>
          <w:szCs w:val="22"/>
        </w:rPr>
        <w:t>579</w:t>
      </w:r>
      <w:r w:rsidR="007C7072">
        <w:rPr>
          <w:rFonts w:asciiTheme="minorHAnsi" w:hAnsiTheme="minorHAnsi" w:cstheme="minorHAnsi"/>
          <w:sz w:val="22"/>
          <w:szCs w:val="22"/>
        </w:rPr>
        <w:t xml:space="preserve"> </w:t>
      </w:r>
      <w:r w:rsidR="00EF4328" w:rsidRPr="00EF4328">
        <w:rPr>
          <w:rFonts w:asciiTheme="minorHAnsi" w:hAnsiTheme="minorHAnsi" w:cstheme="minorHAnsi"/>
          <w:sz w:val="22"/>
          <w:szCs w:val="22"/>
        </w:rPr>
        <w:t>274</w:t>
      </w:r>
      <w:r w:rsidRPr="00FE64E4">
        <w:rPr>
          <w:rFonts w:asciiTheme="minorHAnsi" w:hAnsiTheme="minorHAnsi" w:cstheme="minorHAnsi"/>
          <w:sz w:val="22"/>
          <w:szCs w:val="22"/>
        </w:rPr>
        <w:t xml:space="preserve">, e-mail: </w:t>
      </w:r>
      <w:r w:rsidR="00EF4328" w:rsidRPr="00EF4328">
        <w:rPr>
          <w:rStyle w:val="Hypertextovodkaz"/>
          <w:rFonts w:asciiTheme="minorHAnsi" w:hAnsiTheme="minorHAnsi" w:cstheme="minorHAnsi"/>
          <w:sz w:val="22"/>
          <w:szCs w:val="22"/>
        </w:rPr>
        <w:t>frantisek.bubrle@nemocnicepk.cz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77777777" w:rsidR="006710A8" w:rsidRPr="00BB47C7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0A8">
        <w:rPr>
          <w:rFonts w:asciiTheme="minorHAnsi" w:hAnsiTheme="minorHAnsi" w:cstheme="minorHAnsi"/>
          <w:b/>
          <w:sz w:val="22"/>
          <w:szCs w:val="22"/>
        </w:rPr>
        <w:t>……………………………………………</w:t>
      </w:r>
      <w:proofErr w:type="gramStart"/>
      <w:r w:rsidR="006710A8">
        <w:rPr>
          <w:rFonts w:asciiTheme="minorHAnsi" w:hAnsiTheme="minorHAnsi" w:cstheme="minorHAnsi"/>
          <w:b/>
          <w:sz w:val="22"/>
          <w:szCs w:val="22"/>
        </w:rPr>
        <w:t>…..</w:t>
      </w:r>
      <w:proofErr w:type="gramEnd"/>
    </w:p>
    <w:p w14:paraId="0ABEDACF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</w:t>
      </w:r>
    </w:p>
    <w:p w14:paraId="56DCF1B8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OR: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7531F45C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1878696E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5E716C1D" w14:textId="7777777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04D757E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(Jméno, funkce, e-mail, telefon)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13E42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Banka: 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22DE61DD" w14:textId="77777777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Pr="003C2B12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263D2446" w14:textId="77777777" w:rsidR="008D5344" w:rsidRDefault="008D5344" w:rsidP="008D5344">
      <w:pPr>
        <w:pStyle w:val="Nadpis2"/>
        <w:numPr>
          <w:ilvl w:val="1"/>
          <w:numId w:val="48"/>
        </w:numPr>
        <w:spacing w:after="0"/>
      </w:pPr>
      <w:r>
        <w:t>Rámcová kupní smlouva (dále jen „Smlouva“) je uzavřena na základě veřejné zakázky zadávané v dynamickém nákupním systému s názvem „VÝZVA Č. 3 – DNS INFÚZNÍ ROZTOKY V PLASTOVÉ LAHVI, VAKU, NEBO SKLENĚNÉ LAHVI PRO NEMOCNICE PLZEŇSKÉHO KRAJE“.</w:t>
      </w:r>
    </w:p>
    <w:p w14:paraId="12A54B34" w14:textId="77777777" w:rsidR="008D5344" w:rsidRDefault="008D5344" w:rsidP="008D5344">
      <w:pPr>
        <w:pStyle w:val="Nadpis2"/>
        <w:numPr>
          <w:ilvl w:val="0"/>
          <w:numId w:val="0"/>
        </w:numPr>
        <w:spacing w:before="0"/>
        <w:ind w:left="576"/>
        <w:rPr>
          <w:color w:val="FF0000"/>
        </w:rPr>
      </w:pPr>
      <w:r>
        <w:rPr>
          <w:color w:val="FF0000"/>
        </w:rPr>
        <w:t>KATEGORIE 2 - ROZTOKY GLUKÓZY V PLASTOVÉ LAHVI, VAKU, NEBO SKLENĚNÉ LAHVI.</w:t>
      </w:r>
    </w:p>
    <w:p w14:paraId="52073F4C" w14:textId="77777777" w:rsidR="00583166" w:rsidRPr="00583166" w:rsidRDefault="00583166" w:rsidP="00583166"/>
    <w:p w14:paraId="14E5854A" w14:textId="00E6D67D" w:rsidR="00BB7C56" w:rsidRPr="00B67DEE" w:rsidRDefault="002E54D3" w:rsidP="00704E13">
      <w:pPr>
        <w:pStyle w:val="Nadpis2"/>
      </w:pPr>
      <w:r>
        <w:lastRenderedPageBreak/>
        <w:t>Smlouva</w:t>
      </w:r>
      <w:r w:rsidR="00BB7C56" w:rsidRPr="00B67DEE">
        <w:t xml:space="preserve"> je uzavírána mezi kupujícím, jakožto centrálním zadavatelem, který </w:t>
      </w:r>
      <w:r>
        <w:t>ji uzavírá</w:t>
      </w:r>
      <w:r w:rsidR="00BB7C56" w:rsidRPr="00B67DEE">
        <w:t xml:space="preserve"> jménem a na účet zadav</w:t>
      </w:r>
      <w:r w:rsidR="007728D3" w:rsidRPr="00B67DEE">
        <w:t>a</w:t>
      </w:r>
      <w:r w:rsidR="00BB7C56" w:rsidRPr="00B67DEE">
        <w:t xml:space="preserve">telů, </w:t>
      </w:r>
      <w:r w:rsidR="00D45F34" w:rsidRPr="00B67DEE">
        <w:t>pr</w:t>
      </w:r>
      <w:r>
        <w:t>o něž byla</w:t>
      </w:r>
      <w:r w:rsidR="00AA69AD">
        <w:t xml:space="preserve"> provedena předmětná</w:t>
      </w:r>
      <w:r w:rsidR="00BB7C56" w:rsidRPr="00B67DEE">
        <w:t xml:space="preserve"> VZ, tj. na úče</w:t>
      </w:r>
      <w:r w:rsidR="00924B94">
        <w:t>t tzv. zúčastněných zadavatelů (</w:t>
      </w:r>
      <w:r w:rsidR="00E91883">
        <w:t xml:space="preserve">dílčích kupujících - </w:t>
      </w:r>
      <w:r w:rsidR="00FE64E4" w:rsidRPr="00FE64E4">
        <w:rPr>
          <w:rFonts w:asciiTheme="minorHAnsi" w:hAnsiTheme="minorHAnsi" w:cstheme="minorHAnsi"/>
          <w:sz w:val="22"/>
          <w:szCs w:val="22"/>
        </w:rPr>
        <w:t xml:space="preserve">kterými jsou </w:t>
      </w:r>
      <w:r w:rsidR="00704E13" w:rsidRPr="00704E13">
        <w:rPr>
          <w:rFonts w:asciiTheme="minorHAnsi" w:hAnsiTheme="minorHAnsi" w:cstheme="minorHAnsi"/>
          <w:sz w:val="22"/>
          <w:szCs w:val="22"/>
        </w:rPr>
        <w:t>Klatovská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>Domažlická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t xml:space="preserve"> </w:t>
      </w:r>
      <w:proofErr w:type="spellStart"/>
      <w:r w:rsidR="00704E13" w:rsidRPr="00704E13">
        <w:rPr>
          <w:rFonts w:asciiTheme="minorHAnsi" w:hAnsiTheme="minorHAnsi" w:cstheme="minorHAnsi"/>
          <w:sz w:val="22"/>
          <w:szCs w:val="22"/>
        </w:rPr>
        <w:t>Stodská</w:t>
      </w:r>
      <w:proofErr w:type="spellEnd"/>
      <w:r w:rsidR="00704E13" w:rsidRPr="00704E13">
        <w:rPr>
          <w:rFonts w:asciiTheme="minorHAnsi" w:hAnsiTheme="minorHAnsi" w:cstheme="minorHAnsi"/>
          <w:sz w:val="22"/>
          <w:szCs w:val="22"/>
        </w:rPr>
        <w:t xml:space="preserve"> nemocnice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Rokycanská </w:t>
      </w:r>
      <w:r w:rsidR="003B7A11">
        <w:rPr>
          <w:rFonts w:asciiTheme="minorHAnsi" w:hAnsiTheme="minorHAnsi" w:cstheme="minorHAnsi"/>
          <w:sz w:val="22"/>
          <w:szCs w:val="22"/>
        </w:rPr>
        <w:t>n</w:t>
      </w:r>
      <w:r w:rsidR="003B7A11" w:rsidRPr="00704E13">
        <w:rPr>
          <w:rFonts w:asciiTheme="minorHAnsi" w:hAnsiTheme="minorHAnsi" w:cstheme="minorHAnsi"/>
          <w:sz w:val="22"/>
          <w:szCs w:val="22"/>
        </w:rPr>
        <w:t>emocnice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3B7A11" w:rsidRPr="00704E13">
        <w:rPr>
          <w:rFonts w:asciiTheme="minorHAnsi" w:hAnsiTheme="minorHAnsi" w:cstheme="minorHAnsi"/>
          <w:sz w:val="22"/>
          <w:szCs w:val="22"/>
        </w:rPr>
        <w:t xml:space="preserve"> </w:t>
      </w:r>
      <w:r w:rsidR="00704E13" w:rsidRPr="00704E13">
        <w:rPr>
          <w:rFonts w:asciiTheme="minorHAnsi" w:hAnsiTheme="minorHAnsi" w:cstheme="minorHAnsi"/>
          <w:sz w:val="22"/>
          <w:szCs w:val="22"/>
        </w:rPr>
        <w:t>a.s.</w:t>
      </w:r>
      <w:r w:rsidR="00704E13">
        <w:rPr>
          <w:rFonts w:asciiTheme="minorHAnsi" w:hAnsiTheme="minorHAnsi" w:cstheme="minorHAnsi"/>
          <w:sz w:val="22"/>
          <w:szCs w:val="22"/>
        </w:rPr>
        <w:t xml:space="preserve">, </w:t>
      </w:r>
      <w:r w:rsidR="00704E13" w:rsidRPr="00704E13">
        <w:rPr>
          <w:rFonts w:asciiTheme="minorHAnsi" w:hAnsiTheme="minorHAnsi" w:cstheme="minorHAnsi"/>
          <w:sz w:val="22"/>
          <w:szCs w:val="22"/>
        </w:rPr>
        <w:t>Nemocnice následné péče LDN Horažďovice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s.r.o.</w:t>
      </w:r>
      <w:r w:rsidR="00704E13">
        <w:rPr>
          <w:rFonts w:asciiTheme="minorHAnsi" w:hAnsiTheme="minorHAnsi" w:cstheme="minorHAnsi"/>
          <w:sz w:val="22"/>
          <w:szCs w:val="22"/>
        </w:rPr>
        <w:t xml:space="preserve"> a </w:t>
      </w:r>
      <w:r w:rsidR="00704E13" w:rsidRPr="00704E13">
        <w:rPr>
          <w:rFonts w:asciiTheme="minorHAnsi" w:hAnsiTheme="minorHAnsi" w:cstheme="minorHAnsi"/>
          <w:sz w:val="22"/>
          <w:szCs w:val="22"/>
        </w:rPr>
        <w:t>Nemocnice následné péče Svatá Anna</w:t>
      </w:r>
      <w:r w:rsidR="003B7A11">
        <w:rPr>
          <w:rFonts w:asciiTheme="minorHAnsi" w:hAnsiTheme="minorHAnsi" w:cstheme="minorHAnsi"/>
          <w:sz w:val="22"/>
          <w:szCs w:val="22"/>
        </w:rPr>
        <w:t>,</w:t>
      </w:r>
      <w:r w:rsidR="00704E13" w:rsidRPr="00704E13">
        <w:rPr>
          <w:rFonts w:asciiTheme="minorHAnsi" w:hAnsiTheme="minorHAnsi" w:cstheme="minorHAnsi"/>
          <w:sz w:val="22"/>
          <w:szCs w:val="22"/>
        </w:rPr>
        <w:t xml:space="preserve"> s.r.o.</w:t>
      </w:r>
      <w:r w:rsidR="00924B94">
        <w:t xml:space="preserve">) </w:t>
      </w:r>
      <w:r w:rsidR="00BB7C56" w:rsidRPr="00B67DEE">
        <w:t xml:space="preserve">a prodávajícím, který </w:t>
      </w:r>
      <w:r w:rsidR="00924B94">
        <w:t xml:space="preserve">byl vybrán v této veřejné zakázce. </w:t>
      </w:r>
      <w:r w:rsidR="00124299">
        <w:t xml:space="preserve">Dílčí kupující se stává účastníkem této </w:t>
      </w:r>
      <w:r>
        <w:t>Smlouvy</w:t>
      </w:r>
      <w:r w:rsidR="00124299"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t xml:space="preserve">PŘEDMĚT </w:t>
      </w:r>
      <w:r w:rsidR="001476EB">
        <w:t>SMLOUV</w:t>
      </w:r>
      <w:r>
        <w:t>Y</w:t>
      </w:r>
    </w:p>
    <w:p w14:paraId="1833A297" w14:textId="52195C05" w:rsidR="002A656E" w:rsidRPr="0078031F" w:rsidRDefault="002A656E" w:rsidP="00FE64E4">
      <w:pPr>
        <w:pStyle w:val="Nadpis2"/>
        <w:rPr>
          <w:b/>
        </w:rPr>
      </w:pPr>
      <w:r w:rsidRPr="0078031F">
        <w:t xml:space="preserve">Předmětem této </w:t>
      </w:r>
      <w:r w:rsidR="002E54D3">
        <w:t>Smlouvy</w:t>
      </w:r>
      <w:r w:rsidRPr="0078031F">
        <w:t xml:space="preserve"> jsou</w:t>
      </w:r>
      <w:r w:rsidR="00750050">
        <w:t xml:space="preserve"> průběžné dodávky</w:t>
      </w:r>
      <w:r w:rsidRPr="0078031F">
        <w:t xml:space="preserve"> </w:t>
      </w:r>
      <w:r w:rsidR="00741723" w:rsidRPr="00537730">
        <w:t>i</w:t>
      </w:r>
      <w:r w:rsidR="00FE64E4" w:rsidRPr="00537730">
        <w:rPr>
          <w:rFonts w:asciiTheme="minorHAnsi" w:hAnsiTheme="minorHAnsi" w:cstheme="minorHAnsi"/>
          <w:sz w:val="22"/>
          <w:szCs w:val="22"/>
        </w:rPr>
        <w:t>nfuzních roztoků</w:t>
      </w:r>
      <w:r w:rsidR="003D0E3B" w:rsidRPr="00537730">
        <w:rPr>
          <w:rFonts w:asciiTheme="minorHAnsi" w:hAnsiTheme="minorHAnsi" w:cstheme="minorHAnsi"/>
          <w:sz w:val="22"/>
          <w:szCs w:val="22"/>
        </w:rPr>
        <w:t xml:space="preserve"> </w:t>
      </w:r>
      <w:r w:rsidR="00FE64E4" w:rsidRPr="00FE64E4">
        <w:rPr>
          <w:rFonts w:asciiTheme="minorHAnsi" w:hAnsiTheme="minorHAnsi" w:cstheme="minorHAnsi"/>
          <w:sz w:val="22"/>
          <w:szCs w:val="22"/>
        </w:rPr>
        <w:t>v plastové láhvi, skleněné láhvi, nebo plastovém vaku</w:t>
      </w:r>
      <w:r w:rsidR="00FE64E4">
        <w:rPr>
          <w:rFonts w:asciiTheme="minorHAnsi" w:hAnsiTheme="minorHAnsi" w:cstheme="minorHAnsi"/>
          <w:sz w:val="22"/>
          <w:szCs w:val="22"/>
        </w:rPr>
        <w:t>.</w:t>
      </w:r>
      <w:r w:rsidRPr="0078031F">
        <w:t xml:space="preserve"> </w:t>
      </w:r>
      <w:r w:rsidR="002E54D3">
        <w:t>Smlouva</w:t>
      </w:r>
      <w:r w:rsidRPr="0078031F">
        <w:t xml:space="preserve"> sjednává podmínky, za kterých budou po dobu trvání </w:t>
      </w:r>
      <w:r w:rsidR="002E54D3">
        <w:t>Smlouvy</w:t>
      </w:r>
      <w:r w:rsidRPr="0078031F">
        <w:t xml:space="preserve"> uzavírány jednotlivé </w:t>
      </w:r>
      <w:r w:rsidR="00B07AEA" w:rsidRPr="0078031F">
        <w:t>kupní smlouvy</w:t>
      </w:r>
      <w:r w:rsidRPr="0078031F">
        <w:t xml:space="preserve"> (objednávky) na dodání zboží v požadovaném množství</w:t>
      </w:r>
      <w:r w:rsidR="00876C3E" w:rsidRPr="0078031F">
        <w:t>.</w:t>
      </w:r>
    </w:p>
    <w:p w14:paraId="0FF13B26" w14:textId="40711148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>přílo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>
        <w:rPr>
          <w:rFonts w:asciiTheme="minorHAnsi" w:hAnsiTheme="minorHAnsi" w:cstheme="minorHAnsi"/>
          <w:sz w:val="22"/>
          <w:szCs w:val="22"/>
        </w:rPr>
        <w:t xml:space="preserve">1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</w:t>
      </w:r>
      <w:r w:rsidR="00753267">
        <w:rPr>
          <w:rFonts w:asciiTheme="minorHAnsi" w:hAnsiTheme="minorHAnsi" w:cstheme="minorHAnsi"/>
          <w:sz w:val="22"/>
          <w:szCs w:val="22"/>
        </w:rPr>
        <w:t>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93FA90" w14:textId="48DA7C8B" w:rsidR="005C5022" w:rsidRDefault="002A656E" w:rsidP="0078031F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>dílčí</w:t>
      </w:r>
      <w:r w:rsidR="005C5022">
        <w:rPr>
          <w:rFonts w:asciiTheme="minorHAnsi" w:eastAsiaTheme="minorEastAsia" w:hAnsiTheme="minorHAnsi" w:cstheme="minorHAnsi"/>
          <w:sz w:val="22"/>
          <w:szCs w:val="22"/>
        </w:rPr>
        <w:t>ch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E414F5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>upující</w:t>
      </w:r>
      <w:r w:rsidR="005C5022">
        <w:rPr>
          <w:rFonts w:asciiTheme="minorHAnsi" w:eastAsiaTheme="minorEastAsia" w:hAnsiTheme="minorHAnsi" w:cstheme="minorHAnsi"/>
          <w:sz w:val="22"/>
          <w:szCs w:val="22"/>
        </w:rPr>
        <w:t>c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>h</w:t>
      </w:r>
      <w:r w:rsidR="00E414F5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34838184" w14:textId="38B5BCA2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se touto </w:t>
      </w:r>
      <w:r w:rsidR="00A165C8">
        <w:rPr>
          <w:rFonts w:asciiTheme="minorHAnsi" w:eastAsiaTheme="minorEastAsia" w:hAnsiTheme="minorHAnsi" w:cstheme="minorHAnsi"/>
          <w:iCs/>
          <w:sz w:val="22"/>
          <w:szCs w:val="22"/>
        </w:rPr>
        <w:t>Smlouvou</w:t>
      </w:r>
      <w:r w:rsidR="00A165C8"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zavazuje, že dodá dílčímu </w:t>
      </w:r>
      <w:r w:rsidR="00E414F5">
        <w:rPr>
          <w:rFonts w:asciiTheme="minorHAnsi" w:eastAsiaTheme="minorEastAsia" w:hAnsiTheme="minorHAnsi" w:cstheme="minorHAnsi"/>
          <w:iCs/>
          <w:sz w:val="22"/>
          <w:szCs w:val="22"/>
        </w:rPr>
        <w:t>k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upujícímu </w:t>
      </w:r>
      <w:r w:rsidRPr="005C5022">
        <w:rPr>
          <w:rFonts w:asciiTheme="minorHAnsi" w:eastAsiaTheme="minorEastAsia" w:hAnsiTheme="minorHAnsi" w:cstheme="minorHAnsi"/>
          <w:sz w:val="22"/>
          <w:szCs w:val="22"/>
        </w:rPr>
        <w:t xml:space="preserve">léčivé roztoky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(dále jen „zboží“) podle Přílohy č. 1 této </w:t>
      </w:r>
      <w:r w:rsidR="003A715B">
        <w:rPr>
          <w:rFonts w:asciiTheme="minorHAnsi" w:eastAsiaTheme="minorEastAsia" w:hAnsiTheme="minorHAnsi" w:cstheme="minorHAnsi"/>
          <w:iCs/>
          <w:sz w:val="22"/>
          <w:szCs w:val="22"/>
        </w:rPr>
        <w:t>Smlouvy</w:t>
      </w:r>
      <w:r w:rsidR="003A715B"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v návaznosti na jednotlivé objednávky, které budou probíhat individuálně dle potřeb dílčích </w:t>
      </w:r>
      <w:r w:rsidR="00E414F5">
        <w:rPr>
          <w:rFonts w:asciiTheme="minorHAnsi" w:eastAsiaTheme="minorEastAsia" w:hAnsiTheme="minorHAnsi" w:cstheme="minorHAnsi"/>
          <w:iCs/>
          <w:sz w:val="22"/>
          <w:szCs w:val="22"/>
        </w:rPr>
        <w:t>k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upujících do místa plnění.</w:t>
      </w:r>
    </w:p>
    <w:p w14:paraId="1DA5569D" w14:textId="2290EECA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Zboží včetně jeho balení, konzervace a ochrany pro přepravu musí splňovat požadavky příslušných platných ČSN</w:t>
      </w:r>
      <w:r w:rsidRPr="005C5022">
        <w:rPr>
          <w:rFonts w:asciiTheme="minorHAnsi" w:eastAsiaTheme="minorEastAsia" w:hAnsiTheme="minorHAnsi" w:cstheme="minorHAnsi"/>
          <w:sz w:val="22"/>
          <w:szCs w:val="22"/>
        </w:rPr>
        <w:t xml:space="preserve">. 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prohlašuje, že dodávané zboží je nové, originální a nepoužité, nemá žádné vady faktické ani právní, neváznou na něm zástavy ani žádná jiná práva třetích osob. </w:t>
      </w:r>
    </w:p>
    <w:p w14:paraId="14BEE6B2" w14:textId="26D76FA7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iCs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Zboží musí přesně odpovídat sjednané kvalitě a technickým požadavkům uvedeným v zadávacích podmínkách a v nabídce dodavatele, a příp. příslušným technickým normám. Bude zhotoveno z nového, kvalitního materiálu a bude plně vyhovovat účelu, pro který je určeno.</w:t>
      </w:r>
    </w:p>
    <w:p w14:paraId="769AEF90" w14:textId="2F126CB1" w:rsidR="005C5022" w:rsidRPr="005C5022" w:rsidRDefault="005C5022" w:rsidP="005C5022">
      <w:pPr>
        <w:pStyle w:val="Nadpis2"/>
        <w:rPr>
          <w:rFonts w:asciiTheme="minorHAnsi" w:eastAsiaTheme="minorEastAsia" w:hAnsiTheme="minorHAnsi" w:cstheme="minorHAnsi"/>
          <w:sz w:val="22"/>
          <w:szCs w:val="22"/>
        </w:rPr>
      </w:pP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 xml:space="preserve">Prodávající garantuje dodávku předmětu plnění za sjednaných podmínek po celou dobu účinnosti této </w:t>
      </w:r>
      <w:r w:rsidR="0000200A">
        <w:rPr>
          <w:rFonts w:asciiTheme="minorHAnsi" w:eastAsiaTheme="minorEastAsia" w:hAnsiTheme="minorHAnsi" w:cstheme="minorHAnsi"/>
          <w:iCs/>
          <w:sz w:val="22"/>
          <w:szCs w:val="22"/>
        </w:rPr>
        <w:t>S</w:t>
      </w:r>
      <w:r w:rsidR="0000200A" w:rsidRPr="005C5022">
        <w:rPr>
          <w:rFonts w:asciiTheme="minorHAnsi" w:eastAsiaTheme="minorEastAsia" w:hAnsiTheme="minorHAnsi" w:cstheme="minorHAnsi"/>
          <w:iCs/>
          <w:sz w:val="22"/>
          <w:szCs w:val="22"/>
        </w:rPr>
        <w:t>mlouvy</w:t>
      </w:r>
      <w:r w:rsidRPr="005C5022">
        <w:rPr>
          <w:rFonts w:asciiTheme="minorHAnsi" w:eastAsiaTheme="minorEastAsia" w:hAnsiTheme="minorHAnsi" w:cstheme="minorHAnsi"/>
          <w:iCs/>
          <w:sz w:val="22"/>
          <w:szCs w:val="22"/>
        </w:rPr>
        <w:t>.</w:t>
      </w:r>
    </w:p>
    <w:p w14:paraId="721E1DEE" w14:textId="70E093F8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704E13">
        <w:rPr>
          <w:rFonts w:asciiTheme="minorHAnsi" w:hAnsiTheme="minorHAnsi" w:cstheme="minorHAnsi"/>
          <w:sz w:val="22"/>
          <w:szCs w:val="22"/>
        </w:rPr>
        <w:t>zavazují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D254D2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729990D8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D254D2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0E5A9117" w:rsidR="007728D3" w:rsidRDefault="002E54D3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347BCF" w:rsidRPr="002E54D3">
        <w:rPr>
          <w:rFonts w:asciiTheme="minorHAnsi" w:hAnsiTheme="minorHAnsi"/>
          <w:sz w:val="22"/>
          <w:szCs w:val="22"/>
        </w:rPr>
        <w:t xml:space="preserve"> je uzavř</w:t>
      </w:r>
      <w:r w:rsidR="00060B37" w:rsidRPr="002E54D3">
        <w:rPr>
          <w:rFonts w:asciiTheme="minorHAnsi" w:hAnsiTheme="minorHAnsi"/>
          <w:sz w:val="22"/>
          <w:szCs w:val="22"/>
        </w:rPr>
        <w:t xml:space="preserve">ena </w:t>
      </w:r>
      <w:r w:rsidR="002455D3">
        <w:rPr>
          <w:rFonts w:asciiTheme="minorHAnsi" w:hAnsiTheme="minorHAnsi"/>
          <w:sz w:val="22"/>
          <w:szCs w:val="22"/>
        </w:rPr>
        <w:t>na</w:t>
      </w:r>
      <w:r w:rsidRPr="002E54D3">
        <w:rPr>
          <w:rFonts w:asciiTheme="minorHAnsi" w:hAnsiTheme="minorHAnsi"/>
          <w:sz w:val="22"/>
          <w:szCs w:val="22"/>
        </w:rPr>
        <w:t xml:space="preserve"> dobu </w:t>
      </w:r>
      <w:r w:rsidR="003F32CC">
        <w:rPr>
          <w:rFonts w:asciiTheme="minorHAnsi" w:hAnsiTheme="minorHAnsi"/>
          <w:sz w:val="22"/>
          <w:szCs w:val="22"/>
        </w:rPr>
        <w:t>24</w:t>
      </w:r>
      <w:r w:rsidRPr="00453464">
        <w:rPr>
          <w:rFonts w:asciiTheme="minorHAnsi" w:hAnsiTheme="minorHAnsi"/>
          <w:sz w:val="22"/>
          <w:szCs w:val="22"/>
        </w:rPr>
        <w:t xml:space="preserve"> měsíců</w:t>
      </w:r>
      <w:r w:rsidR="00F75B13" w:rsidRPr="002E54D3">
        <w:rPr>
          <w:rFonts w:asciiTheme="minorHAnsi" w:hAnsiTheme="minorHAnsi"/>
          <w:sz w:val="22"/>
          <w:szCs w:val="22"/>
        </w:rPr>
        <w:t>.</w:t>
      </w:r>
      <w:r w:rsidR="00060B37" w:rsidRPr="002E54D3">
        <w:rPr>
          <w:rFonts w:asciiTheme="minorHAnsi" w:hAnsiTheme="minorHAnsi"/>
          <w:sz w:val="22"/>
          <w:szCs w:val="22"/>
        </w:rPr>
        <w:t xml:space="preserve"> Plnění bude zahájeno </w:t>
      </w:r>
      <w:r w:rsidRPr="002E54D3">
        <w:rPr>
          <w:rFonts w:asciiTheme="minorHAnsi" w:hAnsiTheme="minorHAnsi"/>
          <w:sz w:val="22"/>
          <w:szCs w:val="22"/>
        </w:rPr>
        <w:t xml:space="preserve">po </w:t>
      </w:r>
      <w:r w:rsidR="00EF4328">
        <w:rPr>
          <w:rFonts w:asciiTheme="minorHAnsi" w:hAnsiTheme="minorHAnsi"/>
          <w:sz w:val="22"/>
          <w:szCs w:val="22"/>
        </w:rPr>
        <w:t xml:space="preserve">nabytí </w:t>
      </w:r>
      <w:r w:rsidRPr="002E54D3">
        <w:rPr>
          <w:rFonts w:asciiTheme="minorHAnsi" w:hAnsiTheme="minorHAnsi"/>
          <w:sz w:val="22"/>
          <w:szCs w:val="22"/>
        </w:rPr>
        <w:t xml:space="preserve">její účinnosti. </w:t>
      </w:r>
    </w:p>
    <w:p w14:paraId="6D97377A" w14:textId="775A105E" w:rsidR="008D5344" w:rsidRPr="00FD2224" w:rsidRDefault="00FD2224" w:rsidP="00A80A62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FD2224">
        <w:rPr>
          <w:rFonts w:asciiTheme="minorHAnsi" w:hAnsiTheme="minorHAnsi" w:cstheme="minorHAnsi"/>
          <w:sz w:val="22"/>
          <w:szCs w:val="22"/>
        </w:rPr>
        <w:t>4.2</w:t>
      </w:r>
      <w:r w:rsidR="00A80A62">
        <w:rPr>
          <w:rFonts w:asciiTheme="minorHAnsi" w:hAnsiTheme="minorHAnsi" w:cstheme="minorHAnsi"/>
          <w:sz w:val="22"/>
          <w:szCs w:val="22"/>
        </w:rPr>
        <w:t xml:space="preserve">      </w:t>
      </w:r>
      <w:r w:rsidR="007728D3" w:rsidRPr="00A80A62">
        <w:rPr>
          <w:rFonts w:asciiTheme="minorHAnsi" w:hAnsiTheme="minorHAnsi" w:cstheme="minorHAnsi"/>
          <w:sz w:val="22"/>
          <w:szCs w:val="22"/>
        </w:rPr>
        <w:t xml:space="preserve">Plnění na základě této </w:t>
      </w:r>
      <w:r w:rsidR="002E54D3" w:rsidRPr="00A80A62">
        <w:rPr>
          <w:rFonts w:asciiTheme="minorHAnsi" w:hAnsiTheme="minorHAnsi" w:cstheme="minorHAnsi"/>
          <w:sz w:val="22"/>
          <w:szCs w:val="22"/>
        </w:rPr>
        <w:t>Smlouvy</w:t>
      </w:r>
      <w:r w:rsidR="007728D3" w:rsidRPr="00A80A62">
        <w:rPr>
          <w:rFonts w:asciiTheme="minorHAnsi" w:hAnsiTheme="minorHAnsi" w:cstheme="minorHAnsi"/>
          <w:sz w:val="22"/>
          <w:szCs w:val="22"/>
        </w:rPr>
        <w:t xml:space="preserve"> budou probíhat až do naplnění </w:t>
      </w:r>
      <w:r w:rsidR="00E16B7F" w:rsidRPr="00A80A62">
        <w:rPr>
          <w:rFonts w:asciiTheme="minorHAnsi" w:hAnsiTheme="minorHAnsi" w:cstheme="minorHAnsi"/>
          <w:sz w:val="22"/>
          <w:szCs w:val="22"/>
        </w:rPr>
        <w:t>maximálního objemu objednávek</w:t>
      </w:r>
      <w:r w:rsidR="0053223E" w:rsidRPr="00A80A62">
        <w:rPr>
          <w:rFonts w:asciiTheme="minorHAnsi" w:hAnsiTheme="minorHAnsi" w:cstheme="minorHAnsi"/>
          <w:sz w:val="22"/>
          <w:szCs w:val="22"/>
        </w:rPr>
        <w:t xml:space="preserve"> stanoveného </w:t>
      </w:r>
      <w:r w:rsidR="00B005FA" w:rsidRPr="00A80A62">
        <w:rPr>
          <w:rFonts w:asciiTheme="minorHAnsi" w:hAnsiTheme="minorHAnsi" w:cstheme="minorHAnsi"/>
          <w:sz w:val="22"/>
          <w:szCs w:val="22"/>
        </w:rPr>
        <w:t xml:space="preserve">v rámci </w:t>
      </w:r>
      <w:r w:rsidR="00A92048" w:rsidRPr="00A92048">
        <w:rPr>
          <w:rFonts w:asciiTheme="minorHAnsi" w:hAnsiTheme="minorHAnsi" w:cstheme="minorHAnsi"/>
          <w:sz w:val="22"/>
          <w:szCs w:val="22"/>
        </w:rPr>
        <w:t xml:space="preserve">Výzvy zadávané </w:t>
      </w:r>
      <w:r w:rsidR="00C64714" w:rsidRPr="00A80A62">
        <w:rPr>
          <w:rFonts w:asciiTheme="minorHAnsi" w:hAnsiTheme="minorHAnsi" w:cstheme="minorHAnsi"/>
          <w:sz w:val="22"/>
          <w:szCs w:val="22"/>
        </w:rPr>
        <w:t>v dynamickém nákupním systému s názvem „</w:t>
      </w:r>
      <w:r w:rsidR="00A80A62">
        <w:rPr>
          <w:rFonts w:asciiTheme="minorHAnsi" w:hAnsiTheme="minorHAnsi" w:cstheme="minorHAnsi"/>
          <w:sz w:val="22"/>
          <w:szCs w:val="22"/>
        </w:rPr>
        <w:t>V</w:t>
      </w:r>
      <w:r w:rsidR="00A80A62" w:rsidRPr="00A80A62">
        <w:rPr>
          <w:rFonts w:asciiTheme="minorHAnsi" w:hAnsiTheme="minorHAnsi" w:cstheme="minorHAnsi"/>
          <w:sz w:val="22"/>
          <w:szCs w:val="22"/>
        </w:rPr>
        <w:t xml:space="preserve">ýzva č. </w:t>
      </w:r>
      <w:r w:rsidR="00C64714" w:rsidRPr="00A80A62">
        <w:rPr>
          <w:rFonts w:asciiTheme="minorHAnsi" w:hAnsiTheme="minorHAnsi" w:cstheme="minorHAnsi"/>
          <w:sz w:val="22"/>
          <w:szCs w:val="22"/>
        </w:rPr>
        <w:t>3</w:t>
      </w:r>
      <w:r w:rsidR="00A80A62" w:rsidRPr="00A80A62">
        <w:rPr>
          <w:rFonts w:asciiTheme="minorHAnsi" w:hAnsiTheme="minorHAnsi" w:cstheme="minorHAnsi"/>
          <w:sz w:val="22"/>
          <w:szCs w:val="22"/>
        </w:rPr>
        <w:t xml:space="preserve"> – </w:t>
      </w:r>
      <w:r w:rsidR="00A80A62">
        <w:rPr>
          <w:rFonts w:asciiTheme="minorHAnsi" w:hAnsiTheme="minorHAnsi" w:cstheme="minorHAnsi"/>
          <w:sz w:val="22"/>
          <w:szCs w:val="22"/>
        </w:rPr>
        <w:t>DNS</w:t>
      </w:r>
      <w:r w:rsidR="00A80A62" w:rsidRPr="00A80A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0A62" w:rsidRPr="00A80A62">
        <w:rPr>
          <w:rFonts w:asciiTheme="minorHAnsi" w:hAnsiTheme="minorHAnsi" w:cstheme="minorHAnsi"/>
          <w:sz w:val="22"/>
          <w:szCs w:val="22"/>
        </w:rPr>
        <w:t>infúzní</w:t>
      </w:r>
      <w:proofErr w:type="spellEnd"/>
      <w:r w:rsidR="00A80A62" w:rsidRPr="00A80A62">
        <w:rPr>
          <w:rFonts w:asciiTheme="minorHAnsi" w:hAnsiTheme="minorHAnsi" w:cstheme="minorHAnsi"/>
          <w:sz w:val="22"/>
          <w:szCs w:val="22"/>
        </w:rPr>
        <w:t xml:space="preserve"> roztoky v plastové lahvi, vaku, nebo skleněné lahvi pro nemocnice plzeňského kraje“</w:t>
      </w:r>
      <w:r w:rsidR="00C64714" w:rsidRPr="00A80A62">
        <w:rPr>
          <w:rFonts w:asciiTheme="minorHAnsi" w:hAnsiTheme="minorHAnsi" w:cstheme="minorHAnsi"/>
          <w:sz w:val="22"/>
          <w:szCs w:val="22"/>
        </w:rPr>
        <w:t>.</w:t>
      </w:r>
      <w:r w:rsidR="00C36DB1" w:rsidRPr="00A80A62">
        <w:rPr>
          <w:rFonts w:asciiTheme="minorHAnsi" w:hAnsiTheme="minorHAnsi" w:cstheme="minorHAnsi"/>
          <w:sz w:val="22"/>
          <w:szCs w:val="22"/>
        </w:rPr>
        <w:t xml:space="preserve"> </w:t>
      </w:r>
      <w:r w:rsidR="00FB7DC0" w:rsidRPr="00FB7DC0">
        <w:rPr>
          <w:rFonts w:asciiTheme="minorHAnsi" w:hAnsiTheme="minorHAnsi" w:cstheme="minorHAnsi"/>
          <w:sz w:val="22"/>
          <w:szCs w:val="22"/>
        </w:rPr>
        <w:t>KATEGORIE 2 - ROZTOKY GLUKÓZY V PLASTOVÉ LAHVI, VAKU, NEBO SKLENĚNÉ LAHVI</w:t>
      </w:r>
      <w:r w:rsidR="008D5344" w:rsidRPr="00A80A62">
        <w:rPr>
          <w:rFonts w:asciiTheme="minorHAnsi" w:hAnsiTheme="minorHAnsi" w:cstheme="minorHAnsi"/>
          <w:sz w:val="22"/>
          <w:szCs w:val="22"/>
        </w:rPr>
        <w:t>.</w:t>
      </w:r>
    </w:p>
    <w:p w14:paraId="0B17097D" w14:textId="5D383163" w:rsidR="00C64714" w:rsidRPr="004D0CD6" w:rsidRDefault="00C64714" w:rsidP="008D5344">
      <w:pPr>
        <w:pStyle w:val="Nadpis2"/>
        <w:numPr>
          <w:ilvl w:val="0"/>
          <w:numId w:val="0"/>
        </w:numPr>
        <w:spacing w:after="0"/>
        <w:ind w:left="576" w:hanging="576"/>
      </w:pPr>
    </w:p>
    <w:p w14:paraId="2FE1B852" w14:textId="0856A323" w:rsidR="00C96FCA" w:rsidRPr="00C96FCA" w:rsidRDefault="00C96FCA" w:rsidP="004D0CD6">
      <w:pPr>
        <w:pStyle w:val="Nadpis2"/>
        <w:numPr>
          <w:ilvl w:val="0"/>
          <w:numId w:val="0"/>
        </w:numPr>
        <w:rPr>
          <w:rFonts w:asciiTheme="minorHAnsi" w:hAnsiTheme="minorHAnsi" w:cs="Arial"/>
          <w:sz w:val="22"/>
          <w:szCs w:val="22"/>
        </w:rPr>
      </w:pPr>
    </w:p>
    <w:p w14:paraId="34251633" w14:textId="1A60ADCC" w:rsidR="00C64F4F" w:rsidRPr="000F73E4" w:rsidRDefault="0078031F" w:rsidP="00C96FCA">
      <w:pPr>
        <w:pStyle w:val="Nadpis1"/>
      </w:pPr>
      <w:r w:rsidRPr="000F73E4">
        <w:lastRenderedPageBreak/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62060259" w:rsidR="0093565A" w:rsidRPr="002A4C44" w:rsidRDefault="0093565A" w:rsidP="002A4C4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2A4C44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2A4C44">
        <w:rPr>
          <w:rFonts w:asciiTheme="minorHAnsi" w:hAnsiTheme="minorHAnsi" w:cstheme="minorHAnsi"/>
          <w:sz w:val="22"/>
          <w:szCs w:val="22"/>
        </w:rPr>
        <w:t xml:space="preserve"> do</w:t>
      </w:r>
      <w:r w:rsidRPr="002A4C44">
        <w:rPr>
          <w:rFonts w:asciiTheme="minorHAnsi" w:hAnsiTheme="minorHAnsi" w:cstheme="minorHAnsi"/>
          <w:sz w:val="22"/>
          <w:szCs w:val="22"/>
        </w:rPr>
        <w:t xml:space="preserve"> </w:t>
      </w:r>
      <w:r w:rsidR="00552FF8" w:rsidRPr="002A4C44">
        <w:rPr>
          <w:rFonts w:asciiTheme="minorHAnsi" w:hAnsiTheme="minorHAnsi" w:cstheme="minorHAnsi"/>
          <w:b/>
          <w:sz w:val="22"/>
          <w:szCs w:val="22"/>
        </w:rPr>
        <w:t>5</w:t>
      </w:r>
      <w:r w:rsidRPr="002A4C44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2A4C44">
        <w:rPr>
          <w:rFonts w:asciiTheme="minorHAnsi" w:hAnsiTheme="minorHAnsi" w:cstheme="minorHAnsi"/>
          <w:sz w:val="22"/>
          <w:szCs w:val="22"/>
        </w:rPr>
        <w:t xml:space="preserve"> od </w:t>
      </w:r>
      <w:r w:rsidR="002320A8" w:rsidRPr="002A4C44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2A4C44">
        <w:rPr>
          <w:rFonts w:asciiTheme="minorHAnsi" w:hAnsiTheme="minorHAnsi" w:cstheme="minorHAnsi"/>
          <w:sz w:val="22"/>
          <w:szCs w:val="22"/>
        </w:rPr>
        <w:t xml:space="preserve">doručení objednávky. </w:t>
      </w:r>
      <w:r w:rsidR="002A4C44">
        <w:rPr>
          <w:rFonts w:asciiTheme="minorHAnsi" w:hAnsiTheme="minorHAnsi" w:cstheme="minorHAnsi"/>
          <w:sz w:val="22"/>
          <w:szCs w:val="22"/>
        </w:rPr>
        <w:t>V případě nedoručení potvrzení objednávky, se o</w:t>
      </w:r>
      <w:r w:rsidR="002A4C44" w:rsidRPr="002A4C44">
        <w:rPr>
          <w:rFonts w:asciiTheme="minorHAnsi" w:hAnsiTheme="minorHAnsi" w:cstheme="minorHAnsi"/>
          <w:sz w:val="22"/>
          <w:szCs w:val="22"/>
        </w:rPr>
        <w:t>bjednávka považuje za doručenou následující pracovní den po odeslání objednávky emailem nebo DS</w:t>
      </w:r>
      <w:r w:rsidR="002A4C44">
        <w:rPr>
          <w:rFonts w:asciiTheme="minorHAnsi" w:hAnsiTheme="minorHAnsi" w:cstheme="minorHAnsi"/>
          <w:sz w:val="22"/>
          <w:szCs w:val="22"/>
        </w:rPr>
        <w:t>.</w:t>
      </w:r>
      <w:r w:rsidR="002A4C44" w:rsidRPr="002A4C44">
        <w:rPr>
          <w:rFonts w:asciiTheme="minorHAnsi" w:hAnsiTheme="minorHAnsi" w:cstheme="minorHAnsi"/>
          <w:sz w:val="22"/>
          <w:szCs w:val="22"/>
        </w:rPr>
        <w:t xml:space="preserve"> </w:t>
      </w:r>
      <w:r w:rsidRPr="002A4C44">
        <w:rPr>
          <w:rFonts w:asciiTheme="minorHAnsi" w:hAnsiTheme="minorHAnsi" w:cstheme="minorHAnsi"/>
          <w:sz w:val="22"/>
          <w:szCs w:val="22"/>
        </w:rPr>
        <w:t xml:space="preserve">Prodávající se zavazuje řešit reklamaci chybně provedené dodávky formou doručení výměny reklamované dodávky do </w:t>
      </w:r>
      <w:r w:rsidR="006710A8" w:rsidRPr="002A4C44">
        <w:rPr>
          <w:rFonts w:asciiTheme="minorHAnsi" w:hAnsiTheme="minorHAnsi" w:cstheme="minorHAnsi"/>
          <w:b/>
          <w:sz w:val="22"/>
          <w:szCs w:val="22"/>
        </w:rPr>
        <w:t>5</w:t>
      </w:r>
      <w:r w:rsidRPr="002A4C44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2A4C44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4D52F950" w14:textId="47E6B877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E64E4" w:rsidRPr="00741723">
        <w:rPr>
          <w:sz w:val="22"/>
          <w:szCs w:val="22"/>
        </w:rPr>
        <w:t>500,-</w:t>
      </w:r>
      <w:r w:rsidR="00F75B13" w:rsidRPr="00741723">
        <w:rPr>
          <w:sz w:val="22"/>
          <w:szCs w:val="22"/>
        </w:rPr>
        <w:t xml:space="preserve"> </w:t>
      </w:r>
      <w:r w:rsidRPr="00741723">
        <w:rPr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150F88D0" w14:textId="4DD35F9A" w:rsidR="005C502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>ýš</w:t>
      </w:r>
      <w:r w:rsidR="003347EC">
        <w:rPr>
          <w:sz w:val="22"/>
          <w:szCs w:val="22"/>
        </w:rPr>
        <w:t>e</w:t>
      </w:r>
      <w:r w:rsidR="00C96FCA">
        <w:rPr>
          <w:sz w:val="22"/>
          <w:szCs w:val="22"/>
        </w:rPr>
        <w:t xml:space="preserve">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, bude dopravena do místa určení konkrétního </w:t>
      </w:r>
      <w:r w:rsidR="00453464">
        <w:rPr>
          <w:sz w:val="22"/>
          <w:szCs w:val="22"/>
        </w:rPr>
        <w:t>dílčího kupujícího</w:t>
      </w:r>
      <w:r w:rsidRPr="006E7307">
        <w:rPr>
          <w:sz w:val="22"/>
          <w:szCs w:val="22"/>
        </w:rPr>
        <w:t xml:space="preserve">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</w:t>
      </w:r>
      <w:r w:rsidR="003347EC">
        <w:rPr>
          <w:sz w:val="22"/>
          <w:szCs w:val="22"/>
        </w:rPr>
        <w:t>.</w:t>
      </w:r>
    </w:p>
    <w:p w14:paraId="03333F78" w14:textId="7EBD2225" w:rsidR="0093565A" w:rsidRPr="006E7307" w:rsidRDefault="005C5022" w:rsidP="0078031F">
      <w:pPr>
        <w:pStyle w:val="Nadpis2"/>
        <w:rPr>
          <w:sz w:val="22"/>
          <w:szCs w:val="22"/>
        </w:rPr>
      </w:pPr>
      <w:r w:rsidRPr="005C5022">
        <w:rPr>
          <w:iCs/>
          <w:sz w:val="22"/>
          <w:szCs w:val="22"/>
        </w:rPr>
        <w:t xml:space="preserve">Dodané Zboží dle dílčích </w:t>
      </w:r>
      <w:r w:rsidR="00453464">
        <w:rPr>
          <w:iCs/>
          <w:sz w:val="22"/>
          <w:szCs w:val="22"/>
        </w:rPr>
        <w:t>o</w:t>
      </w:r>
      <w:r w:rsidRPr="005C5022">
        <w:rPr>
          <w:iCs/>
          <w:sz w:val="22"/>
          <w:szCs w:val="22"/>
        </w:rPr>
        <w:t xml:space="preserve">bjednávek přistoupivších dílčích </w:t>
      </w:r>
      <w:r w:rsidR="00453464">
        <w:rPr>
          <w:iCs/>
          <w:sz w:val="22"/>
          <w:szCs w:val="22"/>
        </w:rPr>
        <w:t>k</w:t>
      </w:r>
      <w:r w:rsidRPr="005C5022">
        <w:rPr>
          <w:iCs/>
          <w:sz w:val="22"/>
          <w:szCs w:val="22"/>
        </w:rPr>
        <w:t xml:space="preserve">upujících dle této </w:t>
      </w:r>
      <w:r w:rsidR="00157CC2">
        <w:rPr>
          <w:iCs/>
          <w:sz w:val="22"/>
          <w:szCs w:val="22"/>
        </w:rPr>
        <w:t>S</w:t>
      </w:r>
      <w:r w:rsidR="00157CC2" w:rsidRPr="005C5022">
        <w:rPr>
          <w:iCs/>
          <w:sz w:val="22"/>
          <w:szCs w:val="22"/>
        </w:rPr>
        <w:t xml:space="preserve">mlouvy </w:t>
      </w:r>
      <w:r w:rsidRPr="005C5022">
        <w:rPr>
          <w:iCs/>
          <w:sz w:val="22"/>
          <w:szCs w:val="22"/>
        </w:rPr>
        <w:t xml:space="preserve">bude účtováno dílčímu </w:t>
      </w:r>
      <w:r w:rsidR="00453464">
        <w:rPr>
          <w:iCs/>
          <w:sz w:val="22"/>
          <w:szCs w:val="22"/>
        </w:rPr>
        <w:t>k</w:t>
      </w:r>
      <w:r w:rsidRPr="005C5022">
        <w:rPr>
          <w:iCs/>
          <w:sz w:val="22"/>
          <w:szCs w:val="22"/>
        </w:rPr>
        <w:t>upujícímu vždy jako cena sjednaná v období jednoho kalendářního měsíce. V takto stanovené kupní ceně jsou zahrnuty i veškeré náklady Prodávajícího související s dodáním zboží (např. náklady na dopravu do místa plnění, clo, balné, apod.).</w:t>
      </w:r>
    </w:p>
    <w:p w14:paraId="0913F54C" w14:textId="216ADE80" w:rsidR="005C5022" w:rsidRPr="005C5022" w:rsidRDefault="005C5022" w:rsidP="005C5022">
      <w:pPr>
        <w:pStyle w:val="Nadpis2"/>
        <w:rPr>
          <w:iCs/>
          <w:sz w:val="22"/>
          <w:szCs w:val="22"/>
        </w:rPr>
      </w:pPr>
      <w:r w:rsidRPr="005C5022">
        <w:rPr>
          <w:iCs/>
          <w:sz w:val="22"/>
          <w:szCs w:val="22"/>
        </w:rPr>
        <w:t xml:space="preserve">Jednotkové ceny sjednané smluvními stranami za jednotlivé položky zboží jsou platné a maximální po celou dobu trvání této </w:t>
      </w:r>
      <w:r w:rsidR="001371A7">
        <w:rPr>
          <w:iCs/>
          <w:sz w:val="22"/>
          <w:szCs w:val="22"/>
        </w:rPr>
        <w:t>S</w:t>
      </w:r>
      <w:r w:rsidR="001371A7" w:rsidRPr="005C5022">
        <w:rPr>
          <w:iCs/>
          <w:sz w:val="22"/>
          <w:szCs w:val="22"/>
        </w:rPr>
        <w:t xml:space="preserve">mlouvy </w:t>
      </w:r>
      <w:r w:rsidRPr="005C5022">
        <w:rPr>
          <w:iCs/>
          <w:sz w:val="22"/>
          <w:szCs w:val="22"/>
        </w:rPr>
        <w:t xml:space="preserve">ode dne její účinnosti. Jednotkové ceny jsou uvedeny v příloze č. </w:t>
      </w:r>
      <w:r>
        <w:rPr>
          <w:iCs/>
          <w:sz w:val="22"/>
          <w:szCs w:val="22"/>
        </w:rPr>
        <w:t>1</w:t>
      </w:r>
      <w:r w:rsidR="00C103A1">
        <w:rPr>
          <w:iCs/>
          <w:sz w:val="22"/>
          <w:szCs w:val="22"/>
        </w:rPr>
        <w:t xml:space="preserve"> Smlouvy</w:t>
      </w:r>
      <w:r w:rsidRPr="005C5022">
        <w:rPr>
          <w:iCs/>
          <w:sz w:val="22"/>
          <w:szCs w:val="22"/>
        </w:rPr>
        <w:t xml:space="preserve">. Změnu jednotkových cen lze sjednat pouze dohodou smluvních stran dodatkem k této </w:t>
      </w:r>
      <w:r w:rsidR="00C103A1">
        <w:rPr>
          <w:iCs/>
          <w:sz w:val="22"/>
          <w:szCs w:val="22"/>
        </w:rPr>
        <w:t>S</w:t>
      </w:r>
      <w:r w:rsidR="00C103A1" w:rsidRPr="005C5022">
        <w:rPr>
          <w:iCs/>
          <w:sz w:val="22"/>
          <w:szCs w:val="22"/>
        </w:rPr>
        <w:t xml:space="preserve">mlouvě </w:t>
      </w:r>
      <w:r w:rsidRPr="005C5022">
        <w:rPr>
          <w:iCs/>
          <w:sz w:val="22"/>
          <w:szCs w:val="22"/>
        </w:rPr>
        <w:t xml:space="preserve">a ceny sjednané snížit. Změnu jednotkových cen vlivem změny DPH lze sjednat dohodou smluvních stran dodatkem k této </w:t>
      </w:r>
      <w:r w:rsidR="00C103A1">
        <w:rPr>
          <w:iCs/>
          <w:sz w:val="22"/>
          <w:szCs w:val="22"/>
        </w:rPr>
        <w:t>S</w:t>
      </w:r>
      <w:r w:rsidR="00C103A1" w:rsidRPr="005C5022">
        <w:rPr>
          <w:iCs/>
          <w:sz w:val="22"/>
          <w:szCs w:val="22"/>
        </w:rPr>
        <w:t xml:space="preserve">mlouvě </w:t>
      </w:r>
      <w:r w:rsidRPr="005C5022">
        <w:rPr>
          <w:iCs/>
          <w:sz w:val="22"/>
          <w:szCs w:val="22"/>
        </w:rPr>
        <w:t>pouze v případě, pokud zákon o DPH bude k datu uskutečněného zdanitelného plnění změněn. Prodávající bude k dohodnuté ceně za uskutečněné dílčí plnění účtovat daň z přidané hodnoty v procentní sazbě odpovídající zákonné úpravě zákona o DPH k datu uskutečnění zdanitelného plnění.</w:t>
      </w:r>
    </w:p>
    <w:p w14:paraId="2A4D2E43" w14:textId="7E9A4F82" w:rsidR="00AE67A0" w:rsidRPr="00AE67A0" w:rsidRDefault="00AE67A0" w:rsidP="00AE67A0">
      <w:pPr>
        <w:pStyle w:val="Nadpis2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E67A0">
        <w:rPr>
          <w:sz w:val="22"/>
          <w:szCs w:val="22"/>
        </w:rPr>
        <w:t xml:space="preserve">Prodávající se zavazuje dodat na základě objednávek dílčímu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upujícímu zboží uvedené v čl. 2.2 a v </w:t>
      </w:r>
      <w:r w:rsidR="006A530E">
        <w:rPr>
          <w:sz w:val="22"/>
          <w:szCs w:val="22"/>
        </w:rPr>
        <w:t>p</w:t>
      </w:r>
      <w:r w:rsidR="006A530E" w:rsidRPr="00AE67A0">
        <w:rPr>
          <w:sz w:val="22"/>
          <w:szCs w:val="22"/>
        </w:rPr>
        <w:t xml:space="preserve">říloze </w:t>
      </w:r>
      <w:r w:rsidRPr="00AE67A0">
        <w:rPr>
          <w:sz w:val="22"/>
          <w:szCs w:val="22"/>
        </w:rPr>
        <w:t xml:space="preserve">č. 1 této </w:t>
      </w:r>
      <w:r w:rsidR="006A530E">
        <w:rPr>
          <w:sz w:val="22"/>
          <w:szCs w:val="22"/>
        </w:rPr>
        <w:t>Smlouvy</w:t>
      </w:r>
      <w:r w:rsidR="006A530E" w:rsidRPr="00AE67A0">
        <w:rPr>
          <w:sz w:val="22"/>
          <w:szCs w:val="22"/>
        </w:rPr>
        <w:t xml:space="preserve"> </w:t>
      </w:r>
      <w:r w:rsidRPr="00AE67A0">
        <w:rPr>
          <w:sz w:val="22"/>
          <w:szCs w:val="22"/>
        </w:rPr>
        <w:t xml:space="preserve">do místa plnění, tj. do místa dodání zboží na základě konkrétních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bjednávek dílčího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upujícího. Objednávku vždy dílčí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>upující zašle e-mailem na adresu Prodávajícího pro doručování dále uvedenou:</w:t>
      </w:r>
    </w:p>
    <w:p w14:paraId="6DF49CD6" w14:textId="78F6AF4E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Odpovědná osoba: </w:t>
      </w:r>
      <w:r w:rsidRPr="00AE67A0">
        <w:rPr>
          <w:color w:val="FF0000"/>
          <w:sz w:val="22"/>
          <w:szCs w:val="22"/>
        </w:rPr>
        <w:t>………………………</w:t>
      </w:r>
      <w:proofErr w:type="gramStart"/>
      <w:r w:rsidRPr="00AE67A0">
        <w:rPr>
          <w:color w:val="FF0000"/>
          <w:sz w:val="22"/>
          <w:szCs w:val="22"/>
        </w:rPr>
        <w:t>…..</w:t>
      </w:r>
      <w:r w:rsidR="0089418D">
        <w:rPr>
          <w:color w:val="FF0000"/>
          <w:sz w:val="22"/>
          <w:szCs w:val="22"/>
        </w:rPr>
        <w:t>doplní</w:t>
      </w:r>
      <w:proofErr w:type="gramEnd"/>
      <w:r w:rsidR="0089418D">
        <w:rPr>
          <w:color w:val="FF0000"/>
          <w:sz w:val="22"/>
          <w:szCs w:val="22"/>
        </w:rPr>
        <w:t xml:space="preserve"> dodavatel</w:t>
      </w:r>
    </w:p>
    <w:p w14:paraId="5C31B3CA" w14:textId="73542ED9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E-mailový kontakt pro zaslání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bjednávky: </w:t>
      </w:r>
      <w:hyperlink r:id="rId8" w:history="1">
        <w:r w:rsidRPr="00AE67A0">
          <w:rPr>
            <w:rStyle w:val="Hypertextovodkaz"/>
            <w:color w:val="FF0000"/>
            <w:sz w:val="22"/>
            <w:szCs w:val="22"/>
          </w:rPr>
          <w:t>……………………………….</w:t>
        </w:r>
      </w:hyperlink>
      <w:r w:rsidRPr="00AE67A0">
        <w:rPr>
          <w:sz w:val="22"/>
          <w:szCs w:val="22"/>
        </w:rPr>
        <w:t xml:space="preserve"> </w:t>
      </w:r>
    </w:p>
    <w:p w14:paraId="79CB4025" w14:textId="40BA0192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 xml:space="preserve">Telefonní kontakt pro potvrzení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bjednávky: +420 </w:t>
      </w:r>
      <w:r w:rsidRPr="00AE67A0">
        <w:rPr>
          <w:color w:val="FF0000"/>
          <w:sz w:val="22"/>
          <w:szCs w:val="22"/>
        </w:rPr>
        <w:t>……………………</w:t>
      </w:r>
    </w:p>
    <w:p w14:paraId="0568BDA3" w14:textId="1EC4349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 xml:space="preserve">Prodávající je povinen vždy přijetí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 xml:space="preserve">bjednávky potvrdit zasláním potvrzení o přečtení na emailový kontakt dílčího </w:t>
      </w:r>
      <w:r w:rsidR="00453464">
        <w:rPr>
          <w:sz w:val="22"/>
          <w:szCs w:val="22"/>
        </w:rPr>
        <w:t>k</w:t>
      </w:r>
      <w:r w:rsidRPr="00AE67A0">
        <w:rPr>
          <w:sz w:val="22"/>
          <w:szCs w:val="22"/>
        </w:rPr>
        <w:t xml:space="preserve">upujícího uvedený v </w:t>
      </w:r>
      <w:r w:rsidR="00453464">
        <w:rPr>
          <w:sz w:val="22"/>
          <w:szCs w:val="22"/>
        </w:rPr>
        <w:t>o</w:t>
      </w:r>
      <w:r w:rsidRPr="00AE67A0">
        <w:rPr>
          <w:sz w:val="22"/>
          <w:szCs w:val="22"/>
        </w:rPr>
        <w:t>bjednávce.</w:t>
      </w:r>
    </w:p>
    <w:p w14:paraId="41F2DF81" w14:textId="158C2F79" w:rsidR="00AE67A0" w:rsidRPr="00AE67A0" w:rsidRDefault="0093565A" w:rsidP="00AE67A0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 </w:t>
      </w:r>
      <w:r w:rsidR="00AE67A0" w:rsidRPr="00AE67A0">
        <w:rPr>
          <w:sz w:val="22"/>
          <w:szCs w:val="22"/>
        </w:rPr>
        <w:t>Dílčí kupující je povinen uvést v objednávce tyto údaje:</w:t>
      </w:r>
    </w:p>
    <w:p w14:paraId="1D753706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Adresáta objednávky, tj. název, sídlo, IČO Prodávajícího</w:t>
      </w:r>
    </w:p>
    <w:p w14:paraId="34CCAEE2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Název, sídlo, IČO, DIČ, kontakt (telefon, fax nebo emailovou adresu) dílčího Kupujícího</w:t>
      </w:r>
    </w:p>
    <w:p w14:paraId="2B5DD571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t>•</w:t>
      </w:r>
      <w:r w:rsidRPr="00AE67A0">
        <w:rPr>
          <w:sz w:val="22"/>
          <w:szCs w:val="22"/>
        </w:rPr>
        <w:tab/>
        <w:t>Název Zboží dle Přílohy č. 1 této Smlouvy.</w:t>
      </w:r>
    </w:p>
    <w:p w14:paraId="49D21283" w14:textId="77777777" w:rsidR="00AE67A0" w:rsidRPr="00AE67A0" w:rsidRDefault="00AE67A0" w:rsidP="00AE67A0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AE67A0">
        <w:rPr>
          <w:sz w:val="22"/>
          <w:szCs w:val="22"/>
        </w:rPr>
        <w:lastRenderedPageBreak/>
        <w:t>•</w:t>
      </w:r>
      <w:r w:rsidRPr="00AE67A0">
        <w:rPr>
          <w:sz w:val="22"/>
          <w:szCs w:val="22"/>
        </w:rPr>
        <w:tab/>
        <w:t>Množství objednávaného Zboží.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7CF8AA54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1B5494">
        <w:rPr>
          <w:rFonts w:asciiTheme="minorHAnsi" w:hAnsiTheme="minorHAnsi"/>
          <w:sz w:val="22"/>
          <w:szCs w:val="22"/>
        </w:rPr>
        <w:t xml:space="preserve">, které </w:t>
      </w:r>
      <w:r w:rsidR="002A4C44">
        <w:rPr>
          <w:rFonts w:asciiTheme="minorHAnsi" w:hAnsiTheme="minorHAnsi"/>
          <w:sz w:val="22"/>
          <w:szCs w:val="22"/>
        </w:rPr>
        <w:t xml:space="preserve">bude </w:t>
      </w:r>
      <w:r w:rsidR="001B5494">
        <w:rPr>
          <w:rFonts w:asciiTheme="minorHAnsi" w:hAnsiTheme="minorHAnsi"/>
          <w:sz w:val="22"/>
          <w:szCs w:val="22"/>
        </w:rPr>
        <w:t>uvede</w:t>
      </w:r>
      <w:r w:rsidR="002A4C44">
        <w:rPr>
          <w:rFonts w:asciiTheme="minorHAnsi" w:hAnsiTheme="minorHAnsi"/>
          <w:sz w:val="22"/>
          <w:szCs w:val="22"/>
        </w:rPr>
        <w:t>no</w:t>
      </w:r>
      <w:r w:rsidR="001B5494">
        <w:rPr>
          <w:rFonts w:asciiTheme="minorHAnsi" w:hAnsiTheme="minorHAnsi"/>
          <w:sz w:val="22"/>
          <w:szCs w:val="22"/>
        </w:rPr>
        <w:t xml:space="preserve"> v příslušné 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06110CF3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</w:t>
      </w:r>
      <w:r w:rsidR="00453464">
        <w:rPr>
          <w:rFonts w:asciiTheme="minorHAnsi" w:hAnsiTheme="minorHAnsi" w:cstheme="minorHAnsi"/>
          <w:sz w:val="22"/>
          <w:szCs w:val="22"/>
        </w:rPr>
        <w:t>k</w:t>
      </w:r>
      <w:r w:rsidRPr="006E7307">
        <w:rPr>
          <w:rFonts w:asciiTheme="minorHAnsi" w:hAnsiTheme="minorHAnsi" w:cstheme="minorHAnsi"/>
          <w:sz w:val="22"/>
          <w:szCs w:val="22"/>
        </w:rPr>
        <w:t xml:space="preserve">upující není povinen převzít objednané zboží vykazující jakoukoliv vadu. </w:t>
      </w:r>
    </w:p>
    <w:p w14:paraId="0777958C" w14:textId="11EFC569" w:rsidR="00AE67A0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Prodávající je povinen předat dílčímu </w:t>
      </w:r>
      <w:r w:rsidR="00453464">
        <w:rPr>
          <w:rFonts w:asciiTheme="minorHAnsi" w:hAnsiTheme="minorHAnsi" w:cs="Arial"/>
          <w:sz w:val="22"/>
          <w:szCs w:val="22"/>
        </w:rPr>
        <w:t>k</w:t>
      </w:r>
      <w:r w:rsidRPr="006E7307">
        <w:rPr>
          <w:rFonts w:asciiTheme="minorHAnsi" w:hAnsiTheme="minorHAnsi" w:cs="Arial"/>
          <w:sz w:val="22"/>
          <w:szCs w:val="22"/>
        </w:rPr>
        <w:t>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</w:p>
    <w:p w14:paraId="0E6E95F5" w14:textId="58D0BB30" w:rsidR="00AE67A0" w:rsidRPr="00AE67A0" w:rsidRDefault="00AE67A0" w:rsidP="00AE67A0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 xml:space="preserve">Osobou oprávněnou převzít zboží ze strany dílčího kupujícího bude osoba, která objednávku provedla. Tato osoba je povinna v objednávce uvést jméno a kontaktní údaje (email, tel.) náhradní osobu, která zboží převezme v případě nepřítomnosti původní osoby v místě předání. Pokud tyto údaje v objednávce uvedeny nebudou, bude se za náhradního přebírajícího považovat osoba oprávněná zastupovat </w:t>
      </w:r>
      <w:r w:rsidR="002A4C44">
        <w:rPr>
          <w:sz w:val="22"/>
          <w:szCs w:val="22"/>
        </w:rPr>
        <w:t>dílčího kupujícího</w:t>
      </w:r>
      <w:r w:rsidRPr="00AE67A0">
        <w:rPr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0CB28332" w:rsidR="00C96FCA" w:rsidRPr="00AE67A0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AE67A0">
        <w:rPr>
          <w:rFonts w:asciiTheme="minorHAnsi" w:hAnsiTheme="minorHAnsi"/>
          <w:sz w:val="22"/>
          <w:szCs w:val="22"/>
        </w:rPr>
        <w:t>Prodávající</w:t>
      </w:r>
      <w:r w:rsidR="002B5475" w:rsidRPr="00AE67A0">
        <w:rPr>
          <w:rFonts w:asciiTheme="minorHAnsi" w:hAnsiTheme="minorHAnsi"/>
          <w:sz w:val="22"/>
          <w:szCs w:val="22"/>
        </w:rPr>
        <w:t xml:space="preserve"> </w:t>
      </w:r>
      <w:r w:rsidR="00B065B3" w:rsidRPr="00AE67A0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AE67A0">
        <w:rPr>
          <w:rFonts w:asciiTheme="minorHAnsi" w:hAnsiTheme="minorHAnsi"/>
          <w:sz w:val="22"/>
          <w:szCs w:val="22"/>
        </w:rPr>
        <w:t>dodávky</w:t>
      </w:r>
      <w:r w:rsidR="00B065B3" w:rsidRPr="00AE67A0">
        <w:rPr>
          <w:rFonts w:asciiTheme="minorHAnsi" w:hAnsiTheme="minorHAnsi"/>
          <w:sz w:val="22"/>
          <w:szCs w:val="22"/>
        </w:rPr>
        <w:t xml:space="preserve"> </w:t>
      </w:r>
      <w:r w:rsidR="00770982" w:rsidRPr="00AE67A0">
        <w:rPr>
          <w:rFonts w:asciiTheme="minorHAnsi" w:hAnsiTheme="minorHAnsi"/>
          <w:sz w:val="22"/>
          <w:szCs w:val="22"/>
        </w:rPr>
        <w:t>v požadované</w:t>
      </w:r>
      <w:r w:rsidR="00B065B3" w:rsidRPr="00AE67A0">
        <w:rPr>
          <w:rFonts w:asciiTheme="minorHAnsi" w:hAnsiTheme="minorHAnsi"/>
          <w:sz w:val="22"/>
          <w:szCs w:val="22"/>
        </w:rPr>
        <w:t xml:space="preserve"> kvalitě</w:t>
      </w:r>
      <w:r w:rsidR="00193A80" w:rsidRPr="00AE67A0">
        <w:rPr>
          <w:rFonts w:asciiTheme="minorHAnsi" w:hAnsiTheme="minorHAnsi"/>
          <w:sz w:val="22"/>
          <w:szCs w:val="22"/>
        </w:rPr>
        <w:t>,</w:t>
      </w:r>
      <w:r w:rsidR="00B065B3" w:rsidRPr="00AE67A0">
        <w:rPr>
          <w:rFonts w:asciiTheme="minorHAnsi" w:hAnsiTheme="minorHAnsi"/>
          <w:sz w:val="22"/>
          <w:szCs w:val="22"/>
        </w:rPr>
        <w:t xml:space="preserve"> </w:t>
      </w:r>
      <w:r w:rsidR="0071101D" w:rsidRPr="00AE67A0">
        <w:rPr>
          <w:rFonts w:asciiTheme="minorHAnsi" w:hAnsiTheme="minorHAnsi"/>
          <w:sz w:val="22"/>
          <w:szCs w:val="22"/>
        </w:rPr>
        <w:t>dle zadávacích podmínek</w:t>
      </w:r>
      <w:r w:rsidR="00193A80" w:rsidRPr="00AE67A0">
        <w:rPr>
          <w:rFonts w:asciiTheme="minorHAnsi" w:hAnsiTheme="minorHAnsi"/>
          <w:sz w:val="22"/>
          <w:szCs w:val="22"/>
        </w:rPr>
        <w:t>,</w:t>
      </w:r>
      <w:r w:rsidR="003A752E" w:rsidRPr="00AE67A0">
        <w:rPr>
          <w:rFonts w:asciiTheme="minorHAnsi" w:hAnsiTheme="minorHAnsi"/>
          <w:sz w:val="22"/>
          <w:szCs w:val="22"/>
        </w:rPr>
        <w:t xml:space="preserve"> v souladu s požadavkem </w:t>
      </w:r>
      <w:r w:rsidR="00401285">
        <w:rPr>
          <w:rFonts w:asciiTheme="minorHAnsi" w:hAnsiTheme="minorHAnsi"/>
          <w:sz w:val="22"/>
          <w:szCs w:val="22"/>
        </w:rPr>
        <w:t>dílčího kupujícího</w:t>
      </w:r>
      <w:r w:rsidR="00401285" w:rsidRPr="00AE67A0">
        <w:rPr>
          <w:rFonts w:asciiTheme="minorHAnsi" w:hAnsiTheme="minorHAnsi"/>
          <w:sz w:val="22"/>
          <w:szCs w:val="22"/>
        </w:rPr>
        <w:t xml:space="preserve"> </w:t>
      </w:r>
      <w:r w:rsidR="00B065B3" w:rsidRPr="00AE67A0">
        <w:rPr>
          <w:rFonts w:asciiTheme="minorHAnsi" w:hAnsiTheme="minorHAnsi"/>
          <w:sz w:val="22"/>
          <w:szCs w:val="22"/>
        </w:rPr>
        <w:t>a</w:t>
      </w:r>
      <w:r w:rsidR="0071101D" w:rsidRPr="00AE67A0">
        <w:rPr>
          <w:rFonts w:asciiTheme="minorHAnsi" w:hAnsiTheme="minorHAnsi"/>
          <w:sz w:val="22"/>
          <w:szCs w:val="22"/>
        </w:rPr>
        <w:t xml:space="preserve"> ve</w:t>
      </w:r>
      <w:r w:rsidR="00B065B3" w:rsidRPr="00AE67A0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AE67A0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Pr="00AE67A0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AE67A0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 w:rsidRPr="00AE67A0">
        <w:rPr>
          <w:rFonts w:asciiTheme="minorHAnsi" w:hAnsiTheme="minorHAnsi" w:cstheme="minorHAnsi"/>
          <w:sz w:val="22"/>
          <w:szCs w:val="22"/>
        </w:rPr>
        <w:t>Smlouvy</w:t>
      </w:r>
      <w:r w:rsidRPr="00AE67A0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AE67A0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AE67A0" w:rsidRDefault="00A51D17" w:rsidP="00A51D17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15915FB7" w14:textId="6617BF86" w:rsidR="00AE67A0" w:rsidRDefault="00A51D17" w:rsidP="00AE67A0">
      <w:pPr>
        <w:pStyle w:val="Nadpis2"/>
        <w:rPr>
          <w:sz w:val="22"/>
          <w:szCs w:val="22"/>
        </w:rPr>
      </w:pPr>
      <w:r w:rsidRPr="00AE67A0">
        <w:rPr>
          <w:sz w:val="22"/>
          <w:szCs w:val="22"/>
        </w:rPr>
        <w:t>Prodávající je povinen zajistit, aby byly veškeré obaly koncipovány tak, aby jich bylo využíváno minimální množství, aby dodávky proběhly v přiměřeně velkých velkospotřebitelských baleních a výrobky nebyly jednotlivě baleny</w:t>
      </w:r>
      <w:r w:rsidR="003F1FBA">
        <w:rPr>
          <w:sz w:val="22"/>
          <w:szCs w:val="22"/>
        </w:rPr>
        <w:t>.</w:t>
      </w:r>
    </w:p>
    <w:p w14:paraId="3CFA0BA1" w14:textId="6F22C9F3" w:rsidR="00690D59" w:rsidRPr="00690D59" w:rsidRDefault="00690D59" w:rsidP="00690D59">
      <w:pPr>
        <w:pStyle w:val="Nadpis2"/>
        <w:rPr>
          <w:sz w:val="22"/>
          <w:szCs w:val="22"/>
        </w:rPr>
      </w:pPr>
      <w:r w:rsidRPr="00690D59">
        <w:rPr>
          <w:sz w:val="22"/>
          <w:szCs w:val="22"/>
        </w:rPr>
        <w:t>Prodávající je povinen zasílat centrálnímu zadavateli, kterým je Klatovská nemocnice</w:t>
      </w:r>
      <w:r w:rsidR="002F063F">
        <w:rPr>
          <w:sz w:val="22"/>
          <w:szCs w:val="22"/>
        </w:rPr>
        <w:t>,</w:t>
      </w:r>
      <w:r w:rsidRPr="00690D59">
        <w:rPr>
          <w:sz w:val="22"/>
          <w:szCs w:val="22"/>
        </w:rPr>
        <w:t xml:space="preserve"> a.s.</w:t>
      </w:r>
      <w:r w:rsidR="006B525F">
        <w:rPr>
          <w:sz w:val="22"/>
          <w:szCs w:val="22"/>
        </w:rPr>
        <w:t>,</w:t>
      </w:r>
      <w:r w:rsidRPr="00690D59">
        <w:rPr>
          <w:sz w:val="22"/>
          <w:szCs w:val="22"/>
        </w:rPr>
        <w:t xml:space="preserve"> za každé kalendářní čtvrtletí plnění smlouvy písemně celkový přehled vyčerpaných dodávek (tj. od všech dílčích zadavatelů) na základě této </w:t>
      </w:r>
      <w:r w:rsidR="002A667F">
        <w:rPr>
          <w:sz w:val="22"/>
          <w:szCs w:val="22"/>
        </w:rPr>
        <w:t>Smlouvy</w:t>
      </w:r>
      <w:r w:rsidR="002A667F" w:rsidRPr="00690D59">
        <w:rPr>
          <w:sz w:val="22"/>
          <w:szCs w:val="22"/>
        </w:rPr>
        <w:t xml:space="preserve"> </w:t>
      </w:r>
      <w:r w:rsidRPr="00690D59">
        <w:rPr>
          <w:sz w:val="22"/>
          <w:szCs w:val="22"/>
        </w:rPr>
        <w:t xml:space="preserve">(toto platí i pro probíhající čtvrtletí, ve kterém byla podepsána </w:t>
      </w:r>
      <w:r>
        <w:rPr>
          <w:sz w:val="22"/>
          <w:szCs w:val="22"/>
        </w:rPr>
        <w:t>smlouva</w:t>
      </w:r>
      <w:r w:rsidRPr="00690D59">
        <w:rPr>
          <w:sz w:val="22"/>
          <w:szCs w:val="22"/>
        </w:rPr>
        <w:t>). Tento přehled musí být doruče</w:t>
      </w:r>
      <w:r>
        <w:rPr>
          <w:sz w:val="22"/>
          <w:szCs w:val="22"/>
        </w:rPr>
        <w:t>n elektronicky</w:t>
      </w:r>
      <w:r w:rsidR="002A4C44">
        <w:rPr>
          <w:sz w:val="22"/>
          <w:szCs w:val="22"/>
        </w:rPr>
        <w:t xml:space="preserve">, </w:t>
      </w:r>
      <w:r w:rsidRPr="00690D59">
        <w:rPr>
          <w:sz w:val="22"/>
          <w:szCs w:val="22"/>
        </w:rPr>
        <w:t xml:space="preserve">na adresu: </w:t>
      </w:r>
      <w:hyperlink r:id="rId9" w:history="1">
        <w:r w:rsidRPr="00690D59">
          <w:rPr>
            <w:rStyle w:val="Hypertextovodkaz"/>
            <w:sz w:val="22"/>
            <w:szCs w:val="22"/>
          </w:rPr>
          <w:t>jana.lassakova@nemocnicepk.cz</w:t>
        </w:r>
      </w:hyperlink>
      <w:r w:rsidRPr="00690D59">
        <w:rPr>
          <w:sz w:val="22"/>
          <w:szCs w:val="22"/>
        </w:rPr>
        <w:t xml:space="preserve">, do 10. dne měsíce následujícího po posledním měsíci příslušného čtvrtletí. V přehledu objednaného zboží musí být uvedeno min. toto: </w:t>
      </w:r>
    </w:p>
    <w:p w14:paraId="5F9D053D" w14:textId="691BB968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proofErr w:type="gramStart"/>
      <w:r w:rsidRPr="00690D59">
        <w:rPr>
          <w:sz w:val="22"/>
          <w:szCs w:val="22"/>
        </w:rPr>
        <w:t xml:space="preserve">-  </w:t>
      </w:r>
      <w:r w:rsidR="00C74612">
        <w:rPr>
          <w:sz w:val="22"/>
          <w:szCs w:val="22"/>
        </w:rPr>
        <w:t>i</w:t>
      </w:r>
      <w:r w:rsidRPr="00690D59">
        <w:rPr>
          <w:sz w:val="22"/>
          <w:szCs w:val="22"/>
        </w:rPr>
        <w:t>dentifikace</w:t>
      </w:r>
      <w:proofErr w:type="gramEnd"/>
      <w:r w:rsidRPr="00690D59">
        <w:rPr>
          <w:sz w:val="22"/>
          <w:szCs w:val="22"/>
        </w:rPr>
        <w:t xml:space="preserve"> objednaného zboží,</w:t>
      </w:r>
    </w:p>
    <w:p w14:paraId="25DEE8A0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množství objednaného zboží,</w:t>
      </w:r>
    </w:p>
    <w:p w14:paraId="738F1871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cena objednaného zboží,</w:t>
      </w:r>
    </w:p>
    <w:p w14:paraId="53A98A7B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datum objednávky,</w:t>
      </w:r>
    </w:p>
    <w:p w14:paraId="2A326C06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-</w:t>
      </w:r>
      <w:r w:rsidRPr="00690D59">
        <w:rPr>
          <w:sz w:val="22"/>
          <w:szCs w:val="22"/>
        </w:rPr>
        <w:tab/>
        <w:t>identifikační údaje konkrétního kupujícího (min. název).</w:t>
      </w:r>
    </w:p>
    <w:p w14:paraId="6B66E5C3" w14:textId="77777777" w:rsidR="00690D59" w:rsidRPr="00690D59" w:rsidRDefault="00690D59" w:rsidP="00690D59">
      <w:pPr>
        <w:pStyle w:val="Nadpis2"/>
        <w:numPr>
          <w:ilvl w:val="0"/>
          <w:numId w:val="0"/>
        </w:numPr>
        <w:ind w:left="576"/>
        <w:rPr>
          <w:sz w:val="22"/>
          <w:szCs w:val="22"/>
        </w:rPr>
      </w:pPr>
      <w:r w:rsidRPr="00690D59">
        <w:rPr>
          <w:sz w:val="22"/>
          <w:szCs w:val="22"/>
        </w:rPr>
        <w:t>Přehled musí být předložen ve formátu MS Excel nebo s ním kompatibilním.</w:t>
      </w:r>
    </w:p>
    <w:p w14:paraId="089021D9" w14:textId="45380C4B" w:rsidR="00B065B3" w:rsidRPr="00211C28" w:rsidRDefault="0078031F" w:rsidP="00C96FCA">
      <w:pPr>
        <w:pStyle w:val="Nadpis1"/>
      </w:pPr>
      <w:r>
        <w:lastRenderedPageBreak/>
        <w:t>CENA</w:t>
      </w:r>
    </w:p>
    <w:p w14:paraId="1C6F29C5" w14:textId="4446472C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zaplatí </w:t>
      </w:r>
      <w:r w:rsidR="00453464"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24AA625F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</w:t>
      </w:r>
      <w:r w:rsidR="006A4745">
        <w:rPr>
          <w:rFonts w:asciiTheme="minorHAnsi" w:hAnsiTheme="minorHAnsi"/>
          <w:sz w:val="22"/>
          <w:szCs w:val="22"/>
        </w:rPr>
        <w:t xml:space="preserve">Prodávajícího </w:t>
      </w:r>
      <w:r>
        <w:rPr>
          <w:rFonts w:asciiTheme="minorHAnsi" w:hAnsiTheme="minorHAnsi"/>
          <w:sz w:val="22"/>
          <w:szCs w:val="22"/>
        </w:rPr>
        <w:t xml:space="preserve">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378C89FD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</w:t>
      </w:r>
      <w:r w:rsidR="00184EEE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9CFAD85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 xml:space="preserve">í zboží </w:t>
      </w:r>
      <w:r w:rsidR="00236095">
        <w:rPr>
          <w:rFonts w:asciiTheme="minorHAnsi" w:hAnsiTheme="minorHAnsi"/>
          <w:sz w:val="22"/>
          <w:szCs w:val="22"/>
        </w:rPr>
        <w:t>P</w:t>
      </w:r>
      <w:r w:rsidR="007E3D91">
        <w:rPr>
          <w:rFonts w:asciiTheme="minorHAnsi" w:hAnsiTheme="minorHAnsi"/>
          <w:sz w:val="22"/>
          <w:szCs w:val="22"/>
        </w:rPr>
        <w:t xml:space="preserve">rodávajícím dílčímu </w:t>
      </w:r>
      <w:r w:rsidR="00236095">
        <w:rPr>
          <w:rFonts w:asciiTheme="minorHAnsi" w:hAnsiTheme="minorHAnsi"/>
          <w:sz w:val="22"/>
          <w:szCs w:val="22"/>
        </w:rPr>
        <w:t>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6190B22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 w:rsidR="00EA2C71"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>rodávajícího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6F2C3E92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 xml:space="preserve">ny </w:t>
      </w:r>
      <w:r w:rsidR="00EA2C71">
        <w:rPr>
          <w:rFonts w:asciiTheme="minorHAnsi" w:hAnsiTheme="minorHAnsi"/>
          <w:sz w:val="22"/>
          <w:szCs w:val="22"/>
        </w:rPr>
        <w:t>Prodávajícího</w:t>
      </w:r>
      <w:r w:rsidR="00951AFF">
        <w:rPr>
          <w:rFonts w:asciiTheme="minorHAnsi" w:hAnsiTheme="minorHAnsi"/>
          <w:sz w:val="22"/>
          <w:szCs w:val="22"/>
        </w:rPr>
        <w:t xml:space="preserve">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59236D46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</w:t>
      </w:r>
      <w:r w:rsidR="00EA2C71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 xml:space="preserve">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7B201BE9" w14:textId="77777777" w:rsidR="00690D59" w:rsidRDefault="00690D59" w:rsidP="00690D59"/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E23BDD" w:rsidRDefault="00750050" w:rsidP="00750050">
      <w:pPr>
        <w:pStyle w:val="Nadpis2"/>
        <w:rPr>
          <w:sz w:val="22"/>
          <w:szCs w:val="22"/>
        </w:rPr>
      </w:pPr>
      <w:r w:rsidRPr="00E23BDD">
        <w:rPr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5637514D" w14:textId="17CBCE9E" w:rsidR="00750050" w:rsidRPr="00E23BDD" w:rsidRDefault="00750050" w:rsidP="00750050">
      <w:pPr>
        <w:pStyle w:val="Nadpis2"/>
        <w:rPr>
          <w:sz w:val="22"/>
          <w:szCs w:val="22"/>
        </w:rPr>
      </w:pPr>
      <w:r w:rsidRPr="00E23BDD">
        <w:rPr>
          <w:color w:val="000000" w:themeColor="text1"/>
          <w:sz w:val="22"/>
          <w:szCs w:val="22"/>
        </w:rPr>
        <w:lastRenderedPageBreak/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291FC8CD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EA2C71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60FBF648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EA2C71">
        <w:rPr>
          <w:rFonts w:asciiTheme="minorHAnsi" w:hAnsiTheme="minorHAnsi"/>
          <w:sz w:val="22"/>
          <w:szCs w:val="22"/>
        </w:rPr>
        <w:t>P</w:t>
      </w:r>
      <w:r w:rsidR="00DC17E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6991081B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pokud </w:t>
      </w:r>
      <w:r w:rsidR="00EA2C71">
        <w:rPr>
          <w:rFonts w:asciiTheme="minorHAnsi" w:hAnsiTheme="minorHAnsi" w:cstheme="minorHAnsi"/>
          <w:sz w:val="22"/>
          <w:szCs w:val="22"/>
        </w:rPr>
        <w:t>P</w:t>
      </w:r>
      <w:r w:rsidRPr="00C96FCA">
        <w:rPr>
          <w:rFonts w:asciiTheme="minorHAnsi" w:hAnsiTheme="minorHAnsi" w:cstheme="minorHAnsi"/>
          <w:sz w:val="22"/>
          <w:szCs w:val="22"/>
        </w:rPr>
        <w:t>rodávající předložil v nabídce na výše uvedenou VZ údaje či dokumenty, které neodpovídaly skutečnosti a mohly mít vliv na výběr dodavatele.</w:t>
      </w:r>
    </w:p>
    <w:p w14:paraId="004220D5" w14:textId="665DAB45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t xml:space="preserve">pokud </w:t>
      </w:r>
      <w:r w:rsidR="00EA2C71">
        <w:t>K</w:t>
      </w:r>
      <w:r w:rsidRPr="001003AD">
        <w:t xml:space="preserve">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 xml:space="preserve">č. 262/2006 Sb., zákoník práce, ve znění pozdějších předpisů, a </w:t>
      </w:r>
      <w:r w:rsidR="00EA2C71">
        <w:rPr>
          <w:rFonts w:asciiTheme="minorHAnsi" w:hAnsiTheme="minorHAnsi" w:cstheme="minorHAnsi"/>
          <w:sz w:val="22"/>
          <w:szCs w:val="22"/>
        </w:rPr>
        <w:t>P</w:t>
      </w:r>
      <w:r w:rsidRPr="001003AD">
        <w:rPr>
          <w:rFonts w:asciiTheme="minorHAnsi" w:hAnsiTheme="minorHAnsi" w:cstheme="minorHAnsi"/>
          <w:sz w:val="22"/>
          <w:szCs w:val="22"/>
        </w:rPr>
        <w:t>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972624" w:rsidRDefault="00FF77DD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972624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67B3E458" w14:textId="77777777" w:rsidR="00693997" w:rsidRDefault="00EF7207" w:rsidP="00693997">
      <w:pPr>
        <w:pStyle w:val="Nadpis2"/>
      </w:pPr>
      <w:r w:rsidRPr="006E7307">
        <w:t>V případě</w:t>
      </w:r>
      <w:r w:rsidR="009E0A19" w:rsidRPr="006E7307">
        <w:t xml:space="preserve"> </w:t>
      </w:r>
      <w:r w:rsidRPr="006E7307">
        <w:t>n</w:t>
      </w:r>
      <w:r w:rsidR="009E0A19" w:rsidRPr="006E7307">
        <w:t xml:space="preserve">ezajištění </w:t>
      </w:r>
      <w:r w:rsidRPr="006E7307">
        <w:t>dodávky</w:t>
      </w:r>
      <w:r w:rsidR="009E0A19" w:rsidRPr="006E7307">
        <w:t xml:space="preserve"> </w:t>
      </w:r>
      <w:r w:rsidR="00EA2C71">
        <w:t>P</w:t>
      </w:r>
      <w:r w:rsidR="00FF77DD" w:rsidRPr="006E7307">
        <w:t xml:space="preserve">rodávajícím </w:t>
      </w:r>
      <w:r w:rsidR="009E0A19" w:rsidRPr="006E7307">
        <w:t xml:space="preserve">v dohodnutém termínu dle </w:t>
      </w:r>
      <w:r w:rsidR="00DC17E7">
        <w:t>příslušné o</w:t>
      </w:r>
      <w:r w:rsidR="00FF77DD" w:rsidRPr="006E7307">
        <w:t xml:space="preserve">bjednávky </w:t>
      </w:r>
      <w:r w:rsidRPr="006E7307">
        <w:t>je stanovena</w:t>
      </w:r>
      <w:r w:rsidR="00295C2E" w:rsidRPr="006E7307">
        <w:t xml:space="preserve"> smluvní </w:t>
      </w:r>
      <w:r w:rsidR="00FF77DD" w:rsidRPr="006E7307">
        <w:t xml:space="preserve">pokuta </w:t>
      </w:r>
      <w:r w:rsidR="00295C2E" w:rsidRPr="006E7307">
        <w:t xml:space="preserve">ve výši </w:t>
      </w:r>
      <w:r w:rsidR="00690D59">
        <w:t>1</w:t>
      </w:r>
      <w:r w:rsidR="009E0A19" w:rsidRPr="006E7307">
        <w:t xml:space="preserve"> % celkové ceny</w:t>
      </w:r>
      <w:r w:rsidR="007926CF" w:rsidRPr="006E7307">
        <w:t xml:space="preserve"> </w:t>
      </w:r>
      <w:r w:rsidR="002B7672" w:rsidRPr="006E7307">
        <w:t xml:space="preserve">příslušné </w:t>
      </w:r>
      <w:r w:rsidR="00DC17E7">
        <w:t>o</w:t>
      </w:r>
      <w:r w:rsidR="00FF77DD" w:rsidRPr="006E7307">
        <w:t xml:space="preserve">bjednávky </w:t>
      </w:r>
      <w:r w:rsidR="003A6580" w:rsidRPr="006E7307">
        <w:t>vč. DPH</w:t>
      </w:r>
      <w:r w:rsidR="009E0A19" w:rsidRPr="006E7307">
        <w:t xml:space="preserve">, a to za každý, byť i </w:t>
      </w:r>
      <w:r w:rsidR="00815251" w:rsidRPr="006E7307">
        <w:t>započatý den prodlení</w:t>
      </w:r>
      <w:r w:rsidR="009E0A19" w:rsidRPr="006E7307">
        <w:t>.</w:t>
      </w:r>
      <w:r w:rsidR="00A51E44">
        <w:t xml:space="preserve"> </w:t>
      </w:r>
    </w:p>
    <w:p w14:paraId="0A267BDD" w14:textId="7BB5C13F" w:rsidR="00FF77DD" w:rsidRPr="006E7307" w:rsidRDefault="00693997" w:rsidP="00693997">
      <w:pPr>
        <w:pStyle w:val="Nadpis2"/>
        <w:numPr>
          <w:ilvl w:val="0"/>
          <w:numId w:val="0"/>
        </w:numPr>
        <w:ind w:left="576"/>
      </w:pPr>
      <w:r w:rsidRPr="00693997">
        <w:rPr>
          <w:rFonts w:asciiTheme="minorHAnsi" w:hAnsiTheme="minorHAnsi"/>
          <w:sz w:val="22"/>
          <w:szCs w:val="22"/>
        </w:rPr>
        <w:t xml:space="preserve">Kupující nebude uplatňovat smluvní pokutu v případech, kdy předmětný léčivý přípravek je aktuálně stahován z trhu na základě rozhodnutí SÚKL, nebo je aktuální přerušení jeho dodávek na trh v České republice oznámeno a evidováno v databázi SÚKL a </w:t>
      </w:r>
      <w:r w:rsidR="00A30692">
        <w:rPr>
          <w:rFonts w:asciiTheme="minorHAnsi" w:hAnsiTheme="minorHAnsi"/>
          <w:sz w:val="22"/>
          <w:szCs w:val="22"/>
        </w:rPr>
        <w:t>P</w:t>
      </w:r>
      <w:r w:rsidRPr="00693997">
        <w:rPr>
          <w:rFonts w:asciiTheme="minorHAnsi" w:hAnsiTheme="minorHAnsi"/>
          <w:sz w:val="22"/>
          <w:szCs w:val="22"/>
        </w:rPr>
        <w:t xml:space="preserve">rodávající o tom informoval </w:t>
      </w:r>
      <w:r w:rsidR="00A30692">
        <w:rPr>
          <w:rFonts w:asciiTheme="minorHAnsi" w:hAnsiTheme="minorHAnsi"/>
          <w:sz w:val="22"/>
          <w:szCs w:val="22"/>
        </w:rPr>
        <w:t>K</w:t>
      </w:r>
      <w:r w:rsidRPr="00693997">
        <w:rPr>
          <w:rFonts w:asciiTheme="minorHAnsi" w:hAnsiTheme="minorHAnsi"/>
          <w:sz w:val="22"/>
          <w:szCs w:val="22"/>
        </w:rPr>
        <w:t>upujícího ve lhůtě pro potvrzení</w:t>
      </w:r>
      <w:r>
        <w:rPr>
          <w:rFonts w:asciiTheme="minorHAnsi" w:hAnsiTheme="minorHAnsi"/>
          <w:sz w:val="22"/>
          <w:szCs w:val="22"/>
        </w:rPr>
        <w:t xml:space="preserve"> objednávky dle čl. 5, bod 5. 3., </w:t>
      </w:r>
      <w:r w:rsidRPr="00693997">
        <w:rPr>
          <w:rFonts w:asciiTheme="minorHAnsi" w:hAnsiTheme="minorHAnsi"/>
          <w:sz w:val="22"/>
          <w:szCs w:val="22"/>
        </w:rPr>
        <w:t>této Smlouvy</w:t>
      </w:r>
    </w:p>
    <w:p w14:paraId="7DCCD14B" w14:textId="06C3803B" w:rsidR="00690D59" w:rsidRPr="00690D59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 xml:space="preserve">ující je oprávněn požadovat po </w:t>
      </w:r>
      <w:r w:rsidR="00A30692">
        <w:rPr>
          <w:rFonts w:asciiTheme="minorHAnsi" w:hAnsiTheme="minorHAnsi" w:cs="Arial"/>
          <w:sz w:val="22"/>
          <w:szCs w:val="22"/>
        </w:rPr>
        <w:t>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</w:t>
      </w:r>
      <w:r w:rsidRPr="00741723">
        <w:rPr>
          <w:rFonts w:asciiTheme="minorHAnsi" w:hAnsiTheme="minorHAnsi" w:cs="Arial"/>
          <w:sz w:val="22"/>
          <w:szCs w:val="22"/>
        </w:rPr>
        <w:t xml:space="preserve">výši </w:t>
      </w:r>
      <w:r w:rsidR="001C1CAA" w:rsidRPr="00741723">
        <w:rPr>
          <w:rFonts w:asciiTheme="minorHAnsi" w:hAnsiTheme="minorHAnsi" w:cs="Arial"/>
          <w:sz w:val="22"/>
          <w:szCs w:val="22"/>
        </w:rPr>
        <w:t>500,-</w:t>
      </w:r>
      <w:r w:rsidRPr="00741723">
        <w:rPr>
          <w:rFonts w:asciiTheme="minorHAnsi" w:hAnsiTheme="minorHAnsi" w:cs="Arial"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</w:t>
      </w:r>
      <w:r w:rsidR="00EA2C71">
        <w:rPr>
          <w:rFonts w:asciiTheme="minorHAnsi" w:hAnsiTheme="minorHAnsi" w:cs="Arial"/>
          <w:sz w:val="22"/>
          <w:szCs w:val="22"/>
        </w:rPr>
        <w:t>.</w:t>
      </w:r>
    </w:p>
    <w:p w14:paraId="583743EA" w14:textId="4A9251E7" w:rsidR="00690D59" w:rsidRPr="00690D59" w:rsidRDefault="00690D59" w:rsidP="00690D59">
      <w:pPr>
        <w:pStyle w:val="Nadpis2"/>
        <w:rPr>
          <w:b/>
          <w:bCs/>
          <w:sz w:val="22"/>
          <w:szCs w:val="22"/>
        </w:rPr>
      </w:pPr>
      <w:r w:rsidRPr="00690D59">
        <w:rPr>
          <w:sz w:val="22"/>
          <w:szCs w:val="22"/>
        </w:rPr>
        <w:t xml:space="preserve">V případě neodstranění ohlášených vad Prodávajícím v termínech stanovených touto </w:t>
      </w:r>
      <w:r w:rsidR="0074064F">
        <w:rPr>
          <w:sz w:val="22"/>
          <w:szCs w:val="22"/>
        </w:rPr>
        <w:t>Smlouvou</w:t>
      </w:r>
      <w:r w:rsidR="0074064F" w:rsidRPr="00690D59">
        <w:rPr>
          <w:sz w:val="22"/>
          <w:szCs w:val="22"/>
        </w:rPr>
        <w:t xml:space="preserve"> </w:t>
      </w:r>
      <w:r w:rsidRPr="00690D59">
        <w:rPr>
          <w:sz w:val="22"/>
          <w:szCs w:val="22"/>
        </w:rPr>
        <w:t xml:space="preserve">je stanovena smluvní pokuta ve výši 1 % z hodnoty příslušného zboží, u něhož byla nahlášena závada, v Kč bez DPH, a to za každý započatý den prodlení, přičemž celková výše smluvní pokuty nepřekročí celkovou hodnotu předmětného </w:t>
      </w:r>
      <w:r w:rsidR="00EA2C71">
        <w:rPr>
          <w:sz w:val="22"/>
          <w:szCs w:val="22"/>
        </w:rPr>
        <w:t>z</w:t>
      </w:r>
      <w:r w:rsidRPr="00690D59">
        <w:rPr>
          <w:sz w:val="22"/>
          <w:szCs w:val="22"/>
        </w:rPr>
        <w:t>boží.</w:t>
      </w:r>
    </w:p>
    <w:p w14:paraId="6FC33486" w14:textId="3353A03C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EA2C71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</w:t>
      </w:r>
      <w:r w:rsidR="00B24D68">
        <w:rPr>
          <w:rFonts w:asciiTheme="minorHAnsi" w:hAnsiTheme="minorHAnsi"/>
          <w:sz w:val="22"/>
          <w:szCs w:val="22"/>
        </w:rPr>
        <w:t xml:space="preserve"> vč. DPH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</w:t>
      </w:r>
      <w:r w:rsidR="001476EB">
        <w:rPr>
          <w:rFonts w:asciiTheme="minorHAnsi" w:hAnsiTheme="minorHAnsi" w:cstheme="minorHAnsi"/>
          <w:sz w:val="22"/>
          <w:szCs w:val="22"/>
        </w:rPr>
        <w:t>mlouva</w:t>
      </w:r>
      <w:r w:rsidRPr="00F75B13">
        <w:rPr>
          <w:rFonts w:asciiTheme="minorHAnsi" w:hAnsiTheme="minorHAnsi"/>
          <w:sz w:val="22"/>
          <w:szCs w:val="22"/>
        </w:rPr>
        <w:t xml:space="preserve">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1703D9B4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B24D68">
        <w:rPr>
          <w:rFonts w:asciiTheme="minorHAnsi" w:hAnsiTheme="minorHAnsi"/>
          <w:sz w:val="22"/>
          <w:szCs w:val="22"/>
        </w:rPr>
        <w:t xml:space="preserve">ajistí </w:t>
      </w:r>
      <w:r w:rsidR="00EA2C71">
        <w:rPr>
          <w:rFonts w:asciiTheme="minorHAnsi" w:hAnsiTheme="minorHAnsi"/>
          <w:sz w:val="22"/>
          <w:szCs w:val="22"/>
        </w:rPr>
        <w:t>K</w:t>
      </w:r>
      <w:r w:rsidR="00B24D68">
        <w:rPr>
          <w:rFonts w:asciiTheme="minorHAnsi" w:hAnsiTheme="minorHAnsi"/>
          <w:sz w:val="22"/>
          <w:szCs w:val="22"/>
        </w:rPr>
        <w:t>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6A5CD851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1C4F0D" w:rsidRDefault="00894589" w:rsidP="001C4F0D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2EBB57E8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EA2C71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15861EAA" w14:textId="77777777" w:rsidR="006C14E5" w:rsidRDefault="00894589" w:rsidP="003F570E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11445E21" w14:textId="77777777" w:rsidR="006C14E5" w:rsidRDefault="006C14E5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55530A3E" w:rsidR="00332BAA" w:rsidRPr="006C14E5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6C14E5">
        <w:rPr>
          <w:rFonts w:asciiTheme="minorHAnsi" w:hAnsiTheme="minorHAnsi"/>
          <w:sz w:val="22"/>
          <w:szCs w:val="22"/>
        </w:rPr>
        <w:t>Přílohy:</w:t>
      </w:r>
    </w:p>
    <w:p w14:paraId="0860F6FF" w14:textId="53ED7C91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</w:t>
      </w:r>
      <w:r w:rsidR="00741723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 xml:space="preserve"> - </w:t>
      </w:r>
      <w:r w:rsidR="006710A8">
        <w:rPr>
          <w:rFonts w:asciiTheme="minorHAnsi" w:hAnsiTheme="minorHAnsi" w:cs="Calibri"/>
          <w:sz w:val="22"/>
          <w:szCs w:val="22"/>
        </w:rPr>
        <w:t xml:space="preserve">Technická specifikace </w:t>
      </w:r>
      <w:r w:rsidR="00583166">
        <w:rPr>
          <w:rFonts w:asciiTheme="minorHAnsi" w:hAnsiTheme="minorHAnsi" w:cs="Calibri"/>
          <w:sz w:val="22"/>
          <w:szCs w:val="22"/>
        </w:rPr>
        <w:t>včetně ocenění</w:t>
      </w:r>
    </w:p>
    <w:p w14:paraId="0AF0584D" w14:textId="1DCEBBAE" w:rsidR="006710A8" w:rsidRDefault="006710A8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1F02D1CA" w14:textId="77777777" w:rsidR="00255F7B" w:rsidRDefault="00255F7B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C1E8F56" w14:textId="77777777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E4ABDB" w14:textId="62BCB958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Za </w:t>
      </w:r>
      <w:r w:rsidR="00A30692">
        <w:rPr>
          <w:rFonts w:asciiTheme="minorHAnsi" w:hAnsiTheme="minorHAnsi" w:cs="Calibri"/>
          <w:sz w:val="22"/>
          <w:szCs w:val="22"/>
        </w:rPr>
        <w:t>K</w:t>
      </w:r>
      <w:r>
        <w:rPr>
          <w:rFonts w:asciiTheme="minorHAnsi" w:hAnsiTheme="minorHAnsi" w:cs="Calibri"/>
          <w:sz w:val="22"/>
          <w:szCs w:val="22"/>
        </w:rPr>
        <w:t xml:space="preserve">upujícího:                                                                                        Za </w:t>
      </w:r>
      <w:r w:rsidR="00A30692">
        <w:rPr>
          <w:rFonts w:asciiTheme="minorHAnsi" w:hAnsiTheme="minorHAnsi" w:cs="Calibri"/>
          <w:sz w:val="22"/>
          <w:szCs w:val="22"/>
        </w:rPr>
        <w:t>P</w:t>
      </w:r>
      <w:r>
        <w:rPr>
          <w:rFonts w:asciiTheme="minorHAnsi" w:hAnsiTheme="minorHAnsi" w:cs="Calibri"/>
          <w:sz w:val="22"/>
          <w:szCs w:val="22"/>
        </w:rPr>
        <w:t>rodávajícího:</w:t>
      </w:r>
    </w:p>
    <w:p w14:paraId="2B6D9E4A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75E3604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14:paraId="17F1B402" w14:textId="77777777" w:rsidTr="00DA77F1">
        <w:tc>
          <w:tcPr>
            <w:tcW w:w="5573" w:type="dxa"/>
          </w:tcPr>
          <w:p w14:paraId="6ADECDF0" w14:textId="10C96B30" w:rsidR="002142D6" w:rsidRPr="00312A05" w:rsidRDefault="002142D6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  <w:tc>
          <w:tcPr>
            <w:tcW w:w="4631" w:type="dxa"/>
          </w:tcPr>
          <w:p w14:paraId="008F63BB" w14:textId="77777777" w:rsidR="002142D6" w:rsidRPr="00312A05" w:rsidRDefault="00971F5D" w:rsidP="002351A2">
            <w:pPr>
              <w:spacing w:before="960"/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>/jméno a příjmení/</w:t>
            </w:r>
            <w:r w:rsidR="00B63D77"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4D0CD6">
        <w:trPr>
          <w:trHeight w:val="393"/>
        </w:trPr>
        <w:tc>
          <w:tcPr>
            <w:tcW w:w="5573" w:type="dxa"/>
          </w:tcPr>
          <w:p w14:paraId="107EB887" w14:textId="2B965180" w:rsidR="00312A05" w:rsidRPr="00312A05" w:rsidRDefault="008E68F2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člen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proofErr w:type="gramStart"/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představenstva                                                                            Klatovská</w:t>
            </w:r>
            <w:proofErr w:type="gramEnd"/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nemocnice, a.s</w:t>
            </w:r>
            <w:r w:rsidR="0089418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="004B2C3B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</w:p>
          <w:p w14:paraId="6A607A91" w14:textId="06E13B6E" w:rsidR="00EF4BD5" w:rsidRPr="00312A05" w:rsidRDefault="00EF4BD5" w:rsidP="002351A2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</w:p>
        </w:tc>
        <w:tc>
          <w:tcPr>
            <w:tcW w:w="4631" w:type="dxa"/>
          </w:tcPr>
          <w:p w14:paraId="124AFB89" w14:textId="77777777" w:rsidR="004B2C3B" w:rsidRPr="00312A05" w:rsidRDefault="00971F5D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/funkce/</w:t>
            </w:r>
          </w:p>
          <w:p w14:paraId="61A0734F" w14:textId="7759D840" w:rsidR="00971F5D" w:rsidRPr="00312A05" w:rsidRDefault="00971F5D" w:rsidP="00741723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/název </w:t>
            </w:r>
            <w:r w:rsid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dodavatele</w:t>
            </w:r>
            <w:r w:rsidR="0009465D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/</w:t>
            </w:r>
          </w:p>
        </w:tc>
      </w:tr>
    </w:tbl>
    <w:p w14:paraId="0AEB0ADA" w14:textId="77777777" w:rsidR="00741723" w:rsidRDefault="00741723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</w:tblGrid>
      <w:tr w:rsidR="00741723" w:rsidRPr="00312A05" w14:paraId="2674EE69" w14:textId="77777777" w:rsidTr="00015E7F">
        <w:tc>
          <w:tcPr>
            <w:tcW w:w="5573" w:type="dxa"/>
          </w:tcPr>
          <w:p w14:paraId="0A70DA57" w14:textId="40C17078" w:rsidR="00741723" w:rsidRPr="00312A05" w:rsidRDefault="00741723" w:rsidP="00015E7F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</w:p>
        </w:tc>
      </w:tr>
      <w:tr w:rsidR="00741723" w:rsidRPr="00312A05" w14:paraId="5DDE7D2F" w14:textId="77777777" w:rsidTr="004D0CD6">
        <w:trPr>
          <w:trHeight w:val="70"/>
        </w:trPr>
        <w:tc>
          <w:tcPr>
            <w:tcW w:w="5573" w:type="dxa"/>
          </w:tcPr>
          <w:p w14:paraId="3E0E878A" w14:textId="13E3C8E0" w:rsidR="00741723" w:rsidRDefault="008E68F2" w:rsidP="00015E7F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člen</w:t>
            </w:r>
            <w:r w:rsidR="00741723"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představenstva</w:t>
            </w:r>
          </w:p>
          <w:p w14:paraId="45580C59" w14:textId="7FC13163" w:rsidR="00583166" w:rsidRPr="00312A05" w:rsidRDefault="00741723" w:rsidP="00FB7DC0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Klatovská nemocnice, a.s</w:t>
            </w:r>
            <w:r w:rsidR="0089418D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.</w:t>
            </w:r>
            <w:r w:rsidRPr="00741723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</w:tbl>
    <w:p w14:paraId="037D8934" w14:textId="77777777" w:rsidR="00583166" w:rsidRPr="00312A05" w:rsidRDefault="00583166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sectPr w:rsidR="00583166" w:rsidRPr="00312A05" w:rsidSect="00A75A4E">
      <w:headerReference w:type="default" r:id="rId10"/>
      <w:footerReference w:type="default" r:id="rId11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05A06" w14:textId="77777777" w:rsidR="002F706C" w:rsidRDefault="002F706C">
      <w:r>
        <w:separator/>
      </w:r>
    </w:p>
    <w:p w14:paraId="57BA5625" w14:textId="77777777" w:rsidR="002F706C" w:rsidRDefault="002F706C"/>
  </w:endnote>
  <w:endnote w:type="continuationSeparator" w:id="0">
    <w:p w14:paraId="49CEE479" w14:textId="77777777" w:rsidR="002F706C" w:rsidRDefault="002F706C">
      <w:r>
        <w:continuationSeparator/>
      </w:r>
    </w:p>
    <w:p w14:paraId="211FD245" w14:textId="77777777" w:rsidR="002F706C" w:rsidRDefault="002F7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FB7DC0">
      <w:rPr>
        <w:rFonts w:asciiTheme="minorHAnsi" w:hAnsiTheme="minorHAnsi" w:cstheme="minorHAnsi"/>
        <w:noProof/>
        <w:sz w:val="20"/>
        <w:szCs w:val="20"/>
      </w:rPr>
      <w:t>7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FB7DC0">
      <w:rPr>
        <w:rFonts w:asciiTheme="minorHAnsi" w:hAnsiTheme="minorHAnsi" w:cstheme="minorHAnsi"/>
        <w:noProof/>
        <w:sz w:val="20"/>
        <w:szCs w:val="20"/>
      </w:rPr>
      <w:t>7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25079" w14:textId="77777777" w:rsidR="002F706C" w:rsidRDefault="002F706C">
      <w:r>
        <w:separator/>
      </w:r>
    </w:p>
    <w:p w14:paraId="0EE5FFA9" w14:textId="77777777" w:rsidR="002F706C" w:rsidRDefault="002F706C"/>
  </w:footnote>
  <w:footnote w:type="continuationSeparator" w:id="0">
    <w:p w14:paraId="5FCE69C2" w14:textId="77777777" w:rsidR="002F706C" w:rsidRDefault="002F706C">
      <w:r>
        <w:continuationSeparator/>
      </w:r>
    </w:p>
    <w:p w14:paraId="0CBC15BD" w14:textId="77777777" w:rsidR="002F706C" w:rsidRDefault="002F706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A49CF"/>
    <w:multiLevelType w:val="hybridMultilevel"/>
    <w:tmpl w:val="82A6BD0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A635C"/>
    <w:multiLevelType w:val="multilevel"/>
    <w:tmpl w:val="710C43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8F7218E"/>
    <w:multiLevelType w:val="multilevel"/>
    <w:tmpl w:val="7D84B6B6"/>
    <w:lvl w:ilvl="0">
      <w:start w:val="1"/>
      <w:numFmt w:val="decimal"/>
      <w:lvlText w:val="Čl. %1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4F92084"/>
    <w:multiLevelType w:val="multilevel"/>
    <w:tmpl w:val="3BA69D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3" w15:restartNumberingAfterBreak="0">
    <w:nsid w:val="67B134BB"/>
    <w:multiLevelType w:val="hybridMultilevel"/>
    <w:tmpl w:val="4E06AC58"/>
    <w:lvl w:ilvl="0" w:tplc="18BADA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3B9A1202">
      <w:start w:val="1"/>
      <w:numFmt w:val="lowerLetter"/>
      <w:lvlText w:val="%2."/>
      <w:lvlJc w:val="left"/>
      <w:pPr>
        <w:ind w:left="1080" w:hanging="360"/>
      </w:pPr>
    </w:lvl>
    <w:lvl w:ilvl="2" w:tplc="38047C86" w:tentative="1">
      <w:start w:val="1"/>
      <w:numFmt w:val="lowerRoman"/>
      <w:lvlText w:val="%3."/>
      <w:lvlJc w:val="right"/>
      <w:pPr>
        <w:ind w:left="1800" w:hanging="180"/>
      </w:pPr>
    </w:lvl>
    <w:lvl w:ilvl="3" w:tplc="9BC44508" w:tentative="1">
      <w:start w:val="1"/>
      <w:numFmt w:val="decimal"/>
      <w:lvlText w:val="%4."/>
      <w:lvlJc w:val="left"/>
      <w:pPr>
        <w:ind w:left="2520" w:hanging="360"/>
      </w:pPr>
    </w:lvl>
    <w:lvl w:ilvl="4" w:tplc="D2186254" w:tentative="1">
      <w:start w:val="1"/>
      <w:numFmt w:val="lowerLetter"/>
      <w:lvlText w:val="%5."/>
      <w:lvlJc w:val="left"/>
      <w:pPr>
        <w:ind w:left="3240" w:hanging="360"/>
      </w:pPr>
    </w:lvl>
    <w:lvl w:ilvl="5" w:tplc="CF1A9B10" w:tentative="1">
      <w:start w:val="1"/>
      <w:numFmt w:val="lowerRoman"/>
      <w:lvlText w:val="%6."/>
      <w:lvlJc w:val="right"/>
      <w:pPr>
        <w:ind w:left="3960" w:hanging="180"/>
      </w:pPr>
    </w:lvl>
    <w:lvl w:ilvl="6" w:tplc="4574D3A8" w:tentative="1">
      <w:start w:val="1"/>
      <w:numFmt w:val="decimal"/>
      <w:lvlText w:val="%7."/>
      <w:lvlJc w:val="left"/>
      <w:pPr>
        <w:ind w:left="4680" w:hanging="360"/>
      </w:pPr>
    </w:lvl>
    <w:lvl w:ilvl="7" w:tplc="84CCE664" w:tentative="1">
      <w:start w:val="1"/>
      <w:numFmt w:val="lowerLetter"/>
      <w:lvlText w:val="%8."/>
      <w:lvlJc w:val="left"/>
      <w:pPr>
        <w:ind w:left="5400" w:hanging="360"/>
      </w:pPr>
    </w:lvl>
    <w:lvl w:ilvl="8" w:tplc="11DCA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1E01D3"/>
    <w:multiLevelType w:val="multilevel"/>
    <w:tmpl w:val="36A0F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21"/>
  </w:num>
  <w:num w:numId="2">
    <w:abstractNumId w:val="19"/>
  </w:num>
  <w:num w:numId="3">
    <w:abstractNumId w:val="22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28"/>
  </w:num>
  <w:num w:numId="9">
    <w:abstractNumId w:val="1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7"/>
  </w:num>
  <w:num w:numId="17">
    <w:abstractNumId w:val="5"/>
  </w:num>
  <w:num w:numId="18">
    <w:abstractNumId w:val="15"/>
  </w:num>
  <w:num w:numId="19">
    <w:abstractNumId w:val="26"/>
  </w:num>
  <w:num w:numId="20">
    <w:abstractNumId w:val="10"/>
  </w:num>
  <w:num w:numId="21">
    <w:abstractNumId w:val="20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6"/>
  </w:num>
  <w:num w:numId="37">
    <w:abstractNumId w:val="0"/>
  </w:num>
  <w:num w:numId="38">
    <w:abstractNumId w:val="0"/>
  </w:num>
  <w:num w:numId="39">
    <w:abstractNumId w:val="0"/>
  </w:num>
  <w:num w:numId="40">
    <w:abstractNumId w:val="9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7"/>
  </w:num>
  <w:num w:numId="44">
    <w:abstractNumId w:val="24"/>
  </w:num>
  <w:num w:numId="45">
    <w:abstractNumId w:val="17"/>
  </w:num>
  <w:num w:numId="46">
    <w:abstractNumId w:val="11"/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0200A"/>
    <w:rsid w:val="00013446"/>
    <w:rsid w:val="00017482"/>
    <w:rsid w:val="00017996"/>
    <w:rsid w:val="000309F5"/>
    <w:rsid w:val="00046137"/>
    <w:rsid w:val="00047EDE"/>
    <w:rsid w:val="00051766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D194B"/>
    <w:rsid w:val="000E2B61"/>
    <w:rsid w:val="000F2F70"/>
    <w:rsid w:val="000F52D0"/>
    <w:rsid w:val="000F60A8"/>
    <w:rsid w:val="000F73E4"/>
    <w:rsid w:val="001003AD"/>
    <w:rsid w:val="00111261"/>
    <w:rsid w:val="0011458C"/>
    <w:rsid w:val="00116F41"/>
    <w:rsid w:val="00120924"/>
    <w:rsid w:val="00122A97"/>
    <w:rsid w:val="00124299"/>
    <w:rsid w:val="00136272"/>
    <w:rsid w:val="001371A7"/>
    <w:rsid w:val="001476EB"/>
    <w:rsid w:val="00157CC2"/>
    <w:rsid w:val="00160A35"/>
    <w:rsid w:val="00162927"/>
    <w:rsid w:val="00163E16"/>
    <w:rsid w:val="00166AF6"/>
    <w:rsid w:val="00176AD3"/>
    <w:rsid w:val="00177DA8"/>
    <w:rsid w:val="0018043F"/>
    <w:rsid w:val="00182533"/>
    <w:rsid w:val="00184EEE"/>
    <w:rsid w:val="00187DD3"/>
    <w:rsid w:val="00193A80"/>
    <w:rsid w:val="001956DE"/>
    <w:rsid w:val="00196129"/>
    <w:rsid w:val="001A10E6"/>
    <w:rsid w:val="001A4499"/>
    <w:rsid w:val="001A7866"/>
    <w:rsid w:val="001B0873"/>
    <w:rsid w:val="001B1CB3"/>
    <w:rsid w:val="001B5411"/>
    <w:rsid w:val="001B5494"/>
    <w:rsid w:val="001C1987"/>
    <w:rsid w:val="001C1CAA"/>
    <w:rsid w:val="001C31E3"/>
    <w:rsid w:val="001C4868"/>
    <w:rsid w:val="001C4F0D"/>
    <w:rsid w:val="001C5200"/>
    <w:rsid w:val="001C5609"/>
    <w:rsid w:val="001D1EBA"/>
    <w:rsid w:val="001E26CD"/>
    <w:rsid w:val="001E3516"/>
    <w:rsid w:val="001E641E"/>
    <w:rsid w:val="001F0587"/>
    <w:rsid w:val="001F3668"/>
    <w:rsid w:val="001F5822"/>
    <w:rsid w:val="00202048"/>
    <w:rsid w:val="00211C28"/>
    <w:rsid w:val="002142D6"/>
    <w:rsid w:val="00227BE5"/>
    <w:rsid w:val="002320A8"/>
    <w:rsid w:val="0023516D"/>
    <w:rsid w:val="002351A2"/>
    <w:rsid w:val="00236095"/>
    <w:rsid w:val="00237E30"/>
    <w:rsid w:val="002455D3"/>
    <w:rsid w:val="002502C9"/>
    <w:rsid w:val="00255F7B"/>
    <w:rsid w:val="00264DC2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4C44"/>
    <w:rsid w:val="002A5115"/>
    <w:rsid w:val="002A656E"/>
    <w:rsid w:val="002A667F"/>
    <w:rsid w:val="002B083B"/>
    <w:rsid w:val="002B4279"/>
    <w:rsid w:val="002B5475"/>
    <w:rsid w:val="002B7672"/>
    <w:rsid w:val="002C3DC4"/>
    <w:rsid w:val="002C440F"/>
    <w:rsid w:val="002E18AF"/>
    <w:rsid w:val="002E5426"/>
    <w:rsid w:val="002E54D3"/>
    <w:rsid w:val="002E6F14"/>
    <w:rsid w:val="002E751B"/>
    <w:rsid w:val="002E7D1C"/>
    <w:rsid w:val="002F063F"/>
    <w:rsid w:val="002F706C"/>
    <w:rsid w:val="002F7F26"/>
    <w:rsid w:val="0030594C"/>
    <w:rsid w:val="00310511"/>
    <w:rsid w:val="00311781"/>
    <w:rsid w:val="00312A05"/>
    <w:rsid w:val="0031560C"/>
    <w:rsid w:val="00330813"/>
    <w:rsid w:val="00332BAA"/>
    <w:rsid w:val="003347EC"/>
    <w:rsid w:val="003449D5"/>
    <w:rsid w:val="00347BCF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A1E17"/>
    <w:rsid w:val="003A5A45"/>
    <w:rsid w:val="003A6580"/>
    <w:rsid w:val="003A715B"/>
    <w:rsid w:val="003A7160"/>
    <w:rsid w:val="003A752E"/>
    <w:rsid w:val="003B32D2"/>
    <w:rsid w:val="003B36CD"/>
    <w:rsid w:val="003B4991"/>
    <w:rsid w:val="003B5C4E"/>
    <w:rsid w:val="003B7A11"/>
    <w:rsid w:val="003C0AF9"/>
    <w:rsid w:val="003C0DDD"/>
    <w:rsid w:val="003D0E3B"/>
    <w:rsid w:val="003D712D"/>
    <w:rsid w:val="003E2252"/>
    <w:rsid w:val="003E2F0F"/>
    <w:rsid w:val="003F1FBA"/>
    <w:rsid w:val="003F32CC"/>
    <w:rsid w:val="003F4098"/>
    <w:rsid w:val="003F570E"/>
    <w:rsid w:val="003F5D8A"/>
    <w:rsid w:val="003F7EE7"/>
    <w:rsid w:val="00401285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3464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18D9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D0CD6"/>
    <w:rsid w:val="004E5C36"/>
    <w:rsid w:val="004E5DEA"/>
    <w:rsid w:val="004F66ED"/>
    <w:rsid w:val="00504FEE"/>
    <w:rsid w:val="00511A03"/>
    <w:rsid w:val="005138A1"/>
    <w:rsid w:val="00515ED9"/>
    <w:rsid w:val="0052336D"/>
    <w:rsid w:val="0052495B"/>
    <w:rsid w:val="0053196C"/>
    <w:rsid w:val="0053223E"/>
    <w:rsid w:val="00537730"/>
    <w:rsid w:val="0054032C"/>
    <w:rsid w:val="0054207F"/>
    <w:rsid w:val="00542624"/>
    <w:rsid w:val="00552FF8"/>
    <w:rsid w:val="00553D33"/>
    <w:rsid w:val="00557E6A"/>
    <w:rsid w:val="0056469B"/>
    <w:rsid w:val="00565AF3"/>
    <w:rsid w:val="00567062"/>
    <w:rsid w:val="005738E4"/>
    <w:rsid w:val="00574523"/>
    <w:rsid w:val="00574B1D"/>
    <w:rsid w:val="00574C25"/>
    <w:rsid w:val="00576741"/>
    <w:rsid w:val="00583166"/>
    <w:rsid w:val="005835B4"/>
    <w:rsid w:val="00590CF0"/>
    <w:rsid w:val="00594C44"/>
    <w:rsid w:val="00594E6D"/>
    <w:rsid w:val="0059601C"/>
    <w:rsid w:val="005A1C34"/>
    <w:rsid w:val="005A5701"/>
    <w:rsid w:val="005B0A6A"/>
    <w:rsid w:val="005C194F"/>
    <w:rsid w:val="005C5022"/>
    <w:rsid w:val="005E4EAF"/>
    <w:rsid w:val="005E57E3"/>
    <w:rsid w:val="005F3028"/>
    <w:rsid w:val="005F63BF"/>
    <w:rsid w:val="005F76A5"/>
    <w:rsid w:val="00611C06"/>
    <w:rsid w:val="006149EF"/>
    <w:rsid w:val="00622F7E"/>
    <w:rsid w:val="006303DB"/>
    <w:rsid w:val="00634F9B"/>
    <w:rsid w:val="00636BDE"/>
    <w:rsid w:val="0063739B"/>
    <w:rsid w:val="006400F5"/>
    <w:rsid w:val="00643A63"/>
    <w:rsid w:val="006465E8"/>
    <w:rsid w:val="0064668B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0D59"/>
    <w:rsid w:val="00692E0A"/>
    <w:rsid w:val="00693997"/>
    <w:rsid w:val="0069519A"/>
    <w:rsid w:val="00695366"/>
    <w:rsid w:val="006A1796"/>
    <w:rsid w:val="006A4745"/>
    <w:rsid w:val="006A530E"/>
    <w:rsid w:val="006B525F"/>
    <w:rsid w:val="006C0B8B"/>
    <w:rsid w:val="006C14E5"/>
    <w:rsid w:val="006D6C6D"/>
    <w:rsid w:val="006D7F73"/>
    <w:rsid w:val="006E3B3E"/>
    <w:rsid w:val="006E7307"/>
    <w:rsid w:val="006E74A5"/>
    <w:rsid w:val="006E7E11"/>
    <w:rsid w:val="006F7144"/>
    <w:rsid w:val="006F7B4B"/>
    <w:rsid w:val="00702033"/>
    <w:rsid w:val="00704CA6"/>
    <w:rsid w:val="00704E13"/>
    <w:rsid w:val="00710F48"/>
    <w:rsid w:val="0071101D"/>
    <w:rsid w:val="00712944"/>
    <w:rsid w:val="00720894"/>
    <w:rsid w:val="00725061"/>
    <w:rsid w:val="00727705"/>
    <w:rsid w:val="0073094B"/>
    <w:rsid w:val="0074064F"/>
    <w:rsid w:val="00741723"/>
    <w:rsid w:val="00750050"/>
    <w:rsid w:val="00753267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C7072"/>
    <w:rsid w:val="007D2E36"/>
    <w:rsid w:val="007E30CD"/>
    <w:rsid w:val="007E3D91"/>
    <w:rsid w:val="007F03AB"/>
    <w:rsid w:val="007F21D1"/>
    <w:rsid w:val="007F2F84"/>
    <w:rsid w:val="007F74DF"/>
    <w:rsid w:val="007F7633"/>
    <w:rsid w:val="0080675C"/>
    <w:rsid w:val="008120A4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AF1"/>
    <w:rsid w:val="00872E0D"/>
    <w:rsid w:val="0087395C"/>
    <w:rsid w:val="00875948"/>
    <w:rsid w:val="00875FB4"/>
    <w:rsid w:val="00876C3E"/>
    <w:rsid w:val="008775D6"/>
    <w:rsid w:val="00877F28"/>
    <w:rsid w:val="00885F14"/>
    <w:rsid w:val="0089418D"/>
    <w:rsid w:val="008943D4"/>
    <w:rsid w:val="00894589"/>
    <w:rsid w:val="008A6E04"/>
    <w:rsid w:val="008B2770"/>
    <w:rsid w:val="008B69E1"/>
    <w:rsid w:val="008C7665"/>
    <w:rsid w:val="008D22DE"/>
    <w:rsid w:val="008D2EFB"/>
    <w:rsid w:val="008D3A9A"/>
    <w:rsid w:val="008D5344"/>
    <w:rsid w:val="008D6976"/>
    <w:rsid w:val="008E68F2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4763E"/>
    <w:rsid w:val="00951AFF"/>
    <w:rsid w:val="00964B64"/>
    <w:rsid w:val="00964F15"/>
    <w:rsid w:val="00971120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9606F"/>
    <w:rsid w:val="00996773"/>
    <w:rsid w:val="00996C7B"/>
    <w:rsid w:val="009A0813"/>
    <w:rsid w:val="009A41AC"/>
    <w:rsid w:val="009B4FE2"/>
    <w:rsid w:val="009C06B3"/>
    <w:rsid w:val="009C19FB"/>
    <w:rsid w:val="009C28F0"/>
    <w:rsid w:val="009C5306"/>
    <w:rsid w:val="009C5B90"/>
    <w:rsid w:val="009C63C0"/>
    <w:rsid w:val="009C6932"/>
    <w:rsid w:val="009C7098"/>
    <w:rsid w:val="009D6C45"/>
    <w:rsid w:val="009E0A19"/>
    <w:rsid w:val="009F29ED"/>
    <w:rsid w:val="009F49E4"/>
    <w:rsid w:val="00A00A7C"/>
    <w:rsid w:val="00A15D6D"/>
    <w:rsid w:val="00A165C8"/>
    <w:rsid w:val="00A16692"/>
    <w:rsid w:val="00A17D46"/>
    <w:rsid w:val="00A30692"/>
    <w:rsid w:val="00A3190C"/>
    <w:rsid w:val="00A32BE6"/>
    <w:rsid w:val="00A367A6"/>
    <w:rsid w:val="00A471BA"/>
    <w:rsid w:val="00A51BBE"/>
    <w:rsid w:val="00A51D17"/>
    <w:rsid w:val="00A51E44"/>
    <w:rsid w:val="00A6013B"/>
    <w:rsid w:val="00A64837"/>
    <w:rsid w:val="00A64E43"/>
    <w:rsid w:val="00A72287"/>
    <w:rsid w:val="00A75A4E"/>
    <w:rsid w:val="00A7716A"/>
    <w:rsid w:val="00A77847"/>
    <w:rsid w:val="00A80A62"/>
    <w:rsid w:val="00A81344"/>
    <w:rsid w:val="00A81646"/>
    <w:rsid w:val="00A830D2"/>
    <w:rsid w:val="00A863FB"/>
    <w:rsid w:val="00A87055"/>
    <w:rsid w:val="00A92048"/>
    <w:rsid w:val="00AA1A73"/>
    <w:rsid w:val="00AA69AD"/>
    <w:rsid w:val="00AC4D9C"/>
    <w:rsid w:val="00AC6179"/>
    <w:rsid w:val="00AC65D5"/>
    <w:rsid w:val="00AD3AA6"/>
    <w:rsid w:val="00AE4D05"/>
    <w:rsid w:val="00AE5E6D"/>
    <w:rsid w:val="00AE67A0"/>
    <w:rsid w:val="00AE71BA"/>
    <w:rsid w:val="00AF48B3"/>
    <w:rsid w:val="00AF7F91"/>
    <w:rsid w:val="00B005FA"/>
    <w:rsid w:val="00B05A82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5F3F"/>
    <w:rsid w:val="00BF6BEF"/>
    <w:rsid w:val="00BF6CC3"/>
    <w:rsid w:val="00BF6EA9"/>
    <w:rsid w:val="00C020D9"/>
    <w:rsid w:val="00C103A1"/>
    <w:rsid w:val="00C24198"/>
    <w:rsid w:val="00C249CB"/>
    <w:rsid w:val="00C30807"/>
    <w:rsid w:val="00C30AA0"/>
    <w:rsid w:val="00C33008"/>
    <w:rsid w:val="00C3404F"/>
    <w:rsid w:val="00C36DB1"/>
    <w:rsid w:val="00C37D21"/>
    <w:rsid w:val="00C45507"/>
    <w:rsid w:val="00C45520"/>
    <w:rsid w:val="00C52D3B"/>
    <w:rsid w:val="00C550CD"/>
    <w:rsid w:val="00C62DFD"/>
    <w:rsid w:val="00C64714"/>
    <w:rsid w:val="00C64F4F"/>
    <w:rsid w:val="00C65F5B"/>
    <w:rsid w:val="00C66717"/>
    <w:rsid w:val="00C7122D"/>
    <w:rsid w:val="00C74612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D05863"/>
    <w:rsid w:val="00D07BF0"/>
    <w:rsid w:val="00D11065"/>
    <w:rsid w:val="00D12E92"/>
    <w:rsid w:val="00D171E8"/>
    <w:rsid w:val="00D2318D"/>
    <w:rsid w:val="00D254D2"/>
    <w:rsid w:val="00D305EF"/>
    <w:rsid w:val="00D32918"/>
    <w:rsid w:val="00D33670"/>
    <w:rsid w:val="00D43B1F"/>
    <w:rsid w:val="00D45F34"/>
    <w:rsid w:val="00D54411"/>
    <w:rsid w:val="00D57825"/>
    <w:rsid w:val="00D76C7B"/>
    <w:rsid w:val="00D864DE"/>
    <w:rsid w:val="00D8665E"/>
    <w:rsid w:val="00D8744F"/>
    <w:rsid w:val="00D90BC5"/>
    <w:rsid w:val="00D964D4"/>
    <w:rsid w:val="00DA05BE"/>
    <w:rsid w:val="00DA0C03"/>
    <w:rsid w:val="00DA5781"/>
    <w:rsid w:val="00DA5D77"/>
    <w:rsid w:val="00DA77F1"/>
    <w:rsid w:val="00DB111D"/>
    <w:rsid w:val="00DB1A1B"/>
    <w:rsid w:val="00DC17E7"/>
    <w:rsid w:val="00DC4234"/>
    <w:rsid w:val="00DD071D"/>
    <w:rsid w:val="00DD3F29"/>
    <w:rsid w:val="00DD4DB8"/>
    <w:rsid w:val="00DE244E"/>
    <w:rsid w:val="00DE56B6"/>
    <w:rsid w:val="00DF20E9"/>
    <w:rsid w:val="00E16B7F"/>
    <w:rsid w:val="00E20716"/>
    <w:rsid w:val="00E2324C"/>
    <w:rsid w:val="00E23BDD"/>
    <w:rsid w:val="00E26296"/>
    <w:rsid w:val="00E34F77"/>
    <w:rsid w:val="00E414F5"/>
    <w:rsid w:val="00E4174E"/>
    <w:rsid w:val="00E534C9"/>
    <w:rsid w:val="00E551DC"/>
    <w:rsid w:val="00E62313"/>
    <w:rsid w:val="00E649A3"/>
    <w:rsid w:val="00E65391"/>
    <w:rsid w:val="00E75303"/>
    <w:rsid w:val="00E763A6"/>
    <w:rsid w:val="00E86BDA"/>
    <w:rsid w:val="00E87EAB"/>
    <w:rsid w:val="00E91883"/>
    <w:rsid w:val="00E93EB2"/>
    <w:rsid w:val="00EA06A7"/>
    <w:rsid w:val="00EA2C71"/>
    <w:rsid w:val="00EC51B6"/>
    <w:rsid w:val="00EC688E"/>
    <w:rsid w:val="00EC7D87"/>
    <w:rsid w:val="00ED2516"/>
    <w:rsid w:val="00EE32A3"/>
    <w:rsid w:val="00EE4A86"/>
    <w:rsid w:val="00EF0CED"/>
    <w:rsid w:val="00EF2047"/>
    <w:rsid w:val="00EF4328"/>
    <w:rsid w:val="00EF473B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03FD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A411C"/>
    <w:rsid w:val="00FB0194"/>
    <w:rsid w:val="00FB2254"/>
    <w:rsid w:val="00FB3B47"/>
    <w:rsid w:val="00FB4B87"/>
    <w:rsid w:val="00FB5B92"/>
    <w:rsid w:val="00FB76C5"/>
    <w:rsid w:val="00FB7DC0"/>
    <w:rsid w:val="00FC2CA7"/>
    <w:rsid w:val="00FC3FC8"/>
    <w:rsid w:val="00FC4822"/>
    <w:rsid w:val="00FD2224"/>
    <w:rsid w:val="00FD347C"/>
    <w:rsid w:val="00FD4B9B"/>
    <w:rsid w:val="00FD5A0B"/>
    <w:rsid w:val="00FE4B14"/>
    <w:rsid w:val="00FE64E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uiPriority w:val="9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aliases w:val="Outline2 Char,HAA-Section Char,Sub Heading Char,ignorer2 Char,Nadpis_2 Char,adpis 2 Char,Heading 2 Char,Nadpis 2 úroveň Char,Outline2,HAA-Section,Sub Heading,ignorer2,Nadpis_2,adpis 2,Nadpis 2 úroveň Char Char,Nadpis 2 úroveň,h2"/>
    <w:basedOn w:val="Normln"/>
    <w:next w:val="Normln"/>
    <w:link w:val="Nadpis2Char"/>
    <w:uiPriority w:val="99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aliases w:val="Nadpis 3 Char2,Nadpis 3 Char1 Char,Nadpis 3 Char Char Char,Obyeajný Char Char Char,H3 Char Char Char,Obyeajný Char1 Char,H3 Char1 Char,Styl Nadpis 3 Char Char Char,Heading 3 Char2 Char Char,Heading 3 Char Char1 Char Char,Nadpis 3 Char1,H3 Cha"/>
    <w:basedOn w:val="Normln"/>
    <w:next w:val="Normln"/>
    <w:link w:val="Nadpis3Char"/>
    <w:uiPriority w:val="99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aliases w:val="1.podnadpis,H4,Heading 4 Char2,Heading 4 Char1 Char,Heading 4 Char Char Char,Heading 4 Char Char1,1-1,Odstavec 1,Odstavec 11,Odstavec 12,Odstavec 13,Odstavec 14,Odstavec 111,Odstavec 121,Odstavec 131,Odstavec 15,Odstavec 141,V_Hea"/>
    <w:basedOn w:val="Normln"/>
    <w:next w:val="Normln"/>
    <w:uiPriority w:val="99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_2.podnadpis"/>
    <w:basedOn w:val="Normln"/>
    <w:next w:val="Normln"/>
    <w:uiPriority w:val="99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9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9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uiPriority w:val="99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adpis 91"/>
    <w:basedOn w:val="Normln"/>
    <w:next w:val="Normln"/>
    <w:uiPriority w:val="99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aliases w:val="Outline2 Char Char,HAA-Section Char Char,Sub Heading Char Char,ignorer2 Char Char,Nadpis_2 Char Char,adpis 2 Char Char,Heading 2 Char Char,Nadpis 2 úroveň Char Char1,Outline2 Char1,HAA-Section Char1,Sub Heading Char1,ignorer2 Char1,h2 Char"/>
    <w:basedOn w:val="Standardnpsmoodstavce"/>
    <w:link w:val="Nadpis2"/>
    <w:uiPriority w:val="99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aliases w:val="Nadpis 3 Char2 Char,Nadpis 3 Char1 Char Char,Nadpis 3 Char Char Char Char,Obyeajný Char Char Char Char,H3 Char Char Char Char,Obyeajný Char1 Char Char,H3 Char1 Char Char,Styl Nadpis 3 Char Char Char Char,Heading 3 Char2 Char Char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link w:val="BezmezerCha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dpis11doobsahu">
    <w:name w:val="Nadpis 1.1 do obsahu"/>
    <w:basedOn w:val="Nadpis2"/>
    <w:uiPriority w:val="99"/>
    <w:rsid w:val="00690D59"/>
    <w:pPr>
      <w:keepNext/>
      <w:tabs>
        <w:tab w:val="num" w:pos="1427"/>
      </w:tabs>
      <w:spacing w:after="120" w:line="240" w:lineRule="atLeast"/>
      <w:ind w:left="1427"/>
      <w:jc w:val="left"/>
    </w:pPr>
    <w:rPr>
      <w:b/>
      <w:bCs/>
      <w:sz w:val="24"/>
      <w:szCs w:val="24"/>
    </w:rPr>
  </w:style>
  <w:style w:type="character" w:customStyle="1" w:styleId="BezmezerChar">
    <w:name w:val="Bez mezer Char"/>
    <w:aliases w:val="Zvýrazněný bez mezer Char"/>
    <w:link w:val="Bezmezer"/>
    <w:uiPriority w:val="1"/>
    <w:rsid w:val="00A15D6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vky@zary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lassakova@nemocnicep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90D77-A1A9-42D9-828C-AEE21008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8</TotalTime>
  <Pages>7</Pages>
  <Words>2536</Words>
  <Characters>15124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17625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Renata Janoušková</cp:lastModifiedBy>
  <cp:revision>9</cp:revision>
  <cp:lastPrinted>2021-08-06T05:47:00Z</cp:lastPrinted>
  <dcterms:created xsi:type="dcterms:W3CDTF">2026-02-26T16:22:00Z</dcterms:created>
  <dcterms:modified xsi:type="dcterms:W3CDTF">2026-03-04T12:56:00Z</dcterms:modified>
</cp:coreProperties>
</file>