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68F755" w14:textId="65AC87EB" w:rsidR="002A5B29" w:rsidRDefault="00A85504" w:rsidP="002A5B29">
      <w:pPr>
        <w:jc w:val="center"/>
        <w:rPr>
          <w:b/>
          <w:noProof/>
          <w:sz w:val="40"/>
          <w:szCs w:val="40"/>
        </w:rPr>
      </w:pPr>
      <w:r>
        <w:rPr>
          <w:b/>
          <w:noProof/>
          <w:sz w:val="40"/>
          <w:szCs w:val="40"/>
        </w:rPr>
        <w:drawing>
          <wp:anchor distT="0" distB="0" distL="114300" distR="114300" simplePos="0" relativeHeight="251658240" behindDoc="1" locked="0" layoutInCell="1" allowOverlap="1" wp14:anchorId="30F1AB96" wp14:editId="2F863BB1">
            <wp:simplePos x="0" y="0"/>
            <wp:positionH relativeFrom="column">
              <wp:posOffset>5255895</wp:posOffset>
            </wp:positionH>
            <wp:positionV relativeFrom="paragraph">
              <wp:posOffset>-568960</wp:posOffset>
            </wp:positionV>
            <wp:extent cx="739140" cy="739140"/>
            <wp:effectExtent l="0" t="0" r="3810" b="3810"/>
            <wp:wrapNone/>
            <wp:docPr id="175100534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9140" cy="739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E54C53" w14:textId="77777777" w:rsidR="002A5B29" w:rsidRDefault="002A5B29" w:rsidP="002A5B29">
      <w:pPr>
        <w:jc w:val="center"/>
        <w:rPr>
          <w:b/>
          <w:noProof/>
          <w:sz w:val="40"/>
          <w:szCs w:val="40"/>
        </w:rPr>
      </w:pPr>
    </w:p>
    <w:p w14:paraId="49B0C637" w14:textId="77777777" w:rsidR="002A5B29" w:rsidRDefault="002A5B29" w:rsidP="002A5B29">
      <w:pPr>
        <w:jc w:val="center"/>
        <w:rPr>
          <w:b/>
          <w:noProof/>
          <w:sz w:val="40"/>
          <w:szCs w:val="40"/>
        </w:rPr>
      </w:pPr>
    </w:p>
    <w:p w14:paraId="504F6027" w14:textId="77777777" w:rsidR="00014804" w:rsidRDefault="00014804" w:rsidP="00014804">
      <w:pPr>
        <w:jc w:val="center"/>
        <w:rPr>
          <w:b/>
          <w:noProof/>
          <w:sz w:val="40"/>
          <w:szCs w:val="40"/>
        </w:rPr>
      </w:pPr>
    </w:p>
    <w:p w14:paraId="252F43CE" w14:textId="77777777" w:rsidR="00A85504" w:rsidRDefault="00A85504" w:rsidP="00A85504">
      <w:pPr>
        <w:pStyle w:val="text"/>
        <w:tabs>
          <w:tab w:val="left" w:pos="7230"/>
        </w:tabs>
        <w:spacing w:line="360" w:lineRule="auto"/>
        <w:jc w:val="center"/>
        <w:rPr>
          <w:b/>
          <w:bCs w:val="0"/>
          <w:sz w:val="40"/>
          <w:szCs w:val="40"/>
        </w:rPr>
      </w:pPr>
      <w:bookmarkStart w:id="0" w:name="_Hlk163736072"/>
      <w:bookmarkStart w:id="1" w:name="_Hlk163736126"/>
      <w:r>
        <w:rPr>
          <w:b/>
          <w:bCs w:val="0"/>
          <w:sz w:val="40"/>
          <w:szCs w:val="40"/>
        </w:rPr>
        <w:t>Přeložka silnice II/187 – Číhaň – Kolinec</w:t>
      </w:r>
    </w:p>
    <w:p w14:paraId="21490AE2" w14:textId="77777777" w:rsidR="00A85504" w:rsidRPr="0037229E" w:rsidRDefault="00A85504" w:rsidP="00A85504">
      <w:pPr>
        <w:pStyle w:val="text"/>
        <w:tabs>
          <w:tab w:val="left" w:pos="7230"/>
        </w:tabs>
        <w:spacing w:line="360" w:lineRule="auto"/>
        <w:jc w:val="center"/>
        <w:rPr>
          <w:b/>
          <w:bCs w:val="0"/>
          <w:sz w:val="40"/>
          <w:szCs w:val="40"/>
        </w:rPr>
      </w:pPr>
      <w:bookmarkStart w:id="2" w:name="_Hlk163736086"/>
      <w:bookmarkEnd w:id="0"/>
      <w:r>
        <w:rPr>
          <w:b/>
          <w:bCs w:val="0"/>
          <w:sz w:val="40"/>
          <w:szCs w:val="40"/>
        </w:rPr>
        <w:t>OPRAVA KOMUNIKACE</w:t>
      </w:r>
    </w:p>
    <w:bookmarkEnd w:id="1"/>
    <w:bookmarkEnd w:id="2"/>
    <w:p w14:paraId="6F64B601" w14:textId="77777777" w:rsidR="003139A4" w:rsidRDefault="003139A4" w:rsidP="003139A4">
      <w:pPr>
        <w:rPr>
          <w:noProof/>
        </w:rPr>
      </w:pPr>
    </w:p>
    <w:p w14:paraId="05A74266" w14:textId="77777777" w:rsidR="003139A4" w:rsidRPr="002A5B29" w:rsidRDefault="003139A4" w:rsidP="003139A4">
      <w:pPr>
        <w:rPr>
          <w:noProof/>
        </w:rPr>
      </w:pPr>
    </w:p>
    <w:p w14:paraId="7CAAEFA2" w14:textId="77777777" w:rsidR="003139A4" w:rsidRDefault="003139A4" w:rsidP="003139A4">
      <w:pPr>
        <w:rPr>
          <w:noProof/>
        </w:rPr>
      </w:pPr>
    </w:p>
    <w:p w14:paraId="44B81CFA" w14:textId="77777777" w:rsidR="003139A4" w:rsidRDefault="003139A4" w:rsidP="003139A4">
      <w:pPr>
        <w:rPr>
          <w:noProof/>
        </w:rPr>
      </w:pPr>
    </w:p>
    <w:p w14:paraId="29F4C8EF" w14:textId="77777777" w:rsidR="003139A4" w:rsidRDefault="003139A4" w:rsidP="003139A4">
      <w:pPr>
        <w:rPr>
          <w:noProof/>
        </w:rPr>
      </w:pPr>
    </w:p>
    <w:p w14:paraId="663C77DD" w14:textId="77777777" w:rsidR="003139A4" w:rsidRDefault="003139A4" w:rsidP="003139A4">
      <w:pPr>
        <w:rPr>
          <w:noProof/>
        </w:rPr>
      </w:pPr>
    </w:p>
    <w:p w14:paraId="38CF3958" w14:textId="77777777" w:rsidR="003139A4" w:rsidRDefault="003139A4" w:rsidP="003139A4">
      <w:pPr>
        <w:rPr>
          <w:noProof/>
        </w:rPr>
      </w:pPr>
    </w:p>
    <w:p w14:paraId="00D7B991" w14:textId="77777777" w:rsidR="003139A4" w:rsidRPr="002A5B29" w:rsidRDefault="003139A4" w:rsidP="003139A4">
      <w:pPr>
        <w:rPr>
          <w:noProof/>
        </w:rPr>
      </w:pPr>
    </w:p>
    <w:p w14:paraId="6EF6A5EC" w14:textId="77777777" w:rsidR="003139A4" w:rsidRPr="002A5B29" w:rsidRDefault="003139A4" w:rsidP="003139A4">
      <w:pPr>
        <w:rPr>
          <w:noProof/>
        </w:rPr>
      </w:pPr>
    </w:p>
    <w:p w14:paraId="75D214BF" w14:textId="77777777" w:rsidR="00A85504" w:rsidRPr="00951B7C" w:rsidRDefault="00A85504" w:rsidP="00A85504">
      <w:pPr>
        <w:jc w:val="center"/>
        <w:rPr>
          <w:b/>
          <w:bCs/>
          <w:sz w:val="28"/>
        </w:rPr>
      </w:pPr>
      <w:r>
        <w:rPr>
          <w:b/>
          <w:bCs/>
          <w:sz w:val="28"/>
        </w:rPr>
        <w:t>D</w:t>
      </w:r>
      <w:r w:rsidRPr="00951B7C">
        <w:rPr>
          <w:b/>
          <w:bCs/>
          <w:sz w:val="28"/>
        </w:rPr>
        <w:t xml:space="preserve">okumentace </w:t>
      </w:r>
      <w:r>
        <w:rPr>
          <w:b/>
          <w:bCs/>
          <w:sz w:val="28"/>
        </w:rPr>
        <w:t>pro provedení stavby (DPS)</w:t>
      </w:r>
    </w:p>
    <w:p w14:paraId="499D19AC" w14:textId="77777777" w:rsidR="002A5B29" w:rsidRPr="002A5B29" w:rsidRDefault="002A5B29" w:rsidP="002A5B29">
      <w:pPr>
        <w:rPr>
          <w:noProof/>
        </w:rPr>
      </w:pPr>
    </w:p>
    <w:p w14:paraId="2AEEC5A9" w14:textId="77777777" w:rsidR="002A5B29" w:rsidRPr="002A5B29" w:rsidRDefault="002A5B29" w:rsidP="002A5B29">
      <w:pPr>
        <w:rPr>
          <w:noProof/>
        </w:rPr>
      </w:pPr>
    </w:p>
    <w:p w14:paraId="2521A6A2" w14:textId="77777777" w:rsidR="002A5B29" w:rsidRPr="002A5B29" w:rsidRDefault="002A5B29" w:rsidP="002A5B29">
      <w:pPr>
        <w:rPr>
          <w:noProof/>
        </w:rPr>
      </w:pPr>
    </w:p>
    <w:p w14:paraId="17025E36" w14:textId="77777777" w:rsidR="002A5B29" w:rsidRPr="002A5B29" w:rsidRDefault="002A5B29" w:rsidP="002A5B29">
      <w:pPr>
        <w:rPr>
          <w:noProof/>
        </w:rPr>
      </w:pPr>
    </w:p>
    <w:p w14:paraId="50E4EA6C" w14:textId="77777777" w:rsidR="002A5B29" w:rsidRPr="002A5B29" w:rsidRDefault="001F0E91" w:rsidP="002A5B29">
      <w:pPr>
        <w:jc w:val="center"/>
        <w:rPr>
          <w:b/>
          <w:noProof/>
          <w:sz w:val="36"/>
          <w:szCs w:val="36"/>
        </w:rPr>
      </w:pPr>
      <w:r>
        <w:rPr>
          <w:b/>
          <w:noProof/>
          <w:sz w:val="36"/>
          <w:szCs w:val="36"/>
        </w:rPr>
        <w:t>Souhrnná technická</w:t>
      </w:r>
      <w:r w:rsidR="002A5B29" w:rsidRPr="002A5B29">
        <w:rPr>
          <w:b/>
          <w:noProof/>
          <w:sz w:val="36"/>
          <w:szCs w:val="36"/>
        </w:rPr>
        <w:t xml:space="preserve"> zpráva</w:t>
      </w:r>
    </w:p>
    <w:p w14:paraId="790222E6" w14:textId="77777777" w:rsidR="002A5B29" w:rsidRPr="002A5B29" w:rsidRDefault="002A5B29" w:rsidP="002A5B29">
      <w:pPr>
        <w:rPr>
          <w:noProof/>
        </w:rPr>
      </w:pPr>
    </w:p>
    <w:p w14:paraId="6201C072" w14:textId="77777777" w:rsidR="002A5B29" w:rsidRPr="002A5B29" w:rsidRDefault="002A5B29" w:rsidP="002A5B29">
      <w:pPr>
        <w:rPr>
          <w:noProof/>
        </w:rPr>
      </w:pPr>
    </w:p>
    <w:p w14:paraId="7840CF05" w14:textId="77777777" w:rsidR="002A5B29" w:rsidRDefault="002A5B29" w:rsidP="002A5B29">
      <w:pPr>
        <w:rPr>
          <w:noProof/>
        </w:rPr>
      </w:pPr>
    </w:p>
    <w:p w14:paraId="6952EB73" w14:textId="77777777" w:rsidR="002A5B29" w:rsidRDefault="002A5B29" w:rsidP="002A5B29">
      <w:pPr>
        <w:rPr>
          <w:noProof/>
        </w:rPr>
      </w:pPr>
    </w:p>
    <w:p w14:paraId="2D1F85B4" w14:textId="77777777" w:rsidR="002A5B29" w:rsidRDefault="002A5B29" w:rsidP="002A5B29">
      <w:pPr>
        <w:rPr>
          <w:noProof/>
        </w:rPr>
      </w:pPr>
    </w:p>
    <w:p w14:paraId="14E0A155" w14:textId="77777777" w:rsidR="003139A4" w:rsidRDefault="003139A4" w:rsidP="002A5B29">
      <w:pPr>
        <w:rPr>
          <w:noProof/>
        </w:rPr>
      </w:pPr>
    </w:p>
    <w:p w14:paraId="2D590596" w14:textId="77777777" w:rsidR="002A5B29" w:rsidRDefault="002A5B29" w:rsidP="002A5B29">
      <w:pPr>
        <w:rPr>
          <w:noProof/>
        </w:rPr>
      </w:pPr>
    </w:p>
    <w:p w14:paraId="4B381200" w14:textId="77777777" w:rsidR="00311C1D" w:rsidRDefault="00311C1D" w:rsidP="002A5B29">
      <w:pPr>
        <w:rPr>
          <w:noProof/>
        </w:rPr>
      </w:pPr>
    </w:p>
    <w:p w14:paraId="411760EB" w14:textId="77777777" w:rsidR="00296B7E" w:rsidRDefault="00296B7E" w:rsidP="002A5B29">
      <w:pPr>
        <w:rPr>
          <w:noProof/>
        </w:rPr>
      </w:pPr>
    </w:p>
    <w:p w14:paraId="38EDE5D2" w14:textId="77777777" w:rsidR="00311C1D" w:rsidRDefault="00311C1D" w:rsidP="002A5B29">
      <w:pPr>
        <w:rPr>
          <w:noProof/>
        </w:rPr>
      </w:pPr>
    </w:p>
    <w:p w14:paraId="3F36EEE4" w14:textId="77777777" w:rsidR="00311C1D" w:rsidRDefault="00311C1D" w:rsidP="002A5B29">
      <w:pPr>
        <w:rPr>
          <w:noProof/>
        </w:rPr>
      </w:pPr>
    </w:p>
    <w:p w14:paraId="397782D6" w14:textId="77777777" w:rsidR="00311C1D" w:rsidRDefault="00311C1D" w:rsidP="002A5B29">
      <w:pPr>
        <w:rPr>
          <w:noProof/>
        </w:rPr>
      </w:pPr>
    </w:p>
    <w:p w14:paraId="38E315B2" w14:textId="77777777" w:rsidR="00311C1D" w:rsidRDefault="00311C1D" w:rsidP="002A5B29">
      <w:pPr>
        <w:rPr>
          <w:noProof/>
        </w:rPr>
      </w:pPr>
    </w:p>
    <w:p w14:paraId="2295F49A" w14:textId="77777777" w:rsidR="002A5B29" w:rsidRPr="002A5B29" w:rsidRDefault="002A5B29" w:rsidP="002A5B29">
      <w:pPr>
        <w:rPr>
          <w:noProof/>
        </w:rPr>
      </w:pPr>
    </w:p>
    <w:p w14:paraId="6DD575FC" w14:textId="77777777" w:rsidR="002A5B29" w:rsidRPr="002A5B29" w:rsidRDefault="002A5B29" w:rsidP="002A5B29">
      <w:pPr>
        <w:rPr>
          <w:noProof/>
        </w:rPr>
      </w:pPr>
    </w:p>
    <w:p w14:paraId="311C2DAC" w14:textId="77777777" w:rsidR="002A5B29" w:rsidRPr="002A5B29" w:rsidRDefault="002A5B29" w:rsidP="002A5B29">
      <w:pPr>
        <w:rPr>
          <w:noProof/>
        </w:rPr>
      </w:pPr>
    </w:p>
    <w:p w14:paraId="2110F355" w14:textId="61ABCAD7" w:rsidR="002A5B29" w:rsidRPr="002A5B29" w:rsidRDefault="00A85504" w:rsidP="002A5B29">
      <w:pPr>
        <w:rPr>
          <w:b/>
          <w:noProof/>
        </w:rPr>
      </w:pPr>
      <w:r>
        <w:rPr>
          <w:b/>
          <w:noProof/>
        </w:rPr>
        <w:t>03</w:t>
      </w:r>
      <w:r w:rsidR="002A5B29" w:rsidRPr="002A5B29">
        <w:rPr>
          <w:b/>
          <w:noProof/>
        </w:rPr>
        <w:t>/20</w:t>
      </w:r>
      <w:r w:rsidR="00EF17AD">
        <w:rPr>
          <w:b/>
          <w:noProof/>
        </w:rPr>
        <w:t>2</w:t>
      </w:r>
      <w:r>
        <w:rPr>
          <w:b/>
          <w:noProof/>
        </w:rPr>
        <w:t>4</w:t>
      </w:r>
      <w:r w:rsidR="002A5B29" w:rsidRPr="002A5B29">
        <w:rPr>
          <w:b/>
          <w:noProof/>
        </w:rPr>
        <w:tab/>
      </w:r>
      <w:r w:rsidR="002A5B29" w:rsidRPr="002A5B29">
        <w:rPr>
          <w:b/>
          <w:noProof/>
        </w:rPr>
        <w:tab/>
      </w:r>
      <w:r w:rsidR="002A5B29" w:rsidRPr="002A5B29">
        <w:rPr>
          <w:b/>
          <w:noProof/>
        </w:rPr>
        <w:tab/>
      </w:r>
      <w:r w:rsidR="002A5B29" w:rsidRPr="002A5B29">
        <w:rPr>
          <w:b/>
          <w:noProof/>
        </w:rPr>
        <w:tab/>
      </w:r>
      <w:r w:rsidR="002A5B29" w:rsidRPr="002A5B29">
        <w:rPr>
          <w:b/>
          <w:noProof/>
        </w:rPr>
        <w:tab/>
        <w:t xml:space="preserve">  </w:t>
      </w:r>
      <w:r w:rsidR="002A5B29" w:rsidRPr="002A5B29">
        <w:rPr>
          <w:b/>
          <w:noProof/>
        </w:rPr>
        <w:tab/>
      </w:r>
      <w:r w:rsidR="002A5B29" w:rsidRPr="002A5B29">
        <w:rPr>
          <w:b/>
          <w:noProof/>
        </w:rPr>
        <w:tab/>
      </w:r>
      <w:r w:rsidR="002A5B29" w:rsidRPr="002A5B29">
        <w:rPr>
          <w:b/>
          <w:noProof/>
        </w:rPr>
        <w:tab/>
        <w:t>Ing. Jan Hradil, Ph.D.</w:t>
      </w:r>
    </w:p>
    <w:p w14:paraId="02267ECB" w14:textId="77777777" w:rsidR="00204A5C" w:rsidRDefault="00204A5C" w:rsidP="002A5B29">
      <w:pPr>
        <w:rPr>
          <w:b/>
          <w:sz w:val="24"/>
        </w:rPr>
      </w:pPr>
      <w:r w:rsidRPr="002A5B29">
        <w:rPr>
          <w:b/>
          <w:sz w:val="24"/>
        </w:rPr>
        <w:lastRenderedPageBreak/>
        <w:t>Obsah:</w:t>
      </w:r>
    </w:p>
    <w:p w14:paraId="19DAE201" w14:textId="77777777" w:rsidR="002A5B29" w:rsidRPr="002A5B29" w:rsidRDefault="002A5B29" w:rsidP="002A5B29">
      <w:pPr>
        <w:rPr>
          <w:b/>
          <w:sz w:val="24"/>
        </w:rPr>
      </w:pPr>
    </w:p>
    <w:p w14:paraId="4EC9C157" w14:textId="666A54D5" w:rsidR="00330F64" w:rsidRDefault="00D3638A">
      <w:pPr>
        <w:pStyle w:val="Obsah1"/>
        <w:rPr>
          <w:rFonts w:asciiTheme="minorHAnsi" w:eastAsiaTheme="minorEastAsia" w:hAnsiTheme="minorHAnsi" w:cstheme="minorBidi"/>
          <w:noProof/>
          <w:color w:val="auto"/>
          <w:kern w:val="2"/>
          <w:sz w:val="24"/>
          <w:szCs w:val="24"/>
          <w14:ligatures w14:val="standardContextual"/>
        </w:rPr>
      </w:pPr>
      <w:r>
        <w:rPr>
          <w:color w:val="auto"/>
        </w:rPr>
        <w:fldChar w:fldCharType="begin"/>
      </w:r>
      <w:r>
        <w:rPr>
          <w:color w:val="auto"/>
        </w:rPr>
        <w:instrText xml:space="preserve"> TOC \o "1-3" \h \z \t "Příloha - kapitola;1" </w:instrText>
      </w:r>
      <w:r>
        <w:rPr>
          <w:color w:val="auto"/>
        </w:rPr>
        <w:fldChar w:fldCharType="separate"/>
      </w:r>
      <w:hyperlink w:anchor="_Toc179747803" w:history="1">
        <w:r w:rsidR="00330F64" w:rsidRPr="008E76F1">
          <w:rPr>
            <w:rStyle w:val="Hypertextovodkaz"/>
            <w:noProof/>
          </w:rPr>
          <w:t>1.</w:t>
        </w:r>
        <w:r w:rsidR="00330F64">
          <w:rPr>
            <w:rFonts w:asciiTheme="minorHAnsi" w:eastAsiaTheme="minorEastAsia" w:hAnsiTheme="minorHAnsi" w:cstheme="minorBidi"/>
            <w:noProof/>
            <w:color w:val="auto"/>
            <w:kern w:val="2"/>
            <w:sz w:val="24"/>
            <w:szCs w:val="24"/>
            <w14:ligatures w14:val="standardContextual"/>
          </w:rPr>
          <w:tab/>
        </w:r>
        <w:r w:rsidR="00330F64" w:rsidRPr="008E76F1">
          <w:rPr>
            <w:rStyle w:val="Hypertextovodkaz"/>
            <w:noProof/>
          </w:rPr>
          <w:t>Popis území stavby</w:t>
        </w:r>
        <w:r w:rsidR="00330F64">
          <w:rPr>
            <w:noProof/>
            <w:webHidden/>
          </w:rPr>
          <w:tab/>
        </w:r>
        <w:r w:rsidR="00330F64">
          <w:rPr>
            <w:noProof/>
            <w:webHidden/>
          </w:rPr>
          <w:fldChar w:fldCharType="begin"/>
        </w:r>
        <w:r w:rsidR="00330F64">
          <w:rPr>
            <w:noProof/>
            <w:webHidden/>
          </w:rPr>
          <w:instrText xml:space="preserve"> PAGEREF _Toc179747803 \h </w:instrText>
        </w:r>
        <w:r w:rsidR="00330F64">
          <w:rPr>
            <w:noProof/>
            <w:webHidden/>
          </w:rPr>
        </w:r>
        <w:r w:rsidR="00330F64">
          <w:rPr>
            <w:noProof/>
            <w:webHidden/>
          </w:rPr>
          <w:fldChar w:fldCharType="separate"/>
        </w:r>
        <w:r w:rsidR="00330F64">
          <w:rPr>
            <w:noProof/>
            <w:webHidden/>
          </w:rPr>
          <w:t>3</w:t>
        </w:r>
        <w:r w:rsidR="00330F64">
          <w:rPr>
            <w:noProof/>
            <w:webHidden/>
          </w:rPr>
          <w:fldChar w:fldCharType="end"/>
        </w:r>
      </w:hyperlink>
    </w:p>
    <w:p w14:paraId="2D0B108E" w14:textId="5BC0A73F" w:rsidR="00330F64" w:rsidRDefault="00330F64">
      <w:pPr>
        <w:pStyle w:val="Obsah1"/>
        <w:rPr>
          <w:rFonts w:asciiTheme="minorHAnsi" w:eastAsiaTheme="minorEastAsia" w:hAnsiTheme="minorHAnsi" w:cstheme="minorBidi"/>
          <w:noProof/>
          <w:color w:val="auto"/>
          <w:kern w:val="2"/>
          <w:sz w:val="24"/>
          <w:szCs w:val="24"/>
          <w14:ligatures w14:val="standardContextual"/>
        </w:rPr>
      </w:pPr>
      <w:hyperlink w:anchor="_Toc179747804" w:history="1">
        <w:r w:rsidRPr="008E76F1">
          <w:rPr>
            <w:rStyle w:val="Hypertextovodkaz"/>
            <w:noProof/>
          </w:rPr>
          <w:t>2.</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Celkový popis stavby</w:t>
        </w:r>
        <w:r>
          <w:rPr>
            <w:noProof/>
            <w:webHidden/>
          </w:rPr>
          <w:tab/>
        </w:r>
        <w:r>
          <w:rPr>
            <w:noProof/>
            <w:webHidden/>
          </w:rPr>
          <w:fldChar w:fldCharType="begin"/>
        </w:r>
        <w:r>
          <w:rPr>
            <w:noProof/>
            <w:webHidden/>
          </w:rPr>
          <w:instrText xml:space="preserve"> PAGEREF _Toc179747804 \h </w:instrText>
        </w:r>
        <w:r>
          <w:rPr>
            <w:noProof/>
            <w:webHidden/>
          </w:rPr>
        </w:r>
        <w:r>
          <w:rPr>
            <w:noProof/>
            <w:webHidden/>
          </w:rPr>
          <w:fldChar w:fldCharType="separate"/>
        </w:r>
        <w:r>
          <w:rPr>
            <w:noProof/>
            <w:webHidden/>
          </w:rPr>
          <w:t>8</w:t>
        </w:r>
        <w:r>
          <w:rPr>
            <w:noProof/>
            <w:webHidden/>
          </w:rPr>
          <w:fldChar w:fldCharType="end"/>
        </w:r>
      </w:hyperlink>
    </w:p>
    <w:p w14:paraId="1C86EB49" w14:textId="4053F30E"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05" w:history="1">
        <w:r w:rsidRPr="008E76F1">
          <w:rPr>
            <w:rStyle w:val="Hypertextovodkaz"/>
          </w:rPr>
          <w:t>2.1.</w:t>
        </w:r>
        <w:r>
          <w:rPr>
            <w:rFonts w:asciiTheme="minorHAnsi" w:eastAsiaTheme="minorEastAsia" w:hAnsiTheme="minorHAnsi" w:cstheme="minorBidi"/>
            <w:color w:val="auto"/>
            <w:kern w:val="2"/>
            <w:sz w:val="24"/>
            <w:szCs w:val="24"/>
            <w14:ligatures w14:val="standardContextual"/>
          </w:rPr>
          <w:tab/>
        </w:r>
        <w:r w:rsidRPr="008E76F1">
          <w:rPr>
            <w:rStyle w:val="Hypertextovodkaz"/>
          </w:rPr>
          <w:t>Celková koncepce řešení stavby</w:t>
        </w:r>
        <w:r>
          <w:rPr>
            <w:webHidden/>
          </w:rPr>
          <w:tab/>
        </w:r>
        <w:r>
          <w:rPr>
            <w:webHidden/>
          </w:rPr>
          <w:fldChar w:fldCharType="begin"/>
        </w:r>
        <w:r>
          <w:rPr>
            <w:webHidden/>
          </w:rPr>
          <w:instrText xml:space="preserve"> PAGEREF _Toc179747805 \h </w:instrText>
        </w:r>
        <w:r>
          <w:rPr>
            <w:webHidden/>
          </w:rPr>
        </w:r>
        <w:r>
          <w:rPr>
            <w:webHidden/>
          </w:rPr>
          <w:fldChar w:fldCharType="separate"/>
        </w:r>
        <w:r>
          <w:rPr>
            <w:webHidden/>
          </w:rPr>
          <w:t>8</w:t>
        </w:r>
        <w:r>
          <w:rPr>
            <w:webHidden/>
          </w:rPr>
          <w:fldChar w:fldCharType="end"/>
        </w:r>
      </w:hyperlink>
    </w:p>
    <w:p w14:paraId="7EFCFEDF" w14:textId="71627D99"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06" w:history="1">
        <w:r w:rsidRPr="008E76F1">
          <w:rPr>
            <w:rStyle w:val="Hypertextovodkaz"/>
          </w:rPr>
          <w:t>2.2.</w:t>
        </w:r>
        <w:r>
          <w:rPr>
            <w:rFonts w:asciiTheme="minorHAnsi" w:eastAsiaTheme="minorEastAsia" w:hAnsiTheme="minorHAnsi" w:cstheme="minorBidi"/>
            <w:color w:val="auto"/>
            <w:kern w:val="2"/>
            <w:sz w:val="24"/>
            <w:szCs w:val="24"/>
            <w14:ligatures w14:val="standardContextual"/>
          </w:rPr>
          <w:tab/>
        </w:r>
        <w:r w:rsidRPr="008E76F1">
          <w:rPr>
            <w:rStyle w:val="Hypertextovodkaz"/>
          </w:rPr>
          <w:t>Celkové urbanistické a architektonické řešení</w:t>
        </w:r>
        <w:r>
          <w:rPr>
            <w:webHidden/>
          </w:rPr>
          <w:tab/>
        </w:r>
        <w:r>
          <w:rPr>
            <w:webHidden/>
          </w:rPr>
          <w:fldChar w:fldCharType="begin"/>
        </w:r>
        <w:r>
          <w:rPr>
            <w:webHidden/>
          </w:rPr>
          <w:instrText xml:space="preserve"> PAGEREF _Toc179747806 \h </w:instrText>
        </w:r>
        <w:r>
          <w:rPr>
            <w:webHidden/>
          </w:rPr>
        </w:r>
        <w:r>
          <w:rPr>
            <w:webHidden/>
          </w:rPr>
          <w:fldChar w:fldCharType="separate"/>
        </w:r>
        <w:r>
          <w:rPr>
            <w:webHidden/>
          </w:rPr>
          <w:t>11</w:t>
        </w:r>
        <w:r>
          <w:rPr>
            <w:webHidden/>
          </w:rPr>
          <w:fldChar w:fldCharType="end"/>
        </w:r>
      </w:hyperlink>
    </w:p>
    <w:p w14:paraId="4ACAA96C" w14:textId="23D5B91E"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07" w:history="1">
        <w:r w:rsidRPr="008E76F1">
          <w:rPr>
            <w:rStyle w:val="Hypertextovodkaz"/>
          </w:rPr>
          <w:t>2.3.</w:t>
        </w:r>
        <w:r>
          <w:rPr>
            <w:rFonts w:asciiTheme="minorHAnsi" w:eastAsiaTheme="minorEastAsia" w:hAnsiTheme="minorHAnsi" w:cstheme="minorBidi"/>
            <w:color w:val="auto"/>
            <w:kern w:val="2"/>
            <w:sz w:val="24"/>
            <w:szCs w:val="24"/>
            <w14:ligatures w14:val="standardContextual"/>
          </w:rPr>
          <w:tab/>
        </w:r>
        <w:r w:rsidRPr="008E76F1">
          <w:rPr>
            <w:rStyle w:val="Hypertextovodkaz"/>
          </w:rPr>
          <w:t>Celkové technické řešení</w:t>
        </w:r>
        <w:r>
          <w:rPr>
            <w:webHidden/>
          </w:rPr>
          <w:tab/>
        </w:r>
        <w:r>
          <w:rPr>
            <w:webHidden/>
          </w:rPr>
          <w:fldChar w:fldCharType="begin"/>
        </w:r>
        <w:r>
          <w:rPr>
            <w:webHidden/>
          </w:rPr>
          <w:instrText xml:space="preserve"> PAGEREF _Toc179747807 \h </w:instrText>
        </w:r>
        <w:r>
          <w:rPr>
            <w:webHidden/>
          </w:rPr>
        </w:r>
        <w:r>
          <w:rPr>
            <w:webHidden/>
          </w:rPr>
          <w:fldChar w:fldCharType="separate"/>
        </w:r>
        <w:r>
          <w:rPr>
            <w:webHidden/>
          </w:rPr>
          <w:t>11</w:t>
        </w:r>
        <w:r>
          <w:rPr>
            <w:webHidden/>
          </w:rPr>
          <w:fldChar w:fldCharType="end"/>
        </w:r>
      </w:hyperlink>
    </w:p>
    <w:p w14:paraId="5BD26A2D" w14:textId="5301E408"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08" w:history="1">
        <w:r w:rsidRPr="008E76F1">
          <w:rPr>
            <w:rStyle w:val="Hypertextovodkaz"/>
          </w:rPr>
          <w:t>2.4.</w:t>
        </w:r>
        <w:r>
          <w:rPr>
            <w:rFonts w:asciiTheme="minorHAnsi" w:eastAsiaTheme="minorEastAsia" w:hAnsiTheme="minorHAnsi" w:cstheme="minorBidi"/>
            <w:color w:val="auto"/>
            <w:kern w:val="2"/>
            <w:sz w:val="24"/>
            <w:szCs w:val="24"/>
            <w14:ligatures w14:val="standardContextual"/>
          </w:rPr>
          <w:tab/>
        </w:r>
        <w:r w:rsidRPr="008E76F1">
          <w:rPr>
            <w:rStyle w:val="Hypertextovodkaz"/>
          </w:rPr>
          <w:t>Bezbariérové užívání stavby</w:t>
        </w:r>
        <w:r>
          <w:rPr>
            <w:webHidden/>
          </w:rPr>
          <w:tab/>
        </w:r>
        <w:r>
          <w:rPr>
            <w:webHidden/>
          </w:rPr>
          <w:fldChar w:fldCharType="begin"/>
        </w:r>
        <w:r>
          <w:rPr>
            <w:webHidden/>
          </w:rPr>
          <w:instrText xml:space="preserve"> PAGEREF _Toc179747808 \h </w:instrText>
        </w:r>
        <w:r>
          <w:rPr>
            <w:webHidden/>
          </w:rPr>
        </w:r>
        <w:r>
          <w:rPr>
            <w:webHidden/>
          </w:rPr>
          <w:fldChar w:fldCharType="separate"/>
        </w:r>
        <w:r>
          <w:rPr>
            <w:webHidden/>
          </w:rPr>
          <w:t>12</w:t>
        </w:r>
        <w:r>
          <w:rPr>
            <w:webHidden/>
          </w:rPr>
          <w:fldChar w:fldCharType="end"/>
        </w:r>
      </w:hyperlink>
    </w:p>
    <w:p w14:paraId="3240274D" w14:textId="0658D299"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09" w:history="1">
        <w:r w:rsidRPr="008E76F1">
          <w:rPr>
            <w:rStyle w:val="Hypertextovodkaz"/>
          </w:rPr>
          <w:t>2.5.</w:t>
        </w:r>
        <w:r>
          <w:rPr>
            <w:rFonts w:asciiTheme="minorHAnsi" w:eastAsiaTheme="minorEastAsia" w:hAnsiTheme="minorHAnsi" w:cstheme="minorBidi"/>
            <w:color w:val="auto"/>
            <w:kern w:val="2"/>
            <w:sz w:val="24"/>
            <w:szCs w:val="24"/>
            <w14:ligatures w14:val="standardContextual"/>
          </w:rPr>
          <w:tab/>
        </w:r>
        <w:r w:rsidRPr="008E76F1">
          <w:rPr>
            <w:rStyle w:val="Hypertextovodkaz"/>
          </w:rPr>
          <w:t>Bezpečnost při užívání stavby</w:t>
        </w:r>
        <w:r>
          <w:rPr>
            <w:webHidden/>
          </w:rPr>
          <w:tab/>
        </w:r>
        <w:r>
          <w:rPr>
            <w:webHidden/>
          </w:rPr>
          <w:fldChar w:fldCharType="begin"/>
        </w:r>
        <w:r>
          <w:rPr>
            <w:webHidden/>
          </w:rPr>
          <w:instrText xml:space="preserve"> PAGEREF _Toc179747809 \h </w:instrText>
        </w:r>
        <w:r>
          <w:rPr>
            <w:webHidden/>
          </w:rPr>
        </w:r>
        <w:r>
          <w:rPr>
            <w:webHidden/>
          </w:rPr>
          <w:fldChar w:fldCharType="separate"/>
        </w:r>
        <w:r>
          <w:rPr>
            <w:webHidden/>
          </w:rPr>
          <w:t>13</w:t>
        </w:r>
        <w:r>
          <w:rPr>
            <w:webHidden/>
          </w:rPr>
          <w:fldChar w:fldCharType="end"/>
        </w:r>
      </w:hyperlink>
    </w:p>
    <w:p w14:paraId="62307E7A" w14:textId="4249495D"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10" w:history="1">
        <w:r w:rsidRPr="008E76F1">
          <w:rPr>
            <w:rStyle w:val="Hypertextovodkaz"/>
          </w:rPr>
          <w:t>2.6.</w:t>
        </w:r>
        <w:r>
          <w:rPr>
            <w:rFonts w:asciiTheme="minorHAnsi" w:eastAsiaTheme="minorEastAsia" w:hAnsiTheme="minorHAnsi" w:cstheme="minorBidi"/>
            <w:color w:val="auto"/>
            <w:kern w:val="2"/>
            <w:sz w:val="24"/>
            <w:szCs w:val="24"/>
            <w14:ligatures w14:val="standardContextual"/>
          </w:rPr>
          <w:tab/>
        </w:r>
        <w:r w:rsidRPr="008E76F1">
          <w:rPr>
            <w:rStyle w:val="Hypertextovodkaz"/>
          </w:rPr>
          <w:t>Základní charakteristika objektů</w:t>
        </w:r>
        <w:r>
          <w:rPr>
            <w:webHidden/>
          </w:rPr>
          <w:tab/>
        </w:r>
        <w:r>
          <w:rPr>
            <w:webHidden/>
          </w:rPr>
          <w:fldChar w:fldCharType="begin"/>
        </w:r>
        <w:r>
          <w:rPr>
            <w:webHidden/>
          </w:rPr>
          <w:instrText xml:space="preserve"> PAGEREF _Toc179747810 \h </w:instrText>
        </w:r>
        <w:r>
          <w:rPr>
            <w:webHidden/>
          </w:rPr>
        </w:r>
        <w:r>
          <w:rPr>
            <w:webHidden/>
          </w:rPr>
          <w:fldChar w:fldCharType="separate"/>
        </w:r>
        <w:r>
          <w:rPr>
            <w:webHidden/>
          </w:rPr>
          <w:t>13</w:t>
        </w:r>
        <w:r>
          <w:rPr>
            <w:webHidden/>
          </w:rPr>
          <w:fldChar w:fldCharType="end"/>
        </w:r>
      </w:hyperlink>
    </w:p>
    <w:p w14:paraId="7970EF6D" w14:textId="113E696E" w:rsidR="00330F64" w:rsidRDefault="00330F64">
      <w:pPr>
        <w:pStyle w:val="Obsah3"/>
        <w:rPr>
          <w:rFonts w:asciiTheme="minorHAnsi" w:eastAsiaTheme="minorEastAsia" w:hAnsiTheme="minorHAnsi" w:cstheme="minorBidi"/>
          <w:noProof/>
          <w:color w:val="auto"/>
          <w:kern w:val="2"/>
          <w:sz w:val="24"/>
          <w:szCs w:val="24"/>
          <w14:ligatures w14:val="standardContextual"/>
        </w:rPr>
      </w:pPr>
      <w:hyperlink w:anchor="_Toc179747811" w:history="1">
        <w:r w:rsidRPr="008E76F1">
          <w:rPr>
            <w:rStyle w:val="Hypertextovodkaz"/>
            <w:noProof/>
          </w:rPr>
          <w:t>2.6.1.</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Pozemní komunikace</w:t>
        </w:r>
        <w:r>
          <w:rPr>
            <w:noProof/>
            <w:webHidden/>
          </w:rPr>
          <w:tab/>
        </w:r>
        <w:r>
          <w:rPr>
            <w:noProof/>
            <w:webHidden/>
          </w:rPr>
          <w:fldChar w:fldCharType="begin"/>
        </w:r>
        <w:r>
          <w:rPr>
            <w:noProof/>
            <w:webHidden/>
          </w:rPr>
          <w:instrText xml:space="preserve"> PAGEREF _Toc179747811 \h </w:instrText>
        </w:r>
        <w:r>
          <w:rPr>
            <w:noProof/>
            <w:webHidden/>
          </w:rPr>
        </w:r>
        <w:r>
          <w:rPr>
            <w:noProof/>
            <w:webHidden/>
          </w:rPr>
          <w:fldChar w:fldCharType="separate"/>
        </w:r>
        <w:r>
          <w:rPr>
            <w:noProof/>
            <w:webHidden/>
          </w:rPr>
          <w:t>15</w:t>
        </w:r>
        <w:r>
          <w:rPr>
            <w:noProof/>
            <w:webHidden/>
          </w:rPr>
          <w:fldChar w:fldCharType="end"/>
        </w:r>
      </w:hyperlink>
    </w:p>
    <w:p w14:paraId="7C9E1205" w14:textId="364190F4" w:rsidR="00330F64" w:rsidRDefault="00330F64">
      <w:pPr>
        <w:pStyle w:val="Obsah3"/>
        <w:rPr>
          <w:rFonts w:asciiTheme="minorHAnsi" w:eastAsiaTheme="minorEastAsia" w:hAnsiTheme="minorHAnsi" w:cstheme="minorBidi"/>
          <w:noProof/>
          <w:color w:val="auto"/>
          <w:kern w:val="2"/>
          <w:sz w:val="24"/>
          <w:szCs w:val="24"/>
          <w14:ligatures w14:val="standardContextual"/>
        </w:rPr>
      </w:pPr>
      <w:hyperlink w:anchor="_Toc179747812" w:history="1">
        <w:r w:rsidRPr="008E76F1">
          <w:rPr>
            <w:rStyle w:val="Hypertextovodkaz"/>
            <w:noProof/>
          </w:rPr>
          <w:t>2.6.2.</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Mostní objekty a zdi</w:t>
        </w:r>
        <w:r>
          <w:rPr>
            <w:noProof/>
            <w:webHidden/>
          </w:rPr>
          <w:tab/>
        </w:r>
        <w:r>
          <w:rPr>
            <w:noProof/>
            <w:webHidden/>
          </w:rPr>
          <w:fldChar w:fldCharType="begin"/>
        </w:r>
        <w:r>
          <w:rPr>
            <w:noProof/>
            <w:webHidden/>
          </w:rPr>
          <w:instrText xml:space="preserve"> PAGEREF _Toc179747812 \h </w:instrText>
        </w:r>
        <w:r>
          <w:rPr>
            <w:noProof/>
            <w:webHidden/>
          </w:rPr>
        </w:r>
        <w:r>
          <w:rPr>
            <w:noProof/>
            <w:webHidden/>
          </w:rPr>
          <w:fldChar w:fldCharType="separate"/>
        </w:r>
        <w:r>
          <w:rPr>
            <w:noProof/>
            <w:webHidden/>
          </w:rPr>
          <w:t>19</w:t>
        </w:r>
        <w:r>
          <w:rPr>
            <w:noProof/>
            <w:webHidden/>
          </w:rPr>
          <w:fldChar w:fldCharType="end"/>
        </w:r>
      </w:hyperlink>
    </w:p>
    <w:p w14:paraId="57263989" w14:textId="5489D21A" w:rsidR="00330F64" w:rsidRDefault="00330F64">
      <w:pPr>
        <w:pStyle w:val="Obsah3"/>
        <w:rPr>
          <w:rFonts w:asciiTheme="minorHAnsi" w:eastAsiaTheme="minorEastAsia" w:hAnsiTheme="minorHAnsi" w:cstheme="minorBidi"/>
          <w:noProof/>
          <w:color w:val="auto"/>
          <w:kern w:val="2"/>
          <w:sz w:val="24"/>
          <w:szCs w:val="24"/>
          <w14:ligatures w14:val="standardContextual"/>
        </w:rPr>
      </w:pPr>
      <w:hyperlink w:anchor="_Toc179747813" w:history="1">
        <w:r w:rsidRPr="008E76F1">
          <w:rPr>
            <w:rStyle w:val="Hypertextovodkaz"/>
            <w:noProof/>
          </w:rPr>
          <w:t>2.6.3.</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Odvodnění pozemních komunikací</w:t>
        </w:r>
        <w:r>
          <w:rPr>
            <w:noProof/>
            <w:webHidden/>
          </w:rPr>
          <w:tab/>
        </w:r>
        <w:r>
          <w:rPr>
            <w:noProof/>
            <w:webHidden/>
          </w:rPr>
          <w:fldChar w:fldCharType="begin"/>
        </w:r>
        <w:r>
          <w:rPr>
            <w:noProof/>
            <w:webHidden/>
          </w:rPr>
          <w:instrText xml:space="preserve"> PAGEREF _Toc179747813 \h </w:instrText>
        </w:r>
        <w:r>
          <w:rPr>
            <w:noProof/>
            <w:webHidden/>
          </w:rPr>
        </w:r>
        <w:r>
          <w:rPr>
            <w:noProof/>
            <w:webHidden/>
          </w:rPr>
          <w:fldChar w:fldCharType="separate"/>
        </w:r>
        <w:r>
          <w:rPr>
            <w:noProof/>
            <w:webHidden/>
          </w:rPr>
          <w:t>19</w:t>
        </w:r>
        <w:r>
          <w:rPr>
            <w:noProof/>
            <w:webHidden/>
          </w:rPr>
          <w:fldChar w:fldCharType="end"/>
        </w:r>
      </w:hyperlink>
    </w:p>
    <w:p w14:paraId="707A1003" w14:textId="0458A16E" w:rsidR="00330F64" w:rsidRDefault="00330F64">
      <w:pPr>
        <w:pStyle w:val="Obsah3"/>
        <w:rPr>
          <w:rFonts w:asciiTheme="minorHAnsi" w:eastAsiaTheme="minorEastAsia" w:hAnsiTheme="minorHAnsi" w:cstheme="minorBidi"/>
          <w:noProof/>
          <w:color w:val="auto"/>
          <w:kern w:val="2"/>
          <w:sz w:val="24"/>
          <w:szCs w:val="24"/>
          <w14:ligatures w14:val="standardContextual"/>
        </w:rPr>
      </w:pPr>
      <w:hyperlink w:anchor="_Toc179747814" w:history="1">
        <w:r w:rsidRPr="008E76F1">
          <w:rPr>
            <w:rStyle w:val="Hypertextovodkaz"/>
            <w:noProof/>
          </w:rPr>
          <w:t>2.6.4.</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Tunely, podzemní stavby a galerie</w:t>
        </w:r>
        <w:r>
          <w:rPr>
            <w:noProof/>
            <w:webHidden/>
          </w:rPr>
          <w:tab/>
        </w:r>
        <w:r>
          <w:rPr>
            <w:noProof/>
            <w:webHidden/>
          </w:rPr>
          <w:fldChar w:fldCharType="begin"/>
        </w:r>
        <w:r>
          <w:rPr>
            <w:noProof/>
            <w:webHidden/>
          </w:rPr>
          <w:instrText xml:space="preserve"> PAGEREF _Toc179747814 \h </w:instrText>
        </w:r>
        <w:r>
          <w:rPr>
            <w:noProof/>
            <w:webHidden/>
          </w:rPr>
        </w:r>
        <w:r>
          <w:rPr>
            <w:noProof/>
            <w:webHidden/>
          </w:rPr>
          <w:fldChar w:fldCharType="separate"/>
        </w:r>
        <w:r>
          <w:rPr>
            <w:noProof/>
            <w:webHidden/>
          </w:rPr>
          <w:t>19</w:t>
        </w:r>
        <w:r>
          <w:rPr>
            <w:noProof/>
            <w:webHidden/>
          </w:rPr>
          <w:fldChar w:fldCharType="end"/>
        </w:r>
      </w:hyperlink>
    </w:p>
    <w:p w14:paraId="15C53BBA" w14:textId="15D5FDEF" w:rsidR="00330F64" w:rsidRDefault="00330F64">
      <w:pPr>
        <w:pStyle w:val="Obsah3"/>
        <w:rPr>
          <w:rFonts w:asciiTheme="minorHAnsi" w:eastAsiaTheme="minorEastAsia" w:hAnsiTheme="minorHAnsi" w:cstheme="minorBidi"/>
          <w:noProof/>
          <w:color w:val="auto"/>
          <w:kern w:val="2"/>
          <w:sz w:val="24"/>
          <w:szCs w:val="24"/>
          <w14:ligatures w14:val="standardContextual"/>
        </w:rPr>
      </w:pPr>
      <w:hyperlink w:anchor="_Toc179747815" w:history="1">
        <w:r w:rsidRPr="008E76F1">
          <w:rPr>
            <w:rStyle w:val="Hypertextovodkaz"/>
            <w:noProof/>
          </w:rPr>
          <w:t>2.6.5.</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Obslužná zařízení, veřejná parkoviště, únikové zóny a protihlukové clony</w:t>
        </w:r>
        <w:r>
          <w:rPr>
            <w:noProof/>
            <w:webHidden/>
          </w:rPr>
          <w:tab/>
        </w:r>
        <w:r>
          <w:rPr>
            <w:noProof/>
            <w:webHidden/>
          </w:rPr>
          <w:fldChar w:fldCharType="begin"/>
        </w:r>
        <w:r>
          <w:rPr>
            <w:noProof/>
            <w:webHidden/>
          </w:rPr>
          <w:instrText xml:space="preserve"> PAGEREF _Toc179747815 \h </w:instrText>
        </w:r>
        <w:r>
          <w:rPr>
            <w:noProof/>
            <w:webHidden/>
          </w:rPr>
        </w:r>
        <w:r>
          <w:rPr>
            <w:noProof/>
            <w:webHidden/>
          </w:rPr>
          <w:fldChar w:fldCharType="separate"/>
        </w:r>
        <w:r>
          <w:rPr>
            <w:noProof/>
            <w:webHidden/>
          </w:rPr>
          <w:t>19</w:t>
        </w:r>
        <w:r>
          <w:rPr>
            <w:noProof/>
            <w:webHidden/>
          </w:rPr>
          <w:fldChar w:fldCharType="end"/>
        </w:r>
      </w:hyperlink>
    </w:p>
    <w:p w14:paraId="4A911321" w14:textId="38DF7BEC" w:rsidR="00330F64" w:rsidRDefault="00330F64">
      <w:pPr>
        <w:pStyle w:val="Obsah3"/>
        <w:rPr>
          <w:rFonts w:asciiTheme="minorHAnsi" w:eastAsiaTheme="minorEastAsia" w:hAnsiTheme="minorHAnsi" w:cstheme="minorBidi"/>
          <w:noProof/>
          <w:color w:val="auto"/>
          <w:kern w:val="2"/>
          <w:sz w:val="24"/>
          <w:szCs w:val="24"/>
          <w14:ligatures w14:val="standardContextual"/>
        </w:rPr>
      </w:pPr>
      <w:hyperlink w:anchor="_Toc179747816" w:history="1">
        <w:r w:rsidRPr="008E76F1">
          <w:rPr>
            <w:rStyle w:val="Hypertextovodkaz"/>
            <w:noProof/>
          </w:rPr>
          <w:t>2.6.6.</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Vybavení pozemních komunikací</w:t>
        </w:r>
        <w:r>
          <w:rPr>
            <w:noProof/>
            <w:webHidden/>
          </w:rPr>
          <w:tab/>
        </w:r>
        <w:r>
          <w:rPr>
            <w:noProof/>
            <w:webHidden/>
          </w:rPr>
          <w:fldChar w:fldCharType="begin"/>
        </w:r>
        <w:r>
          <w:rPr>
            <w:noProof/>
            <w:webHidden/>
          </w:rPr>
          <w:instrText xml:space="preserve"> PAGEREF _Toc179747816 \h </w:instrText>
        </w:r>
        <w:r>
          <w:rPr>
            <w:noProof/>
            <w:webHidden/>
          </w:rPr>
        </w:r>
        <w:r>
          <w:rPr>
            <w:noProof/>
            <w:webHidden/>
          </w:rPr>
          <w:fldChar w:fldCharType="separate"/>
        </w:r>
        <w:r>
          <w:rPr>
            <w:noProof/>
            <w:webHidden/>
          </w:rPr>
          <w:t>19</w:t>
        </w:r>
        <w:r>
          <w:rPr>
            <w:noProof/>
            <w:webHidden/>
          </w:rPr>
          <w:fldChar w:fldCharType="end"/>
        </w:r>
      </w:hyperlink>
    </w:p>
    <w:p w14:paraId="3A97BA8C" w14:textId="27AEFF20"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17" w:history="1">
        <w:r w:rsidRPr="008E76F1">
          <w:rPr>
            <w:rStyle w:val="Hypertextovodkaz"/>
          </w:rPr>
          <w:t>2.7.</w:t>
        </w:r>
        <w:r>
          <w:rPr>
            <w:rFonts w:asciiTheme="minorHAnsi" w:eastAsiaTheme="minorEastAsia" w:hAnsiTheme="minorHAnsi" w:cstheme="minorBidi"/>
            <w:color w:val="auto"/>
            <w:kern w:val="2"/>
            <w:sz w:val="24"/>
            <w:szCs w:val="24"/>
            <w14:ligatures w14:val="standardContextual"/>
          </w:rPr>
          <w:tab/>
        </w:r>
        <w:r w:rsidRPr="008E76F1">
          <w:rPr>
            <w:rStyle w:val="Hypertextovodkaz"/>
          </w:rPr>
          <w:t>Základní charakteristika technických a technologických zařízení</w:t>
        </w:r>
        <w:r>
          <w:rPr>
            <w:webHidden/>
          </w:rPr>
          <w:tab/>
        </w:r>
        <w:r>
          <w:rPr>
            <w:webHidden/>
          </w:rPr>
          <w:fldChar w:fldCharType="begin"/>
        </w:r>
        <w:r>
          <w:rPr>
            <w:webHidden/>
          </w:rPr>
          <w:instrText xml:space="preserve"> PAGEREF _Toc179747817 \h </w:instrText>
        </w:r>
        <w:r>
          <w:rPr>
            <w:webHidden/>
          </w:rPr>
        </w:r>
        <w:r>
          <w:rPr>
            <w:webHidden/>
          </w:rPr>
          <w:fldChar w:fldCharType="separate"/>
        </w:r>
        <w:r>
          <w:rPr>
            <w:webHidden/>
          </w:rPr>
          <w:t>19</w:t>
        </w:r>
        <w:r>
          <w:rPr>
            <w:webHidden/>
          </w:rPr>
          <w:fldChar w:fldCharType="end"/>
        </w:r>
      </w:hyperlink>
    </w:p>
    <w:p w14:paraId="69DC535D" w14:textId="3945F18B"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18" w:history="1">
        <w:r w:rsidRPr="008E76F1">
          <w:rPr>
            <w:rStyle w:val="Hypertextovodkaz"/>
          </w:rPr>
          <w:t>2.8.</w:t>
        </w:r>
        <w:r>
          <w:rPr>
            <w:rFonts w:asciiTheme="minorHAnsi" w:eastAsiaTheme="minorEastAsia" w:hAnsiTheme="minorHAnsi" w:cstheme="minorBidi"/>
            <w:color w:val="auto"/>
            <w:kern w:val="2"/>
            <w:sz w:val="24"/>
            <w:szCs w:val="24"/>
            <w14:ligatures w14:val="standardContextual"/>
          </w:rPr>
          <w:tab/>
        </w:r>
        <w:r w:rsidRPr="008E76F1">
          <w:rPr>
            <w:rStyle w:val="Hypertextovodkaz"/>
          </w:rPr>
          <w:t>Zásady požárně bezpečnostního řešení</w:t>
        </w:r>
        <w:r>
          <w:rPr>
            <w:webHidden/>
          </w:rPr>
          <w:tab/>
        </w:r>
        <w:r>
          <w:rPr>
            <w:webHidden/>
          </w:rPr>
          <w:fldChar w:fldCharType="begin"/>
        </w:r>
        <w:r>
          <w:rPr>
            <w:webHidden/>
          </w:rPr>
          <w:instrText xml:space="preserve"> PAGEREF _Toc179747818 \h </w:instrText>
        </w:r>
        <w:r>
          <w:rPr>
            <w:webHidden/>
          </w:rPr>
        </w:r>
        <w:r>
          <w:rPr>
            <w:webHidden/>
          </w:rPr>
          <w:fldChar w:fldCharType="separate"/>
        </w:r>
        <w:r>
          <w:rPr>
            <w:webHidden/>
          </w:rPr>
          <w:t>19</w:t>
        </w:r>
        <w:r>
          <w:rPr>
            <w:webHidden/>
          </w:rPr>
          <w:fldChar w:fldCharType="end"/>
        </w:r>
      </w:hyperlink>
    </w:p>
    <w:p w14:paraId="44771411" w14:textId="6A418906"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19" w:history="1">
        <w:r w:rsidRPr="008E76F1">
          <w:rPr>
            <w:rStyle w:val="Hypertextovodkaz"/>
          </w:rPr>
          <w:t>2.9.</w:t>
        </w:r>
        <w:r>
          <w:rPr>
            <w:rFonts w:asciiTheme="minorHAnsi" w:eastAsiaTheme="minorEastAsia" w:hAnsiTheme="minorHAnsi" w:cstheme="minorBidi"/>
            <w:color w:val="auto"/>
            <w:kern w:val="2"/>
            <w:sz w:val="24"/>
            <w:szCs w:val="24"/>
            <w14:ligatures w14:val="standardContextual"/>
          </w:rPr>
          <w:tab/>
        </w:r>
        <w:r w:rsidRPr="008E76F1">
          <w:rPr>
            <w:rStyle w:val="Hypertextovodkaz"/>
          </w:rPr>
          <w:t>Úspora energie a tepelná ochrana</w:t>
        </w:r>
        <w:r>
          <w:rPr>
            <w:webHidden/>
          </w:rPr>
          <w:tab/>
        </w:r>
        <w:r>
          <w:rPr>
            <w:webHidden/>
          </w:rPr>
          <w:fldChar w:fldCharType="begin"/>
        </w:r>
        <w:r>
          <w:rPr>
            <w:webHidden/>
          </w:rPr>
          <w:instrText xml:space="preserve"> PAGEREF _Toc179747819 \h </w:instrText>
        </w:r>
        <w:r>
          <w:rPr>
            <w:webHidden/>
          </w:rPr>
        </w:r>
        <w:r>
          <w:rPr>
            <w:webHidden/>
          </w:rPr>
          <w:fldChar w:fldCharType="separate"/>
        </w:r>
        <w:r>
          <w:rPr>
            <w:webHidden/>
          </w:rPr>
          <w:t>19</w:t>
        </w:r>
        <w:r>
          <w:rPr>
            <w:webHidden/>
          </w:rPr>
          <w:fldChar w:fldCharType="end"/>
        </w:r>
      </w:hyperlink>
    </w:p>
    <w:p w14:paraId="27499EA1" w14:textId="086937FB"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20" w:history="1">
        <w:r w:rsidRPr="008E76F1">
          <w:rPr>
            <w:rStyle w:val="Hypertextovodkaz"/>
          </w:rPr>
          <w:t>2.10.</w:t>
        </w:r>
        <w:r>
          <w:rPr>
            <w:rFonts w:asciiTheme="minorHAnsi" w:eastAsiaTheme="minorEastAsia" w:hAnsiTheme="minorHAnsi" w:cstheme="minorBidi"/>
            <w:color w:val="auto"/>
            <w:kern w:val="2"/>
            <w:sz w:val="24"/>
            <w:szCs w:val="24"/>
            <w14:ligatures w14:val="standardContextual"/>
          </w:rPr>
          <w:tab/>
        </w:r>
        <w:r w:rsidRPr="008E76F1">
          <w:rPr>
            <w:rStyle w:val="Hypertextovodkaz"/>
          </w:rPr>
          <w:t>Hygienické požadavky na stavby, požadavky na pracovní prostředí</w:t>
        </w:r>
        <w:r>
          <w:rPr>
            <w:webHidden/>
          </w:rPr>
          <w:tab/>
        </w:r>
        <w:r>
          <w:rPr>
            <w:webHidden/>
          </w:rPr>
          <w:fldChar w:fldCharType="begin"/>
        </w:r>
        <w:r>
          <w:rPr>
            <w:webHidden/>
          </w:rPr>
          <w:instrText xml:space="preserve"> PAGEREF _Toc179747820 \h </w:instrText>
        </w:r>
        <w:r>
          <w:rPr>
            <w:webHidden/>
          </w:rPr>
        </w:r>
        <w:r>
          <w:rPr>
            <w:webHidden/>
          </w:rPr>
          <w:fldChar w:fldCharType="separate"/>
        </w:r>
        <w:r>
          <w:rPr>
            <w:webHidden/>
          </w:rPr>
          <w:t>20</w:t>
        </w:r>
        <w:r>
          <w:rPr>
            <w:webHidden/>
          </w:rPr>
          <w:fldChar w:fldCharType="end"/>
        </w:r>
      </w:hyperlink>
    </w:p>
    <w:p w14:paraId="4E5740C8" w14:textId="3E1F624D"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21" w:history="1">
        <w:r w:rsidRPr="008E76F1">
          <w:rPr>
            <w:rStyle w:val="Hypertextovodkaz"/>
          </w:rPr>
          <w:t>2.11.</w:t>
        </w:r>
        <w:r>
          <w:rPr>
            <w:rFonts w:asciiTheme="minorHAnsi" w:eastAsiaTheme="minorEastAsia" w:hAnsiTheme="minorHAnsi" w:cstheme="minorBidi"/>
            <w:color w:val="auto"/>
            <w:kern w:val="2"/>
            <w:sz w:val="24"/>
            <w:szCs w:val="24"/>
            <w14:ligatures w14:val="standardContextual"/>
          </w:rPr>
          <w:tab/>
        </w:r>
        <w:r w:rsidRPr="008E76F1">
          <w:rPr>
            <w:rStyle w:val="Hypertextovodkaz"/>
          </w:rPr>
          <w:t>Zásady ochrany stavby před negativními účinky vnějšího prostředí</w:t>
        </w:r>
        <w:r>
          <w:rPr>
            <w:webHidden/>
          </w:rPr>
          <w:tab/>
        </w:r>
        <w:r>
          <w:rPr>
            <w:webHidden/>
          </w:rPr>
          <w:fldChar w:fldCharType="begin"/>
        </w:r>
        <w:r>
          <w:rPr>
            <w:webHidden/>
          </w:rPr>
          <w:instrText xml:space="preserve"> PAGEREF _Toc179747821 \h </w:instrText>
        </w:r>
        <w:r>
          <w:rPr>
            <w:webHidden/>
          </w:rPr>
        </w:r>
        <w:r>
          <w:rPr>
            <w:webHidden/>
          </w:rPr>
          <w:fldChar w:fldCharType="separate"/>
        </w:r>
        <w:r>
          <w:rPr>
            <w:webHidden/>
          </w:rPr>
          <w:t>20</w:t>
        </w:r>
        <w:r>
          <w:rPr>
            <w:webHidden/>
          </w:rPr>
          <w:fldChar w:fldCharType="end"/>
        </w:r>
      </w:hyperlink>
    </w:p>
    <w:p w14:paraId="045D1EA3" w14:textId="0A0493CE" w:rsidR="00330F64" w:rsidRDefault="00330F64">
      <w:pPr>
        <w:pStyle w:val="Obsah1"/>
        <w:rPr>
          <w:rFonts w:asciiTheme="minorHAnsi" w:eastAsiaTheme="minorEastAsia" w:hAnsiTheme="minorHAnsi" w:cstheme="minorBidi"/>
          <w:noProof/>
          <w:color w:val="auto"/>
          <w:kern w:val="2"/>
          <w:sz w:val="24"/>
          <w:szCs w:val="24"/>
          <w14:ligatures w14:val="standardContextual"/>
        </w:rPr>
      </w:pPr>
      <w:hyperlink w:anchor="_Toc179747822" w:history="1">
        <w:r w:rsidRPr="008E76F1">
          <w:rPr>
            <w:rStyle w:val="Hypertextovodkaz"/>
            <w:noProof/>
          </w:rPr>
          <w:t>3.</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Připojení na technickou infrastrukturu</w:t>
        </w:r>
        <w:r>
          <w:rPr>
            <w:noProof/>
            <w:webHidden/>
          </w:rPr>
          <w:tab/>
        </w:r>
        <w:r>
          <w:rPr>
            <w:noProof/>
            <w:webHidden/>
          </w:rPr>
          <w:fldChar w:fldCharType="begin"/>
        </w:r>
        <w:r>
          <w:rPr>
            <w:noProof/>
            <w:webHidden/>
          </w:rPr>
          <w:instrText xml:space="preserve"> PAGEREF _Toc179747822 \h </w:instrText>
        </w:r>
        <w:r>
          <w:rPr>
            <w:noProof/>
            <w:webHidden/>
          </w:rPr>
        </w:r>
        <w:r>
          <w:rPr>
            <w:noProof/>
            <w:webHidden/>
          </w:rPr>
          <w:fldChar w:fldCharType="separate"/>
        </w:r>
        <w:r>
          <w:rPr>
            <w:noProof/>
            <w:webHidden/>
          </w:rPr>
          <w:t>20</w:t>
        </w:r>
        <w:r>
          <w:rPr>
            <w:noProof/>
            <w:webHidden/>
          </w:rPr>
          <w:fldChar w:fldCharType="end"/>
        </w:r>
      </w:hyperlink>
    </w:p>
    <w:p w14:paraId="036D0EDD" w14:textId="4E7480D7" w:rsidR="00330F64" w:rsidRDefault="00330F64">
      <w:pPr>
        <w:pStyle w:val="Obsah1"/>
        <w:rPr>
          <w:rFonts w:asciiTheme="minorHAnsi" w:eastAsiaTheme="minorEastAsia" w:hAnsiTheme="minorHAnsi" w:cstheme="minorBidi"/>
          <w:noProof/>
          <w:color w:val="auto"/>
          <w:kern w:val="2"/>
          <w:sz w:val="24"/>
          <w:szCs w:val="24"/>
          <w14:ligatures w14:val="standardContextual"/>
        </w:rPr>
      </w:pPr>
      <w:hyperlink w:anchor="_Toc179747823" w:history="1">
        <w:r w:rsidRPr="008E76F1">
          <w:rPr>
            <w:rStyle w:val="Hypertextovodkaz"/>
            <w:noProof/>
          </w:rPr>
          <w:t>4.</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Dopravní řešení</w:t>
        </w:r>
        <w:r>
          <w:rPr>
            <w:noProof/>
            <w:webHidden/>
          </w:rPr>
          <w:tab/>
        </w:r>
        <w:r>
          <w:rPr>
            <w:noProof/>
            <w:webHidden/>
          </w:rPr>
          <w:fldChar w:fldCharType="begin"/>
        </w:r>
        <w:r>
          <w:rPr>
            <w:noProof/>
            <w:webHidden/>
          </w:rPr>
          <w:instrText xml:space="preserve"> PAGEREF _Toc179747823 \h </w:instrText>
        </w:r>
        <w:r>
          <w:rPr>
            <w:noProof/>
            <w:webHidden/>
          </w:rPr>
        </w:r>
        <w:r>
          <w:rPr>
            <w:noProof/>
            <w:webHidden/>
          </w:rPr>
          <w:fldChar w:fldCharType="separate"/>
        </w:r>
        <w:r>
          <w:rPr>
            <w:noProof/>
            <w:webHidden/>
          </w:rPr>
          <w:t>21</w:t>
        </w:r>
        <w:r>
          <w:rPr>
            <w:noProof/>
            <w:webHidden/>
          </w:rPr>
          <w:fldChar w:fldCharType="end"/>
        </w:r>
      </w:hyperlink>
    </w:p>
    <w:p w14:paraId="09DFD7E1" w14:textId="7B1CDD0B" w:rsidR="00330F64" w:rsidRDefault="00330F64">
      <w:pPr>
        <w:pStyle w:val="Obsah1"/>
        <w:rPr>
          <w:rFonts w:asciiTheme="minorHAnsi" w:eastAsiaTheme="minorEastAsia" w:hAnsiTheme="minorHAnsi" w:cstheme="minorBidi"/>
          <w:noProof/>
          <w:color w:val="auto"/>
          <w:kern w:val="2"/>
          <w:sz w:val="24"/>
          <w:szCs w:val="24"/>
          <w14:ligatures w14:val="standardContextual"/>
        </w:rPr>
      </w:pPr>
      <w:hyperlink w:anchor="_Toc179747824" w:history="1">
        <w:r w:rsidRPr="008E76F1">
          <w:rPr>
            <w:rStyle w:val="Hypertextovodkaz"/>
            <w:noProof/>
          </w:rPr>
          <w:t>5.</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_Toc179747824 \h </w:instrText>
        </w:r>
        <w:r>
          <w:rPr>
            <w:noProof/>
            <w:webHidden/>
          </w:rPr>
        </w:r>
        <w:r>
          <w:rPr>
            <w:noProof/>
            <w:webHidden/>
          </w:rPr>
          <w:fldChar w:fldCharType="separate"/>
        </w:r>
        <w:r>
          <w:rPr>
            <w:noProof/>
            <w:webHidden/>
          </w:rPr>
          <w:t>21</w:t>
        </w:r>
        <w:r>
          <w:rPr>
            <w:noProof/>
            <w:webHidden/>
          </w:rPr>
          <w:fldChar w:fldCharType="end"/>
        </w:r>
      </w:hyperlink>
    </w:p>
    <w:p w14:paraId="6B6990ED" w14:textId="2E6BA19B" w:rsidR="00330F64" w:rsidRDefault="00330F64">
      <w:pPr>
        <w:pStyle w:val="Obsah1"/>
        <w:rPr>
          <w:rFonts w:asciiTheme="minorHAnsi" w:eastAsiaTheme="minorEastAsia" w:hAnsiTheme="minorHAnsi" w:cstheme="minorBidi"/>
          <w:noProof/>
          <w:color w:val="auto"/>
          <w:kern w:val="2"/>
          <w:sz w:val="24"/>
          <w:szCs w:val="24"/>
          <w14:ligatures w14:val="standardContextual"/>
        </w:rPr>
      </w:pPr>
      <w:hyperlink w:anchor="_Toc179747825" w:history="1">
        <w:r w:rsidRPr="008E76F1">
          <w:rPr>
            <w:rStyle w:val="Hypertextovodkaz"/>
            <w:noProof/>
          </w:rPr>
          <w:t>6.</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_Toc179747825 \h </w:instrText>
        </w:r>
        <w:r>
          <w:rPr>
            <w:noProof/>
            <w:webHidden/>
          </w:rPr>
        </w:r>
        <w:r>
          <w:rPr>
            <w:noProof/>
            <w:webHidden/>
          </w:rPr>
          <w:fldChar w:fldCharType="separate"/>
        </w:r>
        <w:r>
          <w:rPr>
            <w:noProof/>
            <w:webHidden/>
          </w:rPr>
          <w:t>21</w:t>
        </w:r>
        <w:r>
          <w:rPr>
            <w:noProof/>
            <w:webHidden/>
          </w:rPr>
          <w:fldChar w:fldCharType="end"/>
        </w:r>
      </w:hyperlink>
    </w:p>
    <w:p w14:paraId="4BE9CB29" w14:textId="04C07AAA" w:rsidR="00330F64" w:rsidRDefault="00330F64">
      <w:pPr>
        <w:pStyle w:val="Obsah1"/>
        <w:rPr>
          <w:rFonts w:asciiTheme="minorHAnsi" w:eastAsiaTheme="minorEastAsia" w:hAnsiTheme="minorHAnsi" w:cstheme="minorBidi"/>
          <w:noProof/>
          <w:color w:val="auto"/>
          <w:kern w:val="2"/>
          <w:sz w:val="24"/>
          <w:szCs w:val="24"/>
          <w14:ligatures w14:val="standardContextual"/>
        </w:rPr>
      </w:pPr>
      <w:hyperlink w:anchor="_Toc179747826" w:history="1">
        <w:r w:rsidRPr="008E76F1">
          <w:rPr>
            <w:rStyle w:val="Hypertextovodkaz"/>
            <w:noProof/>
          </w:rPr>
          <w:t>7.</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Ochrana obyvatelstva</w:t>
        </w:r>
        <w:r>
          <w:rPr>
            <w:noProof/>
            <w:webHidden/>
          </w:rPr>
          <w:tab/>
        </w:r>
        <w:r>
          <w:rPr>
            <w:noProof/>
            <w:webHidden/>
          </w:rPr>
          <w:fldChar w:fldCharType="begin"/>
        </w:r>
        <w:r>
          <w:rPr>
            <w:noProof/>
            <w:webHidden/>
          </w:rPr>
          <w:instrText xml:space="preserve"> PAGEREF _Toc179747826 \h </w:instrText>
        </w:r>
        <w:r>
          <w:rPr>
            <w:noProof/>
            <w:webHidden/>
          </w:rPr>
        </w:r>
        <w:r>
          <w:rPr>
            <w:noProof/>
            <w:webHidden/>
          </w:rPr>
          <w:fldChar w:fldCharType="separate"/>
        </w:r>
        <w:r>
          <w:rPr>
            <w:noProof/>
            <w:webHidden/>
          </w:rPr>
          <w:t>23</w:t>
        </w:r>
        <w:r>
          <w:rPr>
            <w:noProof/>
            <w:webHidden/>
          </w:rPr>
          <w:fldChar w:fldCharType="end"/>
        </w:r>
      </w:hyperlink>
    </w:p>
    <w:p w14:paraId="6323AF7F" w14:textId="237775A9" w:rsidR="00330F64" w:rsidRDefault="00330F64">
      <w:pPr>
        <w:pStyle w:val="Obsah1"/>
        <w:rPr>
          <w:rFonts w:asciiTheme="minorHAnsi" w:eastAsiaTheme="minorEastAsia" w:hAnsiTheme="minorHAnsi" w:cstheme="minorBidi"/>
          <w:noProof/>
          <w:color w:val="auto"/>
          <w:kern w:val="2"/>
          <w:sz w:val="24"/>
          <w:szCs w:val="24"/>
          <w14:ligatures w14:val="standardContextual"/>
        </w:rPr>
      </w:pPr>
      <w:hyperlink w:anchor="_Toc179747827" w:history="1">
        <w:r w:rsidRPr="008E76F1">
          <w:rPr>
            <w:rStyle w:val="Hypertextovodkaz"/>
            <w:noProof/>
          </w:rPr>
          <w:t>8.</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Zásady organizace výstavby</w:t>
        </w:r>
        <w:r>
          <w:rPr>
            <w:noProof/>
            <w:webHidden/>
          </w:rPr>
          <w:tab/>
        </w:r>
        <w:r>
          <w:rPr>
            <w:noProof/>
            <w:webHidden/>
          </w:rPr>
          <w:fldChar w:fldCharType="begin"/>
        </w:r>
        <w:r>
          <w:rPr>
            <w:noProof/>
            <w:webHidden/>
          </w:rPr>
          <w:instrText xml:space="preserve"> PAGEREF _Toc179747827 \h </w:instrText>
        </w:r>
        <w:r>
          <w:rPr>
            <w:noProof/>
            <w:webHidden/>
          </w:rPr>
        </w:r>
        <w:r>
          <w:rPr>
            <w:noProof/>
            <w:webHidden/>
          </w:rPr>
          <w:fldChar w:fldCharType="separate"/>
        </w:r>
        <w:r>
          <w:rPr>
            <w:noProof/>
            <w:webHidden/>
          </w:rPr>
          <w:t>23</w:t>
        </w:r>
        <w:r>
          <w:rPr>
            <w:noProof/>
            <w:webHidden/>
          </w:rPr>
          <w:fldChar w:fldCharType="end"/>
        </w:r>
      </w:hyperlink>
    </w:p>
    <w:p w14:paraId="6B107F8A" w14:textId="32635249"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28" w:history="1">
        <w:r w:rsidRPr="008E76F1">
          <w:rPr>
            <w:rStyle w:val="Hypertextovodkaz"/>
          </w:rPr>
          <w:t>8.1.</w:t>
        </w:r>
        <w:r>
          <w:rPr>
            <w:rFonts w:asciiTheme="minorHAnsi" w:eastAsiaTheme="minorEastAsia" w:hAnsiTheme="minorHAnsi" w:cstheme="minorBidi"/>
            <w:color w:val="auto"/>
            <w:kern w:val="2"/>
            <w:sz w:val="24"/>
            <w:szCs w:val="24"/>
            <w14:ligatures w14:val="standardContextual"/>
          </w:rPr>
          <w:tab/>
        </w:r>
        <w:r w:rsidRPr="008E76F1">
          <w:rPr>
            <w:rStyle w:val="Hypertextovodkaz"/>
          </w:rPr>
          <w:t>Předpokládaný průběh výstavby</w:t>
        </w:r>
        <w:r>
          <w:rPr>
            <w:webHidden/>
          </w:rPr>
          <w:tab/>
        </w:r>
        <w:r>
          <w:rPr>
            <w:webHidden/>
          </w:rPr>
          <w:fldChar w:fldCharType="begin"/>
        </w:r>
        <w:r>
          <w:rPr>
            <w:webHidden/>
          </w:rPr>
          <w:instrText xml:space="preserve"> PAGEREF _Toc179747828 \h </w:instrText>
        </w:r>
        <w:r>
          <w:rPr>
            <w:webHidden/>
          </w:rPr>
        </w:r>
        <w:r>
          <w:rPr>
            <w:webHidden/>
          </w:rPr>
          <w:fldChar w:fldCharType="separate"/>
        </w:r>
        <w:r>
          <w:rPr>
            <w:webHidden/>
          </w:rPr>
          <w:t>23</w:t>
        </w:r>
        <w:r>
          <w:rPr>
            <w:webHidden/>
          </w:rPr>
          <w:fldChar w:fldCharType="end"/>
        </w:r>
      </w:hyperlink>
    </w:p>
    <w:p w14:paraId="72F9BA41" w14:textId="5C15F781"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29" w:history="1">
        <w:r w:rsidRPr="008E76F1">
          <w:rPr>
            <w:rStyle w:val="Hypertextovodkaz"/>
          </w:rPr>
          <w:t>8.2.</w:t>
        </w:r>
        <w:r>
          <w:rPr>
            <w:rFonts w:asciiTheme="minorHAnsi" w:eastAsiaTheme="minorEastAsia" w:hAnsiTheme="minorHAnsi" w:cstheme="minorBidi"/>
            <w:color w:val="auto"/>
            <w:kern w:val="2"/>
            <w:sz w:val="24"/>
            <w:szCs w:val="24"/>
            <w14:ligatures w14:val="standardContextual"/>
          </w:rPr>
          <w:tab/>
        </w:r>
        <w:r w:rsidRPr="008E76F1">
          <w:rPr>
            <w:rStyle w:val="Hypertextovodkaz"/>
          </w:rPr>
          <w:t>Zařízení staveniště</w:t>
        </w:r>
        <w:r>
          <w:rPr>
            <w:webHidden/>
          </w:rPr>
          <w:tab/>
        </w:r>
        <w:r>
          <w:rPr>
            <w:webHidden/>
          </w:rPr>
          <w:fldChar w:fldCharType="begin"/>
        </w:r>
        <w:r>
          <w:rPr>
            <w:webHidden/>
          </w:rPr>
          <w:instrText xml:space="preserve"> PAGEREF _Toc179747829 \h </w:instrText>
        </w:r>
        <w:r>
          <w:rPr>
            <w:webHidden/>
          </w:rPr>
        </w:r>
        <w:r>
          <w:rPr>
            <w:webHidden/>
          </w:rPr>
          <w:fldChar w:fldCharType="separate"/>
        </w:r>
        <w:r>
          <w:rPr>
            <w:webHidden/>
          </w:rPr>
          <w:t>23</w:t>
        </w:r>
        <w:r>
          <w:rPr>
            <w:webHidden/>
          </w:rPr>
          <w:fldChar w:fldCharType="end"/>
        </w:r>
      </w:hyperlink>
    </w:p>
    <w:p w14:paraId="716B49D2" w14:textId="6ACC362F"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30" w:history="1">
        <w:r w:rsidRPr="008E76F1">
          <w:rPr>
            <w:rStyle w:val="Hypertextovodkaz"/>
          </w:rPr>
          <w:t>8.3.</w:t>
        </w:r>
        <w:r>
          <w:rPr>
            <w:rFonts w:asciiTheme="minorHAnsi" w:eastAsiaTheme="minorEastAsia" w:hAnsiTheme="minorHAnsi" w:cstheme="minorBidi"/>
            <w:color w:val="auto"/>
            <w:kern w:val="2"/>
            <w:sz w:val="24"/>
            <w:szCs w:val="24"/>
            <w14:ligatures w14:val="standardContextual"/>
          </w:rPr>
          <w:tab/>
        </w:r>
        <w:r w:rsidRPr="008E76F1">
          <w:rPr>
            <w:rStyle w:val="Hypertextovodkaz"/>
          </w:rPr>
          <w:t>Postup a provádění výstavby</w:t>
        </w:r>
        <w:r>
          <w:rPr>
            <w:webHidden/>
          </w:rPr>
          <w:tab/>
        </w:r>
        <w:r>
          <w:rPr>
            <w:webHidden/>
          </w:rPr>
          <w:fldChar w:fldCharType="begin"/>
        </w:r>
        <w:r>
          <w:rPr>
            <w:webHidden/>
          </w:rPr>
          <w:instrText xml:space="preserve"> PAGEREF _Toc179747830 \h </w:instrText>
        </w:r>
        <w:r>
          <w:rPr>
            <w:webHidden/>
          </w:rPr>
        </w:r>
        <w:r>
          <w:rPr>
            <w:webHidden/>
          </w:rPr>
          <w:fldChar w:fldCharType="separate"/>
        </w:r>
        <w:r>
          <w:rPr>
            <w:webHidden/>
          </w:rPr>
          <w:t>23</w:t>
        </w:r>
        <w:r>
          <w:rPr>
            <w:webHidden/>
          </w:rPr>
          <w:fldChar w:fldCharType="end"/>
        </w:r>
      </w:hyperlink>
    </w:p>
    <w:p w14:paraId="3BFBE105" w14:textId="2D0B065C"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31" w:history="1">
        <w:r w:rsidRPr="008E76F1">
          <w:rPr>
            <w:rStyle w:val="Hypertextovodkaz"/>
          </w:rPr>
          <w:t>8.4.</w:t>
        </w:r>
        <w:r>
          <w:rPr>
            <w:rFonts w:asciiTheme="minorHAnsi" w:eastAsiaTheme="minorEastAsia" w:hAnsiTheme="minorHAnsi" w:cstheme="minorBidi"/>
            <w:color w:val="auto"/>
            <w:kern w:val="2"/>
            <w:sz w:val="24"/>
            <w:szCs w:val="24"/>
            <w14:ligatures w14:val="standardContextual"/>
          </w:rPr>
          <w:tab/>
        </w:r>
        <w:r w:rsidRPr="008E76F1">
          <w:rPr>
            <w:rStyle w:val="Hypertextovodkaz"/>
          </w:rPr>
          <w:t>Přístupy na staveniště</w:t>
        </w:r>
        <w:r>
          <w:rPr>
            <w:webHidden/>
          </w:rPr>
          <w:tab/>
        </w:r>
        <w:r>
          <w:rPr>
            <w:webHidden/>
          </w:rPr>
          <w:fldChar w:fldCharType="begin"/>
        </w:r>
        <w:r>
          <w:rPr>
            <w:webHidden/>
          </w:rPr>
          <w:instrText xml:space="preserve"> PAGEREF _Toc179747831 \h </w:instrText>
        </w:r>
        <w:r>
          <w:rPr>
            <w:webHidden/>
          </w:rPr>
        </w:r>
        <w:r>
          <w:rPr>
            <w:webHidden/>
          </w:rPr>
          <w:fldChar w:fldCharType="separate"/>
        </w:r>
        <w:r>
          <w:rPr>
            <w:webHidden/>
          </w:rPr>
          <w:t>24</w:t>
        </w:r>
        <w:r>
          <w:rPr>
            <w:webHidden/>
          </w:rPr>
          <w:fldChar w:fldCharType="end"/>
        </w:r>
      </w:hyperlink>
    </w:p>
    <w:p w14:paraId="48F44DAA" w14:textId="370261D1"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32" w:history="1">
        <w:r w:rsidRPr="008E76F1">
          <w:rPr>
            <w:rStyle w:val="Hypertextovodkaz"/>
          </w:rPr>
          <w:t>8.5.</w:t>
        </w:r>
        <w:r>
          <w:rPr>
            <w:rFonts w:asciiTheme="minorHAnsi" w:eastAsiaTheme="minorEastAsia" w:hAnsiTheme="minorHAnsi" w:cstheme="minorBidi"/>
            <w:color w:val="auto"/>
            <w:kern w:val="2"/>
            <w:sz w:val="24"/>
            <w:szCs w:val="24"/>
            <w14:ligatures w14:val="standardContextual"/>
          </w:rPr>
          <w:tab/>
        </w:r>
        <w:r w:rsidRPr="008E76F1">
          <w:rPr>
            <w:rStyle w:val="Hypertextovodkaz"/>
          </w:rPr>
          <w:t>Požadavky na zabezpečení staveniště</w:t>
        </w:r>
        <w:r>
          <w:rPr>
            <w:webHidden/>
          </w:rPr>
          <w:tab/>
        </w:r>
        <w:r>
          <w:rPr>
            <w:webHidden/>
          </w:rPr>
          <w:fldChar w:fldCharType="begin"/>
        </w:r>
        <w:r>
          <w:rPr>
            <w:webHidden/>
          </w:rPr>
          <w:instrText xml:space="preserve"> PAGEREF _Toc179747832 \h </w:instrText>
        </w:r>
        <w:r>
          <w:rPr>
            <w:webHidden/>
          </w:rPr>
        </w:r>
        <w:r>
          <w:rPr>
            <w:webHidden/>
          </w:rPr>
          <w:fldChar w:fldCharType="separate"/>
        </w:r>
        <w:r>
          <w:rPr>
            <w:webHidden/>
          </w:rPr>
          <w:t>24</w:t>
        </w:r>
        <w:r>
          <w:rPr>
            <w:webHidden/>
          </w:rPr>
          <w:fldChar w:fldCharType="end"/>
        </w:r>
      </w:hyperlink>
    </w:p>
    <w:p w14:paraId="5F544C38" w14:textId="5E1B4782"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33" w:history="1">
        <w:r w:rsidRPr="008E76F1">
          <w:rPr>
            <w:rStyle w:val="Hypertextovodkaz"/>
          </w:rPr>
          <w:t>8.6.</w:t>
        </w:r>
        <w:r>
          <w:rPr>
            <w:rFonts w:asciiTheme="minorHAnsi" w:eastAsiaTheme="minorEastAsia" w:hAnsiTheme="minorHAnsi" w:cstheme="minorBidi"/>
            <w:color w:val="auto"/>
            <w:kern w:val="2"/>
            <w:sz w:val="24"/>
            <w:szCs w:val="24"/>
            <w14:ligatures w14:val="standardContextual"/>
          </w:rPr>
          <w:tab/>
        </w:r>
        <w:r w:rsidRPr="008E76F1">
          <w:rPr>
            <w:rStyle w:val="Hypertextovodkaz"/>
          </w:rPr>
          <w:t>Zvláštní požadavky na provádění stavby</w:t>
        </w:r>
        <w:r>
          <w:rPr>
            <w:webHidden/>
          </w:rPr>
          <w:tab/>
        </w:r>
        <w:r>
          <w:rPr>
            <w:webHidden/>
          </w:rPr>
          <w:fldChar w:fldCharType="begin"/>
        </w:r>
        <w:r>
          <w:rPr>
            <w:webHidden/>
          </w:rPr>
          <w:instrText xml:space="preserve"> PAGEREF _Toc179747833 \h </w:instrText>
        </w:r>
        <w:r>
          <w:rPr>
            <w:webHidden/>
          </w:rPr>
        </w:r>
        <w:r>
          <w:rPr>
            <w:webHidden/>
          </w:rPr>
          <w:fldChar w:fldCharType="separate"/>
        </w:r>
        <w:r>
          <w:rPr>
            <w:webHidden/>
          </w:rPr>
          <w:t>24</w:t>
        </w:r>
        <w:r>
          <w:rPr>
            <w:webHidden/>
          </w:rPr>
          <w:fldChar w:fldCharType="end"/>
        </w:r>
      </w:hyperlink>
    </w:p>
    <w:p w14:paraId="3FFCFBE7" w14:textId="6E96415D"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34" w:history="1">
        <w:r w:rsidRPr="008E76F1">
          <w:rPr>
            <w:rStyle w:val="Hypertextovodkaz"/>
          </w:rPr>
          <w:t>8.7.</w:t>
        </w:r>
        <w:r>
          <w:rPr>
            <w:rFonts w:asciiTheme="minorHAnsi" w:eastAsiaTheme="minorEastAsia" w:hAnsiTheme="minorHAnsi" w:cstheme="minorBidi"/>
            <w:color w:val="auto"/>
            <w:kern w:val="2"/>
            <w:sz w:val="24"/>
            <w:szCs w:val="24"/>
            <w14:ligatures w14:val="standardContextual"/>
          </w:rPr>
          <w:tab/>
        </w:r>
        <w:r w:rsidRPr="008E76F1">
          <w:rPr>
            <w:rStyle w:val="Hypertextovodkaz"/>
          </w:rPr>
          <w:t>Řešení dopravy během výstavby</w:t>
        </w:r>
        <w:r>
          <w:rPr>
            <w:webHidden/>
          </w:rPr>
          <w:tab/>
        </w:r>
        <w:r>
          <w:rPr>
            <w:webHidden/>
          </w:rPr>
          <w:fldChar w:fldCharType="begin"/>
        </w:r>
        <w:r>
          <w:rPr>
            <w:webHidden/>
          </w:rPr>
          <w:instrText xml:space="preserve"> PAGEREF _Toc179747834 \h </w:instrText>
        </w:r>
        <w:r>
          <w:rPr>
            <w:webHidden/>
          </w:rPr>
        </w:r>
        <w:r>
          <w:rPr>
            <w:webHidden/>
          </w:rPr>
          <w:fldChar w:fldCharType="separate"/>
        </w:r>
        <w:r>
          <w:rPr>
            <w:webHidden/>
          </w:rPr>
          <w:t>25</w:t>
        </w:r>
        <w:r>
          <w:rPr>
            <w:webHidden/>
          </w:rPr>
          <w:fldChar w:fldCharType="end"/>
        </w:r>
      </w:hyperlink>
    </w:p>
    <w:p w14:paraId="6758948C" w14:textId="1A99E60D" w:rsidR="00330F64" w:rsidRDefault="00330F64">
      <w:pPr>
        <w:pStyle w:val="Obsah2"/>
        <w:rPr>
          <w:rFonts w:asciiTheme="minorHAnsi" w:eastAsiaTheme="minorEastAsia" w:hAnsiTheme="minorHAnsi" w:cstheme="minorBidi"/>
          <w:color w:val="auto"/>
          <w:kern w:val="2"/>
          <w:sz w:val="24"/>
          <w:szCs w:val="24"/>
          <w14:ligatures w14:val="standardContextual"/>
        </w:rPr>
      </w:pPr>
      <w:hyperlink w:anchor="_Toc179747835" w:history="1">
        <w:r w:rsidRPr="008E76F1">
          <w:rPr>
            <w:rStyle w:val="Hypertextovodkaz"/>
          </w:rPr>
          <w:t>8.8.</w:t>
        </w:r>
        <w:r>
          <w:rPr>
            <w:rFonts w:asciiTheme="minorHAnsi" w:eastAsiaTheme="minorEastAsia" w:hAnsiTheme="minorHAnsi" w:cstheme="minorBidi"/>
            <w:color w:val="auto"/>
            <w:kern w:val="2"/>
            <w:sz w:val="24"/>
            <w:szCs w:val="24"/>
            <w14:ligatures w14:val="standardContextual"/>
          </w:rPr>
          <w:tab/>
        </w:r>
        <w:r w:rsidRPr="008E76F1">
          <w:rPr>
            <w:rStyle w:val="Hypertextovodkaz"/>
          </w:rPr>
          <w:t>Stanovení podmínek pro provádění stavby</w:t>
        </w:r>
        <w:r>
          <w:rPr>
            <w:webHidden/>
          </w:rPr>
          <w:tab/>
        </w:r>
        <w:r>
          <w:rPr>
            <w:webHidden/>
          </w:rPr>
          <w:fldChar w:fldCharType="begin"/>
        </w:r>
        <w:r>
          <w:rPr>
            <w:webHidden/>
          </w:rPr>
          <w:instrText xml:space="preserve"> PAGEREF _Toc179747835 \h </w:instrText>
        </w:r>
        <w:r>
          <w:rPr>
            <w:webHidden/>
          </w:rPr>
        </w:r>
        <w:r>
          <w:rPr>
            <w:webHidden/>
          </w:rPr>
          <w:fldChar w:fldCharType="separate"/>
        </w:r>
        <w:r>
          <w:rPr>
            <w:webHidden/>
          </w:rPr>
          <w:t>25</w:t>
        </w:r>
        <w:r>
          <w:rPr>
            <w:webHidden/>
          </w:rPr>
          <w:fldChar w:fldCharType="end"/>
        </w:r>
      </w:hyperlink>
    </w:p>
    <w:p w14:paraId="4C47B193" w14:textId="2CC8472C" w:rsidR="00330F64" w:rsidRDefault="00330F64">
      <w:pPr>
        <w:pStyle w:val="Obsah1"/>
        <w:rPr>
          <w:rFonts w:asciiTheme="minorHAnsi" w:eastAsiaTheme="minorEastAsia" w:hAnsiTheme="minorHAnsi" w:cstheme="minorBidi"/>
          <w:noProof/>
          <w:color w:val="auto"/>
          <w:kern w:val="2"/>
          <w:sz w:val="24"/>
          <w:szCs w:val="24"/>
          <w14:ligatures w14:val="standardContextual"/>
        </w:rPr>
      </w:pPr>
      <w:hyperlink w:anchor="_Toc179747836" w:history="1">
        <w:r w:rsidRPr="008E76F1">
          <w:rPr>
            <w:rStyle w:val="Hypertextovodkaz"/>
            <w:noProof/>
          </w:rPr>
          <w:t>9.</w:t>
        </w:r>
        <w:r>
          <w:rPr>
            <w:rFonts w:asciiTheme="minorHAnsi" w:eastAsiaTheme="minorEastAsia" w:hAnsiTheme="minorHAnsi" w:cstheme="minorBidi"/>
            <w:noProof/>
            <w:color w:val="auto"/>
            <w:kern w:val="2"/>
            <w:sz w:val="24"/>
            <w:szCs w:val="24"/>
            <w14:ligatures w14:val="standardContextual"/>
          </w:rPr>
          <w:tab/>
        </w:r>
        <w:r w:rsidRPr="008E76F1">
          <w:rPr>
            <w:rStyle w:val="Hypertextovodkaz"/>
            <w:noProof/>
          </w:rPr>
          <w:t>Celkové vodohospodářské řešení</w:t>
        </w:r>
        <w:r>
          <w:rPr>
            <w:noProof/>
            <w:webHidden/>
          </w:rPr>
          <w:tab/>
        </w:r>
        <w:r>
          <w:rPr>
            <w:noProof/>
            <w:webHidden/>
          </w:rPr>
          <w:fldChar w:fldCharType="begin"/>
        </w:r>
        <w:r>
          <w:rPr>
            <w:noProof/>
            <w:webHidden/>
          </w:rPr>
          <w:instrText xml:space="preserve"> PAGEREF _Toc179747836 \h </w:instrText>
        </w:r>
        <w:r>
          <w:rPr>
            <w:noProof/>
            <w:webHidden/>
          </w:rPr>
        </w:r>
        <w:r>
          <w:rPr>
            <w:noProof/>
            <w:webHidden/>
          </w:rPr>
          <w:fldChar w:fldCharType="separate"/>
        </w:r>
        <w:r>
          <w:rPr>
            <w:noProof/>
            <w:webHidden/>
          </w:rPr>
          <w:t>25</w:t>
        </w:r>
        <w:r>
          <w:rPr>
            <w:noProof/>
            <w:webHidden/>
          </w:rPr>
          <w:fldChar w:fldCharType="end"/>
        </w:r>
      </w:hyperlink>
    </w:p>
    <w:p w14:paraId="34236D5E" w14:textId="757431C3" w:rsidR="00CE316C" w:rsidRDefault="00D3638A" w:rsidP="00D92295">
      <w:pPr>
        <w:rPr>
          <w:color w:val="auto"/>
        </w:rPr>
      </w:pPr>
      <w:r>
        <w:rPr>
          <w:color w:val="auto"/>
        </w:rPr>
        <w:fldChar w:fldCharType="end"/>
      </w:r>
    </w:p>
    <w:p w14:paraId="4E27780E" w14:textId="77777777" w:rsidR="00CE316C" w:rsidRDefault="00CE316C">
      <w:pPr>
        <w:spacing w:after="200" w:line="276" w:lineRule="auto"/>
        <w:jc w:val="left"/>
        <w:rPr>
          <w:color w:val="auto"/>
        </w:rPr>
      </w:pPr>
      <w:r>
        <w:rPr>
          <w:color w:val="auto"/>
        </w:rPr>
        <w:br w:type="page"/>
      </w:r>
    </w:p>
    <w:p w14:paraId="5B3580CF" w14:textId="77777777" w:rsidR="002A5B29" w:rsidRDefault="001F0E91" w:rsidP="00CE316C">
      <w:pPr>
        <w:pStyle w:val="NAD1"/>
      </w:pPr>
      <w:bookmarkStart w:id="3" w:name="_Toc179747803"/>
      <w:r>
        <w:lastRenderedPageBreak/>
        <w:t>Popis území stavby</w:t>
      </w:r>
      <w:bookmarkEnd w:id="3"/>
    </w:p>
    <w:p w14:paraId="2E9B693B" w14:textId="1CD0D58F" w:rsidR="00311C1D" w:rsidRDefault="001F0E91" w:rsidP="00210603">
      <w:pPr>
        <w:pStyle w:val="Odstavecseseznamem-00"/>
        <w:numPr>
          <w:ilvl w:val="0"/>
          <w:numId w:val="24"/>
        </w:numPr>
        <w:ind w:left="284"/>
      </w:pPr>
      <w:r w:rsidRPr="001F0E91">
        <w:t>charakteristika území a stavebního pozemku, zastavěné území a nezastavěné území, soulad navrhované stavby s charakterem území, dosava</w:t>
      </w:r>
      <w:r w:rsidR="008A3C55">
        <w:t>dní využití a zastavěnost území</w:t>
      </w:r>
    </w:p>
    <w:p w14:paraId="694FCC16" w14:textId="0BFD070B" w:rsidR="00A85504" w:rsidRDefault="003139A4" w:rsidP="00A85504">
      <w:r w:rsidRPr="002E22A0">
        <w:t xml:space="preserve">Řešené území a </w:t>
      </w:r>
      <w:r w:rsidR="00A85504">
        <w:t>rozsah stavby je definován již realizovaným průběhem přeložky silnice II/187 Číhaň – Kolinec, která je vedena v rozsahu katastrálních území k.ú. Číhaň (okres Klatovy) [623571] / k.ú. Brod (okres Klatovy) [668397] / k.ú. Vlčkovice u Kolince (okres Klatovy) [668451] / k.ú. Kolinec (okres Klatovy) [668419]. Komunikace je vedena mezi obcemi Čihaň a Kolinec v okrese Klatovy v Plzeňském kraji.</w:t>
      </w:r>
    </w:p>
    <w:p w14:paraId="729D41A0" w14:textId="0D9F3378" w:rsidR="00A85504" w:rsidRDefault="00A85504" w:rsidP="00A85504">
      <w:pPr>
        <w:rPr>
          <w:szCs w:val="22"/>
        </w:rPr>
      </w:pPr>
      <w:r>
        <w:t>Komunikace je vedena v extravilánu, s</w:t>
      </w:r>
      <w:r>
        <w:rPr>
          <w:szCs w:val="22"/>
        </w:rPr>
        <w:t>távající území má půdní charakter. Velká část pozemků v blízkosti komunikace je využívána pro zemědělskou činnost, součástí stavby je řešení sjezdů na tyto pozemky z rekonstruované silnice II/187.</w:t>
      </w:r>
    </w:p>
    <w:p w14:paraId="5CF40F57" w14:textId="77777777" w:rsidR="003139A4" w:rsidRDefault="003139A4" w:rsidP="003139A4">
      <w:pPr>
        <w:rPr>
          <w:b/>
        </w:rPr>
      </w:pPr>
    </w:p>
    <w:p w14:paraId="1830FAA5" w14:textId="6CFBA616" w:rsidR="00EA30CE" w:rsidRPr="00EA30CE" w:rsidRDefault="00EA30CE" w:rsidP="00210603">
      <w:pPr>
        <w:pStyle w:val="Odstavecseseznamem-00"/>
        <w:numPr>
          <w:ilvl w:val="0"/>
          <w:numId w:val="24"/>
        </w:numPr>
        <w:ind w:left="284"/>
      </w:pPr>
      <w:r w:rsidRPr="00EA30CE">
        <w:t>údaje o souladu s územním rozhodnutím, veřejnoprávní smlouvou o umístění stavby, územním souhlasem,</w:t>
      </w:r>
    </w:p>
    <w:p w14:paraId="651571EF" w14:textId="580C389C" w:rsidR="00EA30CE" w:rsidRPr="00EA30CE" w:rsidRDefault="002749E7" w:rsidP="003139A4">
      <w:pPr>
        <w:rPr>
          <w:bCs/>
        </w:rPr>
      </w:pPr>
      <w:r>
        <w:rPr>
          <w:bCs/>
        </w:rPr>
        <w:t>Stavba řeší úpravy (změny) stávající nedokončené stavby a to takovým způsobem, aby byla stavba v souladu s územním rozhodnutím.</w:t>
      </w:r>
    </w:p>
    <w:p w14:paraId="6D14C51A" w14:textId="77777777" w:rsidR="00EA30CE" w:rsidRDefault="00EA30CE" w:rsidP="003139A4">
      <w:pPr>
        <w:rPr>
          <w:b/>
        </w:rPr>
      </w:pPr>
    </w:p>
    <w:p w14:paraId="0C1C560C" w14:textId="77777777" w:rsidR="00311C1D" w:rsidRDefault="001F0E91" w:rsidP="00210603">
      <w:pPr>
        <w:pStyle w:val="Odstavecseseznamem-00"/>
        <w:numPr>
          <w:ilvl w:val="0"/>
          <w:numId w:val="24"/>
        </w:numPr>
        <w:ind w:left="284"/>
      </w:pPr>
      <w:r w:rsidRPr="001F0E91">
        <w:t>údaje o souladu stavby s územně plánovací dokumentací, s cíli a úkoly územního plánování, včetně informace o vyda</w:t>
      </w:r>
      <w:r w:rsidR="008A3C55">
        <w:t>né územně plánovací dokumentaci</w:t>
      </w:r>
    </w:p>
    <w:p w14:paraId="603AD288" w14:textId="73809F74" w:rsidR="00293059" w:rsidRDefault="00293059" w:rsidP="00293059">
      <w:r>
        <w:t xml:space="preserve">Stavební úpravy jak původní stavby, </w:t>
      </w:r>
      <w:r w:rsidRPr="00D73262">
        <w:rPr>
          <w:b/>
          <w:bCs/>
        </w:rPr>
        <w:t>tak úprav v rámci ZSPD,</w:t>
      </w:r>
      <w:r>
        <w:t xml:space="preserve"> jsou v souladu s územně plánovací dokumentací a charakteristikami územního plánu.</w:t>
      </w:r>
      <w:r>
        <w:t xml:space="preserve"> Na stavbu bylo vydáno právoplatné územní rozhodnutí.</w:t>
      </w:r>
    </w:p>
    <w:p w14:paraId="2C8F457D" w14:textId="77777777" w:rsidR="00293059" w:rsidRDefault="00293059" w:rsidP="00293059"/>
    <w:p w14:paraId="3F3C1525" w14:textId="77777777" w:rsidR="00311C1D" w:rsidRDefault="001F0E91" w:rsidP="00210603">
      <w:pPr>
        <w:pStyle w:val="Odstavecseseznamem-00"/>
        <w:numPr>
          <w:ilvl w:val="0"/>
          <w:numId w:val="24"/>
        </w:numPr>
        <w:ind w:left="284"/>
      </w:pPr>
      <w:r w:rsidRPr="001F0E91">
        <w:t>geologická, geomorfologická a hydrogeologická charakteristika, včetně zdrojů nerostů a podzemních</w:t>
      </w:r>
      <w:r w:rsidR="008A3C55">
        <w:t xml:space="preserve"> vod</w:t>
      </w:r>
    </w:p>
    <w:p w14:paraId="0E7EBFA9" w14:textId="77777777" w:rsidR="00293059" w:rsidRPr="00C77A52" w:rsidRDefault="00293059" w:rsidP="00293059">
      <w:pPr>
        <w:tabs>
          <w:tab w:val="left" w:pos="2835"/>
          <w:tab w:val="left" w:pos="4962"/>
        </w:tabs>
        <w:rPr>
          <w:u w:val="single"/>
        </w:rPr>
      </w:pPr>
      <w:r w:rsidRPr="00C77A52">
        <w:rPr>
          <w:u w:val="single"/>
        </w:rPr>
        <w:t>Geomorfologické a klimatické poměry</w:t>
      </w:r>
    </w:p>
    <w:p w14:paraId="2F8B69B9" w14:textId="77777777" w:rsidR="00293059" w:rsidRDefault="00293059" w:rsidP="00293059">
      <w:pPr>
        <w:tabs>
          <w:tab w:val="left" w:pos="2835"/>
          <w:tab w:val="left" w:pos="4962"/>
        </w:tabs>
      </w:pPr>
      <w:r>
        <w:t>Z hlediska geomorfologického členění patří zájmové území do provincie Česká vysočina, subprovincie Česko-moravská soustava, oblasti Středočeská pahorkatina, celku Blatenská pahorkatina, podcelku Nepomucká vrchovina a geomorfologického okrsku Nalžovskohorská pahorkatina.</w:t>
      </w:r>
    </w:p>
    <w:p w14:paraId="1263A1F2" w14:textId="77777777" w:rsidR="00293059" w:rsidRDefault="00293059" w:rsidP="00293059">
      <w:pPr>
        <w:tabs>
          <w:tab w:val="left" w:pos="2835"/>
          <w:tab w:val="left" w:pos="4962"/>
        </w:tabs>
      </w:pPr>
      <w:r>
        <w:t>Po stránce klimatické náleží zájmové území do mírně teplé oblasti klimatického okrsku MT5, tj. okrsku mírně teplého, mírně suchého, převážně s mírnou zimou. V srážkoměrné stanici ČHMÚ Vlkonice (493 m n.m.) byl za období 1910 - 1999 naměřen průměrný roční úhrn srážek 654,2 mm, průměrná roční teplota vzduchu činila za stejné období 6,6°C.</w:t>
      </w:r>
    </w:p>
    <w:p w14:paraId="5ED0E48C" w14:textId="77777777" w:rsidR="00293059" w:rsidRDefault="00293059" w:rsidP="00293059">
      <w:pPr>
        <w:tabs>
          <w:tab w:val="left" w:pos="2835"/>
          <w:tab w:val="left" w:pos="4962"/>
        </w:tabs>
      </w:pPr>
    </w:p>
    <w:p w14:paraId="0EDCC806" w14:textId="77777777" w:rsidR="00293059" w:rsidRPr="00C77A52" w:rsidRDefault="00293059" w:rsidP="00293059">
      <w:pPr>
        <w:tabs>
          <w:tab w:val="left" w:pos="2835"/>
          <w:tab w:val="left" w:pos="4962"/>
        </w:tabs>
        <w:rPr>
          <w:u w:val="single"/>
        </w:rPr>
      </w:pPr>
      <w:r w:rsidRPr="00C77A52">
        <w:rPr>
          <w:u w:val="single"/>
        </w:rPr>
        <w:t>Geologické poměry</w:t>
      </w:r>
    </w:p>
    <w:p w14:paraId="46F236A4" w14:textId="77777777" w:rsidR="00293059" w:rsidRDefault="00293059" w:rsidP="00293059">
      <w:pPr>
        <w:tabs>
          <w:tab w:val="left" w:pos="2835"/>
          <w:tab w:val="left" w:pos="4962"/>
        </w:tabs>
      </w:pPr>
      <w:r>
        <w:t xml:space="preserve">Z regionálně geologického hlediska se zájmové území nachází v Plánické vrchovině, která je součástí Nepomucké vrchoviny. Morfologie zájmového území je klasifikována jako mírně členitá vrchovina s erozně denudačním reliéfem. Horniny skalního podkladu jsou variské magmatity Středočeského plutonu. Tmavé biotitické granodiority blatenského typu jsou středně zrnité a místy se střídají s drobnozrnným muskovitobiotitickým granitem. Zvětrání granitů je převážně mechanické, v menší míře chemické a projevuje se polohami rozložené horniny na středně až hrubozrnný slabě jílovitý písek s proměnným podílem drtě. Vlivem blokovitého rozpadu granitů je možný skokový rozdíl ve zvětrání a mocnosti zvětralinového pláště. </w:t>
      </w:r>
    </w:p>
    <w:p w14:paraId="55270EB7" w14:textId="77777777" w:rsidR="00293059" w:rsidRDefault="00293059" w:rsidP="00293059">
      <w:pPr>
        <w:tabs>
          <w:tab w:val="left" w:pos="2835"/>
          <w:tab w:val="left" w:pos="4962"/>
        </w:tabs>
      </w:pPr>
      <w:r>
        <w:t xml:space="preserve">Kvartérní pokryv je tvořen především údolními nivami, svahovými hlínami a písky a vrstvou antropogenních navážek. Jedná se o prachovito-písčité hlíny s polohami sutí, tuhé hlíny, středně ulehlé až ulehlé zahliněné písky a deluviální hlíny místy až pevné konzistence. </w:t>
      </w:r>
      <w:r>
        <w:lastRenderedPageBreak/>
        <w:t>Mocnější polohy kvartérních sedimentů tvoří antropogenní navážky, zejména v náspech stávající komunikace.</w:t>
      </w:r>
    </w:p>
    <w:p w14:paraId="14D9B614" w14:textId="4F89431D" w:rsidR="00293059" w:rsidRPr="00C77A52" w:rsidRDefault="00293059" w:rsidP="00293059">
      <w:pPr>
        <w:tabs>
          <w:tab w:val="left" w:pos="2835"/>
          <w:tab w:val="left" w:pos="4962"/>
        </w:tabs>
        <w:rPr>
          <w:i/>
          <w:iCs/>
        </w:rPr>
      </w:pPr>
      <w:r>
        <w:rPr>
          <w:i/>
          <w:iCs/>
        </w:rPr>
        <w:t>P</w:t>
      </w:r>
      <w:r w:rsidRPr="00C77A52">
        <w:rPr>
          <w:i/>
          <w:iCs/>
        </w:rPr>
        <w:t>ředkvartérní – skalní podloží</w:t>
      </w:r>
    </w:p>
    <w:p w14:paraId="7F2AD59C" w14:textId="77777777" w:rsidR="00293059" w:rsidRPr="00C77A52" w:rsidRDefault="00293059" w:rsidP="00293059">
      <w:pPr>
        <w:tabs>
          <w:tab w:val="left" w:pos="2835"/>
          <w:tab w:val="left" w:pos="4962"/>
        </w:tabs>
        <w:rPr>
          <w:i/>
          <w:iCs/>
        </w:rPr>
      </w:pPr>
      <w:r w:rsidRPr="00C77A52">
        <w:rPr>
          <w:i/>
          <w:iCs/>
        </w:rPr>
        <w:t>Předkvartérní „skalní“ podloží je v zájmovém území tvořeno nestejně zvětralými biotitickými granity až granodiority pozdně variského stáří. Granodiorit je středně zrnitý a usměrněný. Tyto horniny jsou na svém povrchu a v rozhraní bloků velmi silně zvětralé až Číhaň – Kolínec přeložka silnice  rozložené a lze je podle ČSN 73 1001 zatřídit jako horniny R6, R5 a místy dokonce jako písčité zeminy třídy S3 v závislosti na stupni zvětrání horniny. Mocnost zvětralé vrstvy je dva až šest metrů, místy i desítky metrů v závislosti na blokovém rozpadu.</w:t>
      </w:r>
    </w:p>
    <w:p w14:paraId="3E319B06" w14:textId="77777777" w:rsidR="00293059" w:rsidRPr="00C77A52" w:rsidRDefault="00293059" w:rsidP="00293059">
      <w:pPr>
        <w:tabs>
          <w:tab w:val="left" w:pos="2835"/>
          <w:tab w:val="left" w:pos="4962"/>
        </w:tabs>
        <w:rPr>
          <w:i/>
          <w:iCs/>
        </w:rPr>
      </w:pPr>
      <w:r w:rsidRPr="00C77A52">
        <w:rPr>
          <w:i/>
          <w:iCs/>
        </w:rPr>
        <w:t>Kvartér</w:t>
      </w:r>
    </w:p>
    <w:p w14:paraId="1014FC5D" w14:textId="77777777" w:rsidR="00293059" w:rsidRPr="00C77A52" w:rsidRDefault="00293059" w:rsidP="00293059">
      <w:pPr>
        <w:tabs>
          <w:tab w:val="left" w:pos="2835"/>
          <w:tab w:val="left" w:pos="4962"/>
        </w:tabs>
        <w:rPr>
          <w:i/>
          <w:iCs/>
        </w:rPr>
      </w:pPr>
      <w:r w:rsidRPr="00C77A52">
        <w:rPr>
          <w:i/>
          <w:iCs/>
        </w:rPr>
        <w:t>Povrch terénu tvoří přibližně 30 cm mocná vrstva ornice, místy smísená s antropogenními navážkami. Pod vrstvou ornice se vyskytuje hnědý hlinitý písek o mocnosti od 80 cm až do 2,7 m. Podíl písčité frakce se nepravidelně mění. Předkvartérní skalní podloží je přikryto vrstvou zcela rozloženého, nebo silně zvětralého granodioritu charakteru hrubozrnného písku s úlomky horniny do velikosti 10 cm. Zejména v údolí potoka, případně v občasném korytě, kterým jsou odvodňovány louky a pole se vyskytují fluviální náplavy charakteru jílů a písčitých</w:t>
      </w:r>
    </w:p>
    <w:p w14:paraId="102244B2" w14:textId="77777777" w:rsidR="00293059" w:rsidRPr="00C77A52" w:rsidRDefault="00293059" w:rsidP="00293059">
      <w:pPr>
        <w:tabs>
          <w:tab w:val="left" w:pos="2835"/>
          <w:tab w:val="left" w:pos="4962"/>
        </w:tabs>
        <w:rPr>
          <w:i/>
          <w:iCs/>
        </w:rPr>
      </w:pPr>
      <w:r w:rsidRPr="00C77A52">
        <w:rPr>
          <w:i/>
          <w:iCs/>
        </w:rPr>
        <w:t>jílů.</w:t>
      </w:r>
    </w:p>
    <w:p w14:paraId="4267EC0A" w14:textId="77777777" w:rsidR="00293059" w:rsidRDefault="00293059" w:rsidP="00293059">
      <w:pPr>
        <w:tabs>
          <w:tab w:val="left" w:pos="2835"/>
          <w:tab w:val="left" w:pos="4962"/>
        </w:tabs>
        <w:rPr>
          <w:u w:val="single"/>
        </w:rPr>
      </w:pPr>
    </w:p>
    <w:p w14:paraId="233F19E7" w14:textId="5FE07EA8" w:rsidR="00293059" w:rsidRPr="00C77A52" w:rsidRDefault="00293059" w:rsidP="00293059">
      <w:pPr>
        <w:tabs>
          <w:tab w:val="left" w:pos="2835"/>
          <w:tab w:val="left" w:pos="4962"/>
        </w:tabs>
        <w:rPr>
          <w:u w:val="single"/>
        </w:rPr>
      </w:pPr>
      <w:r w:rsidRPr="00C77A52">
        <w:rPr>
          <w:u w:val="single"/>
        </w:rPr>
        <w:t>Hydrogeologické poměry</w:t>
      </w:r>
    </w:p>
    <w:p w14:paraId="46D174EF" w14:textId="77777777" w:rsidR="00293059" w:rsidRDefault="00293059" w:rsidP="00293059">
      <w:pPr>
        <w:tabs>
          <w:tab w:val="left" w:pos="2835"/>
          <w:tab w:val="left" w:pos="4962"/>
        </w:tabs>
      </w:pPr>
      <w:r>
        <w:t xml:space="preserve">Z hydrogeologického hlediska je prostředí rozděleno na přípovrchový kolektor zejména v nivních sedimentech s volnou hladinou přímo komunikující s vodotečemi a na hlubší kolektor v zóně přípovrchového rozvolnění hornin, který komunikuje s hlubšími partiemi především díky blokovitému rozpadu granitů. Hladina podzemní vody se podle archivních průzkumů a vrtného průzkumu lokality nachází mělce pod povrchem cca 2 m p.t. Vydatnost tohoto mělkého kolektoru je přímo závislá na úhrnu srážek. Směr proudění podzemní vody je směrem k místní erozní bázi k Kalnému potoku. </w:t>
      </w:r>
    </w:p>
    <w:p w14:paraId="6C7FC046" w14:textId="77777777" w:rsidR="00293059" w:rsidRDefault="00293059" w:rsidP="00293059">
      <w:pPr>
        <w:tabs>
          <w:tab w:val="left" w:pos="2835"/>
          <w:tab w:val="left" w:pos="4962"/>
        </w:tabs>
      </w:pPr>
      <w:r>
        <w:t>Z hlediska hydrogeologického rajónování náleží zájmové území rajónu 6310 – krystalinikum v povodí Horní Vltavy a Úhlavy. Z vodohospodářského hlediska se nejedná o významnou oblast. Průměrná hodnota koeficientu transmisivity puklinového spodního kolektoru kolísá v rozmezí 1,29*10</w:t>
      </w:r>
      <w:r w:rsidRPr="00C77A52">
        <w:rPr>
          <w:vertAlign w:val="superscript"/>
        </w:rPr>
        <w:t>-5</w:t>
      </w:r>
      <w:r>
        <w:t xml:space="preserve"> až 1,24*10</w:t>
      </w:r>
      <w:r w:rsidRPr="00C77A52">
        <w:rPr>
          <w:vertAlign w:val="superscript"/>
        </w:rPr>
        <w:t>-4</w:t>
      </w:r>
      <w:r>
        <w:t xml:space="preserve"> m</w:t>
      </w:r>
      <w:r w:rsidRPr="00C77A52">
        <w:rPr>
          <w:vertAlign w:val="superscript"/>
        </w:rPr>
        <w:t>2</w:t>
      </w:r>
      <w:r>
        <w:t>/s. S rostoucí hloubkou puklinová propustnost klesá. Puklinový kolektor vytváří zvodeň s volnou až mírně napjatou hladinou podzemní vody.</w:t>
      </w:r>
    </w:p>
    <w:p w14:paraId="2FC7E77F" w14:textId="77777777" w:rsidR="00293059" w:rsidRDefault="00293059" w:rsidP="00293059">
      <w:pPr>
        <w:tabs>
          <w:tab w:val="left" w:pos="2835"/>
          <w:tab w:val="left" w:pos="4962"/>
        </w:tabs>
      </w:pPr>
      <w:r>
        <w:t>V zájmovém území byla hladina podzemní vody zastižena v sondách S1, S3 a SM. Hloubka ustálené hladiny vody pod terénem se pohybuje od 1,6 m p.t. po 3,6 m p.t. Tyče penetračních sond nebyly průkazně ovlivněny naraženou úrovní hladiny podzemní vody.</w:t>
      </w:r>
    </w:p>
    <w:p w14:paraId="2308ADCF" w14:textId="77777777" w:rsidR="00293059" w:rsidRDefault="00293059" w:rsidP="00293059">
      <w:pPr>
        <w:tabs>
          <w:tab w:val="left" w:pos="2835"/>
          <w:tab w:val="left" w:pos="4962"/>
        </w:tabs>
      </w:pPr>
      <w:r>
        <w:t>V zájmovém území se nevyskytuje souvislý kolektor podzemní vody. Zvodnění je závislé na atmosférických srážkách. Transmisivita hydrogeologického prostředí se podle hydrogeologické mapy v zájmovém území pohybuje mezi 1,29*10</w:t>
      </w:r>
      <w:r w:rsidRPr="00C77A52">
        <w:rPr>
          <w:vertAlign w:val="superscript"/>
        </w:rPr>
        <w:t>-5</w:t>
      </w:r>
      <w:r>
        <w:t xml:space="preserve"> až 1,24*10</w:t>
      </w:r>
      <w:r w:rsidRPr="00C77A52">
        <w:rPr>
          <w:vertAlign w:val="superscript"/>
        </w:rPr>
        <w:t>-4</w:t>
      </w:r>
      <w:r>
        <w:t xml:space="preserve"> m</w:t>
      </w:r>
      <w:r w:rsidRPr="00C77A52">
        <w:rPr>
          <w:vertAlign w:val="superscript"/>
        </w:rPr>
        <w:t>2</w:t>
      </w:r>
      <w:r>
        <w:t>/s. Podzemní voda vykazuje střední stupeň agresivity na beton dle ČSN 73 1214 a stupeň XA1 dle ČSN EN 206.</w:t>
      </w:r>
    </w:p>
    <w:p w14:paraId="03621D7C" w14:textId="77777777" w:rsidR="00293059" w:rsidRDefault="00293059" w:rsidP="00293059">
      <w:pPr>
        <w:tabs>
          <w:tab w:val="left" w:pos="2835"/>
          <w:tab w:val="left" w:pos="4962"/>
        </w:tabs>
        <w:rPr>
          <w:u w:val="single"/>
        </w:rPr>
      </w:pPr>
    </w:p>
    <w:p w14:paraId="68C8975E" w14:textId="27D722E3" w:rsidR="00293059" w:rsidRPr="00C77A52" w:rsidRDefault="00293059" w:rsidP="00293059">
      <w:pPr>
        <w:tabs>
          <w:tab w:val="left" w:pos="2835"/>
          <w:tab w:val="left" w:pos="4962"/>
        </w:tabs>
        <w:rPr>
          <w:u w:val="single"/>
        </w:rPr>
      </w:pPr>
      <w:r w:rsidRPr="00C77A52">
        <w:rPr>
          <w:u w:val="single"/>
        </w:rPr>
        <w:t>Inženýrsko-geologické poměry zájmového území</w:t>
      </w:r>
    </w:p>
    <w:p w14:paraId="7263EC67" w14:textId="77777777" w:rsidR="00293059" w:rsidRDefault="00293059" w:rsidP="00293059">
      <w:pPr>
        <w:tabs>
          <w:tab w:val="left" w:pos="2835"/>
          <w:tab w:val="left" w:pos="4962"/>
        </w:tabs>
      </w:pPr>
      <w:r>
        <w:t>Souhrn všech provedených prací dal základní představu o inženýrsko-geologických vlastnostech základové půdy v zájmovém území. V zájmovém území byl ověřen následující inženýrskogeologický profil rozdělený do šesti geotechnických typů zemin a hornin.</w:t>
      </w:r>
    </w:p>
    <w:p w14:paraId="7E7123E6" w14:textId="77777777" w:rsidR="00293059" w:rsidRDefault="00293059" w:rsidP="00210603">
      <w:pPr>
        <w:pStyle w:val="Odstavecseseznamem"/>
        <w:numPr>
          <w:ilvl w:val="0"/>
          <w:numId w:val="30"/>
        </w:numPr>
        <w:tabs>
          <w:tab w:val="left" w:pos="2835"/>
          <w:tab w:val="left" w:pos="4962"/>
        </w:tabs>
      </w:pPr>
      <w:r>
        <w:t>GTO ornice, navážka a humózní horizont,</w:t>
      </w:r>
    </w:p>
    <w:p w14:paraId="557B31C1" w14:textId="77777777" w:rsidR="00293059" w:rsidRDefault="00293059" w:rsidP="00210603">
      <w:pPr>
        <w:pStyle w:val="Odstavecseseznamem"/>
        <w:numPr>
          <w:ilvl w:val="0"/>
          <w:numId w:val="31"/>
        </w:numPr>
        <w:tabs>
          <w:tab w:val="left" w:pos="2835"/>
          <w:tab w:val="left" w:pos="4962"/>
        </w:tabs>
      </w:pPr>
      <w:r>
        <w:t>GT1 písčité hlíny,</w:t>
      </w:r>
    </w:p>
    <w:p w14:paraId="7230950C" w14:textId="77777777" w:rsidR="00293059" w:rsidRDefault="00293059" w:rsidP="00210603">
      <w:pPr>
        <w:pStyle w:val="Odstavecseseznamem"/>
        <w:numPr>
          <w:ilvl w:val="0"/>
          <w:numId w:val="31"/>
        </w:numPr>
        <w:tabs>
          <w:tab w:val="left" w:pos="2835"/>
          <w:tab w:val="left" w:pos="4962"/>
        </w:tabs>
      </w:pPr>
      <w:r>
        <w:t>GT2 hlinité až jílovité písky,</w:t>
      </w:r>
    </w:p>
    <w:p w14:paraId="4CD2E8B1" w14:textId="77777777" w:rsidR="00293059" w:rsidRDefault="00293059" w:rsidP="00210603">
      <w:pPr>
        <w:pStyle w:val="Odstavecseseznamem"/>
        <w:numPr>
          <w:ilvl w:val="0"/>
          <w:numId w:val="31"/>
        </w:numPr>
        <w:tabs>
          <w:tab w:val="left" w:pos="2835"/>
          <w:tab w:val="left" w:pos="4962"/>
        </w:tabs>
      </w:pPr>
      <w:r>
        <w:t>GT3 eluviální a deluviální písky,</w:t>
      </w:r>
    </w:p>
    <w:p w14:paraId="5235A78A" w14:textId="77777777" w:rsidR="00293059" w:rsidRDefault="00293059" w:rsidP="00210603">
      <w:pPr>
        <w:pStyle w:val="Odstavecseseznamem"/>
        <w:numPr>
          <w:ilvl w:val="0"/>
          <w:numId w:val="31"/>
        </w:numPr>
        <w:tabs>
          <w:tab w:val="left" w:pos="2835"/>
          <w:tab w:val="left" w:pos="4962"/>
        </w:tabs>
      </w:pPr>
      <w:r>
        <w:t>GT4 velmi silně zvětralý podložní granodiorit,</w:t>
      </w:r>
    </w:p>
    <w:p w14:paraId="6F693FC8" w14:textId="77777777" w:rsidR="00293059" w:rsidRDefault="00293059" w:rsidP="00210603">
      <w:pPr>
        <w:pStyle w:val="Odstavecseseznamem"/>
        <w:numPr>
          <w:ilvl w:val="0"/>
          <w:numId w:val="31"/>
        </w:numPr>
        <w:tabs>
          <w:tab w:val="left" w:pos="2835"/>
          <w:tab w:val="left" w:pos="4962"/>
        </w:tabs>
      </w:pPr>
      <w:r>
        <w:lastRenderedPageBreak/>
        <w:t>GT5 zvětralá podložní hornina</w:t>
      </w:r>
    </w:p>
    <w:p w14:paraId="6910CCB5" w14:textId="77777777" w:rsidR="00293059" w:rsidRDefault="00293059" w:rsidP="00293059">
      <w:pPr>
        <w:tabs>
          <w:tab w:val="left" w:pos="2835"/>
          <w:tab w:val="left" w:pos="4962"/>
        </w:tabs>
      </w:pPr>
    </w:p>
    <w:p w14:paraId="62BFE9A8" w14:textId="2CE8FE21" w:rsidR="00293059" w:rsidRPr="00293059" w:rsidRDefault="00293059" w:rsidP="00293059">
      <w:pPr>
        <w:tabs>
          <w:tab w:val="left" w:pos="2835"/>
          <w:tab w:val="left" w:pos="4962"/>
        </w:tabs>
        <w:rPr>
          <w:u w:val="single"/>
        </w:rPr>
      </w:pPr>
      <w:r w:rsidRPr="00293059">
        <w:rPr>
          <w:u w:val="single"/>
        </w:rPr>
        <w:t>Závěry ze Závěrečné zprávy  „</w:t>
      </w:r>
      <w:r w:rsidRPr="00293059">
        <w:rPr>
          <w:u w:val="single"/>
        </w:rPr>
        <w:t>Průzkum konstrukčních vrstev krajnice</w:t>
      </w:r>
      <w:r w:rsidRPr="00293059">
        <w:rPr>
          <w:u w:val="single"/>
        </w:rPr>
        <w:t xml:space="preserve"> </w:t>
      </w:r>
      <w:r w:rsidRPr="00293059">
        <w:rPr>
          <w:u w:val="single"/>
        </w:rPr>
        <w:t>komunikace a přilehlých svahů</w:t>
      </w:r>
      <w:r w:rsidRPr="00293059">
        <w:rPr>
          <w:u w:val="single"/>
        </w:rPr>
        <w:t>“ (Mgr. Martin Šindelář, 02/2024):</w:t>
      </w:r>
    </w:p>
    <w:p w14:paraId="534E8EB7" w14:textId="58A98CEF" w:rsidR="00293059" w:rsidRDefault="00293059" w:rsidP="00293059">
      <w:pPr>
        <w:tabs>
          <w:tab w:val="left" w:pos="2835"/>
          <w:tab w:val="left" w:pos="4962"/>
        </w:tabs>
      </w:pPr>
      <w:r>
        <w:t>V</w:t>
      </w:r>
      <w:r>
        <w:t xml:space="preserve"> </w:t>
      </w:r>
      <w:r>
        <w:t>listopadu 2023 až únoru 2024 jsem provedl průzkum konstrukčních vrstev komunikace Kolinec - Číhaň, stability přilehlých svahů a přítomnosti ornice.</w:t>
      </w:r>
    </w:p>
    <w:p w14:paraId="07C5DD86" w14:textId="759E95FE" w:rsidR="00293059" w:rsidRDefault="00293059" w:rsidP="00293059">
      <w:pPr>
        <w:tabs>
          <w:tab w:val="left" w:pos="2835"/>
          <w:tab w:val="left" w:pos="4962"/>
        </w:tabs>
      </w:pPr>
      <w:r>
        <w:t>V</w:t>
      </w:r>
      <w:r>
        <w:t xml:space="preserve"> </w:t>
      </w:r>
      <w:r>
        <w:t>krajnici bylo vyvrtáno celkem 12 sond do hloubky 0,4-0,45 m, 6 v každém směru. Sondy byly hloubeny jádrově o průměru 100 mm, zhruba 30 cm od okraje asfaltové vrstvy.</w:t>
      </w:r>
    </w:p>
    <w:p w14:paraId="4CD00564" w14:textId="77777777" w:rsidR="00293059" w:rsidRDefault="00293059" w:rsidP="00293059">
      <w:pPr>
        <w:tabs>
          <w:tab w:val="left" w:pos="2835"/>
          <w:tab w:val="left" w:pos="4962"/>
        </w:tabs>
      </w:pPr>
      <w:r>
        <w:t>Ornice uložená v trase komunikace svým charakterem odpovídá ornici na okolních pozemcích. Jedná se o písčitohlinitou až hlinitopísčitou ornici s nízkým obsahem humusu.</w:t>
      </w:r>
    </w:p>
    <w:p w14:paraId="636BB181" w14:textId="2700848E" w:rsidR="00293059" w:rsidRDefault="00293059" w:rsidP="00293059">
      <w:pPr>
        <w:tabs>
          <w:tab w:val="left" w:pos="2835"/>
          <w:tab w:val="left" w:pos="4962"/>
        </w:tabs>
      </w:pPr>
      <w:r>
        <w:t>V</w:t>
      </w:r>
      <w:r>
        <w:t xml:space="preserve"> </w:t>
      </w:r>
      <w:r>
        <w:t>místech, kde jsou projevy eroze minimální, byla zjištěna vrstva ornice v požadované mocnosti. U prudších svahů je patrné vymývání organické složky a obnažení skeletu ornice, dále sesouvání vrstvy ornice po svazích spolu s porostem trávy. Důsledkem je zeslabení vrstvy ornice ve výše položených místech a její kumulace v nejnižších polohách. U výrazněji postižených svahů s větším sklonem ornice může zcela chybět - soustřeďuje se na dně odvodňovacích příkopů nebo u paty náspů, odkud je odnášena tekoucí vodou.</w:t>
      </w:r>
    </w:p>
    <w:p w14:paraId="35859C72" w14:textId="77777777" w:rsidR="00293059" w:rsidRDefault="00293059" w:rsidP="00293059">
      <w:pPr>
        <w:tabs>
          <w:tab w:val="left" w:pos="2835"/>
          <w:tab w:val="left" w:pos="4962"/>
        </w:tabs>
      </w:pPr>
      <w:r>
        <w:t>Domnívám se, že na svahy s největším sklonem a/nebo obnaženým skalním podložím nebylo ornici možné ukládat.</w:t>
      </w:r>
    </w:p>
    <w:p w14:paraId="61CFA18C" w14:textId="77777777" w:rsidR="00293059" w:rsidRDefault="00293059" w:rsidP="00293059">
      <w:pPr>
        <w:tabs>
          <w:tab w:val="left" w:pos="2835"/>
          <w:tab w:val="left" w:pos="4962"/>
        </w:tabs>
      </w:pPr>
      <w:r>
        <w:t>Vzhledem k poloze sond a panujícím klimatickým podmínkám lze očekávat, že zastižené vrstvy budou zavlhlé až vlhké. Množství mokrého materiálu nebo dokonce přítomnost vody v sondě S-1, S-3 a S-7 je zarážející.</w:t>
      </w:r>
    </w:p>
    <w:p w14:paraId="310E2EBA" w14:textId="582E495F" w:rsidR="00293059" w:rsidRDefault="00293059" w:rsidP="00293059">
      <w:pPr>
        <w:tabs>
          <w:tab w:val="left" w:pos="2835"/>
          <w:tab w:val="left" w:pos="4962"/>
        </w:tabs>
      </w:pPr>
      <w:r>
        <w:t>Převažujícím materiálem v krajnicích je světle béžový dobře zrněný štěrk G1 GW, ulehlý. Sondami byl dále zastižen světle béžový hlinitý písek, S4 SM, tuhý až měkký, tmavě béžová písčitá hlína F3 MS, tuhá, béžově šedý hrubý písek, dobře zrněný S1 SW, ulehlý. Svrchní část krajnice tvoří šedočerný dobře zrněný štěrk G1 GW (ŠD).</w:t>
      </w:r>
    </w:p>
    <w:p w14:paraId="08235CFB" w14:textId="77777777" w:rsidR="00293059" w:rsidRDefault="00293059" w:rsidP="00293059">
      <w:pPr>
        <w:tabs>
          <w:tab w:val="left" w:pos="2835"/>
          <w:tab w:val="left" w:pos="4962"/>
        </w:tabs>
      </w:pPr>
      <w:r>
        <w:t>Zmíněný světle béžový dobře zrněný štěrk G1 GW je tvořen zaoblenými valounky. Jedná se o fluviální sediment (vzniklý prouděním vody), ne drcené ostrohranné kamenivo. Předpokládám, že jde o vedlejší produkt při získávání kaolinu z karbonských sedimentů (Horní Bříza?). Materiál tohoto charakteru nelze dostatečně zhutnit, při kontaktu s vodou snadno mění konzistenci až na kašovitou. Snadno podléhá erozi.</w:t>
      </w:r>
    </w:p>
    <w:p w14:paraId="4FB2C0A1" w14:textId="77777777" w:rsidR="00293059" w:rsidRDefault="00293059" w:rsidP="00293059">
      <w:pPr>
        <w:tabs>
          <w:tab w:val="left" w:pos="2835"/>
          <w:tab w:val="left" w:pos="4962"/>
        </w:tabs>
      </w:pPr>
      <w:r>
        <w:t>Erozní jevy, nevhodné terénní úpravy a závady jsem rozdělil do tří skupin.</w:t>
      </w:r>
    </w:p>
    <w:p w14:paraId="1794CA37" w14:textId="77777777" w:rsidR="00293059" w:rsidRDefault="00293059" w:rsidP="00293059">
      <w:pPr>
        <w:tabs>
          <w:tab w:val="left" w:pos="2835"/>
          <w:tab w:val="left" w:pos="4962"/>
        </w:tabs>
      </w:pPr>
      <w:r>
        <w:t>Mezi nejméně závažné projevy eroze patří určitý posun drnové vrstvy na mírných svazích. Jedná se o běžný jev po dokončení terénních úprav. Zpravidla nevyžaduje další sledování nebo zásah.</w:t>
      </w:r>
    </w:p>
    <w:p w14:paraId="421E5EC5" w14:textId="77777777" w:rsidR="00293059" w:rsidRDefault="00293059" w:rsidP="00293059">
      <w:pPr>
        <w:tabs>
          <w:tab w:val="left" w:pos="2835"/>
          <w:tab w:val="left" w:pos="4962"/>
        </w:tabs>
      </w:pPr>
      <w:r>
        <w:t>V další skupině je počínající eroze, která prozatím vyžaduje pouze sledování. Následující vývoj rozhodne o nutnosti řešení. Převažují zde drobnější ronové rýhy a rozsáhlejší sesouvání drnové vrstvy.</w:t>
      </w:r>
    </w:p>
    <w:p w14:paraId="22268DA6" w14:textId="77777777" w:rsidR="00293059" w:rsidRDefault="00293059" w:rsidP="00293059">
      <w:pPr>
        <w:tabs>
          <w:tab w:val="left" w:pos="2835"/>
          <w:tab w:val="left" w:pos="4962"/>
        </w:tabs>
      </w:pPr>
      <w:r>
        <w:t>Považuji za nutné u této skupiny projevů eroze provést kontrolu do konce srpna 2024.</w:t>
      </w:r>
    </w:p>
    <w:p w14:paraId="59720F45" w14:textId="3C14EA3A" w:rsidR="00293059" w:rsidRDefault="00293059" w:rsidP="00293059">
      <w:pPr>
        <w:tabs>
          <w:tab w:val="left" w:pos="2835"/>
          <w:tab w:val="left" w:pos="4962"/>
        </w:tabs>
      </w:pPr>
      <w:r>
        <w:t>Do poslední skupiny (ve výčtu označena číslem 3) spadají sesuvy a rozsáhlejší pohyby zeminy, plošné ztráty sedimentu, hluboké ronové rýhy a rýhy zasahující do krajnice vozovky, prudké svahy, nevhodné vyústění vodoteče do odvodňovacího žlabu v KM 0,535 vpravo, boční eroze paty svahu v KM 0,600 vpravo, s otazníkem i zídka u stožáru VN v KM 2,291 vpravo. U této skupiny je nutná náprava stávajícího stavu, a to v relativně krátkém čase.</w:t>
      </w:r>
    </w:p>
    <w:p w14:paraId="4CB1373E" w14:textId="77777777" w:rsidR="00084B1F" w:rsidRDefault="00084B1F" w:rsidP="00EA30CE">
      <w:pPr>
        <w:tabs>
          <w:tab w:val="left" w:pos="2835"/>
          <w:tab w:val="left" w:pos="4962"/>
        </w:tabs>
      </w:pPr>
    </w:p>
    <w:p w14:paraId="70AB5C18" w14:textId="258194FD" w:rsidR="00293059" w:rsidRDefault="00293059" w:rsidP="00293059">
      <w:pPr>
        <w:tabs>
          <w:tab w:val="left" w:pos="2835"/>
          <w:tab w:val="left" w:pos="4962"/>
        </w:tabs>
        <w:rPr>
          <w:u w:val="single"/>
        </w:rPr>
      </w:pPr>
      <w:r w:rsidRPr="00293059">
        <w:rPr>
          <w:u w:val="single"/>
        </w:rPr>
        <w:t>Závěry z</w:t>
      </w:r>
      <w:r>
        <w:rPr>
          <w:u w:val="single"/>
        </w:rPr>
        <w:t xml:space="preserve"> dodatku</w:t>
      </w:r>
      <w:r w:rsidRPr="00293059">
        <w:rPr>
          <w:u w:val="single"/>
        </w:rPr>
        <w:t xml:space="preserve"> Závěrečné zprávy  „Průzkum konstrukčních vrstev krajnice komunikace a přilehlých svahů“ (Mgr. Martin Šindelář, 02/2024):</w:t>
      </w:r>
    </w:p>
    <w:p w14:paraId="038FEB97" w14:textId="77777777" w:rsidR="00293059" w:rsidRPr="00293059" w:rsidRDefault="00293059" w:rsidP="00293059">
      <w:pPr>
        <w:tabs>
          <w:tab w:val="left" w:pos="2835"/>
          <w:tab w:val="left" w:pos="4962"/>
        </w:tabs>
      </w:pPr>
      <w:r w:rsidRPr="00293059">
        <w:t xml:space="preserve">Dne 22.7.2024 jsem se zástupci SÚS Plzeňského kraje provedl kontrolu stávajícího stavu svahů. Svahy byly pokryté vzrostlou trávou, nicméně bylo možné zaznamenat negativní změny svahů oproti poslední pochůzce. V přiložené tabulce jsou uvedeny úseky, kde doporučuji rychlé řešení situace. V místech, kde erozní rýhy dosahují do blízkosti vozovky, doporučuji </w:t>
      </w:r>
      <w:r w:rsidRPr="00293059">
        <w:lastRenderedPageBreak/>
        <w:t>výměnu materiálu krajnice za materiál uvedený v projektové dokumentaci (drcené kamenivo). Délka výměny je zhruba 10 m na každou stranu od erozního jevu. Přesněji bude rozsah určen na místě při provádění prací. V místě erozní rýhy bude vybudováno svislé odvodňovací žebro tvořené drceným kamenivem frakce 64 mm.</w:t>
      </w:r>
    </w:p>
    <w:p w14:paraId="434DAF6F" w14:textId="7FFDCFA2" w:rsidR="00293059" w:rsidRPr="00293059" w:rsidRDefault="00293059" w:rsidP="00293059">
      <w:pPr>
        <w:tabs>
          <w:tab w:val="left" w:pos="2835"/>
          <w:tab w:val="left" w:pos="4962"/>
        </w:tabs>
      </w:pPr>
      <w:r w:rsidRPr="00293059">
        <w:t>V</w:t>
      </w:r>
      <w:r w:rsidRPr="00293059">
        <w:t xml:space="preserve"> </w:t>
      </w:r>
      <w:r w:rsidRPr="00293059">
        <w:t>místech, kde erozní rýhy nedosahují k vozovce, postačí odvodňovací žebro. Odvodňovací žebra budou umístěna i v místech počínajících nebo již existujících sesuvů.</w:t>
      </w:r>
    </w:p>
    <w:p w14:paraId="16501C47" w14:textId="77777777" w:rsidR="00293059" w:rsidRPr="00293059" w:rsidRDefault="00293059" w:rsidP="00293059">
      <w:pPr>
        <w:tabs>
          <w:tab w:val="left" w:pos="2835"/>
          <w:tab w:val="left" w:pos="4962"/>
        </w:tabs>
      </w:pPr>
      <w:r w:rsidRPr="00293059">
        <w:t>Základní rozměry odvodňovacích žeber jsou 0,5 až 0,8 m x 0,5 až 0,8 m (š x h). Rozměry budou přizpůsobeny konkrétní situaci v daném místě.</w:t>
      </w:r>
    </w:p>
    <w:p w14:paraId="1A59994D" w14:textId="503E686B" w:rsidR="00293059" w:rsidRPr="00293059" w:rsidRDefault="00293059" w:rsidP="00293059">
      <w:pPr>
        <w:tabs>
          <w:tab w:val="left" w:pos="2835"/>
          <w:tab w:val="left" w:pos="4962"/>
        </w:tabs>
      </w:pPr>
      <w:r w:rsidRPr="00293059">
        <w:t>V</w:t>
      </w:r>
      <w:r w:rsidRPr="00293059">
        <w:t xml:space="preserve"> </w:t>
      </w:r>
      <w:r w:rsidRPr="00293059">
        <w:t>místech, kde ronové rýhy nedosahují k vozovce, doporučuji ponechat stávající materiál krajnice a provádět pouze kontrolu stavu krajnice.</w:t>
      </w:r>
    </w:p>
    <w:p w14:paraId="467D8D13" w14:textId="7A5AD9B7" w:rsidR="00293059" w:rsidRPr="00293059" w:rsidRDefault="00293059" w:rsidP="00293059">
      <w:pPr>
        <w:tabs>
          <w:tab w:val="left" w:pos="2835"/>
          <w:tab w:val="left" w:pos="4962"/>
        </w:tabs>
      </w:pPr>
      <w:r w:rsidRPr="00293059">
        <w:t>Doporučuji další kontrolu svahů na podzim 2024 podle klimatických podmínek.</w:t>
      </w:r>
    </w:p>
    <w:p w14:paraId="574385F5" w14:textId="77777777" w:rsidR="00293059" w:rsidRDefault="00293059" w:rsidP="00EA30CE">
      <w:pPr>
        <w:tabs>
          <w:tab w:val="left" w:pos="2835"/>
          <w:tab w:val="left" w:pos="4962"/>
        </w:tabs>
      </w:pPr>
    </w:p>
    <w:p w14:paraId="07432B18" w14:textId="207649B3" w:rsidR="000A1641" w:rsidRDefault="00084B1F" w:rsidP="00210603">
      <w:pPr>
        <w:pStyle w:val="Odstavecseseznamem-00"/>
        <w:numPr>
          <w:ilvl w:val="0"/>
          <w:numId w:val="24"/>
        </w:numPr>
        <w:ind w:left="284"/>
      </w:pPr>
      <w:r w:rsidRPr="00084B1F">
        <w:rPr>
          <w:bCs/>
        </w:rPr>
        <w:t xml:space="preserve">výčet a závěry </w:t>
      </w:r>
      <w:r w:rsidRPr="00084B1F">
        <w:t>provedených</w:t>
      </w:r>
      <w:r w:rsidRPr="00084B1F">
        <w:rPr>
          <w:bCs/>
        </w:rPr>
        <w:t xml:space="preserve"> průzkumů a měření - geotechnický průzkum, hydrogeologický průzkum, korozní průzkum, geotechnický průzkum materiálových nalezišť (zemníků), stavebně historický průzkum apod.,</w:t>
      </w:r>
    </w:p>
    <w:p w14:paraId="3AD7CDEE" w14:textId="5EE21D78" w:rsidR="000A1641" w:rsidRDefault="00084B1F" w:rsidP="00B36249">
      <w:pPr>
        <w:tabs>
          <w:tab w:val="left" w:pos="2835"/>
          <w:tab w:val="left" w:pos="4962"/>
        </w:tabs>
      </w:pPr>
      <w:r>
        <w:t>Závěry z IGP a HGP viz kapitola B.1.d)</w:t>
      </w:r>
    </w:p>
    <w:p w14:paraId="5C0DA7B9" w14:textId="77777777" w:rsidR="00084B1F" w:rsidRDefault="00084B1F" w:rsidP="00B36249">
      <w:pPr>
        <w:tabs>
          <w:tab w:val="left" w:pos="2835"/>
          <w:tab w:val="left" w:pos="4962"/>
        </w:tabs>
      </w:pPr>
    </w:p>
    <w:p w14:paraId="5756C8C2" w14:textId="4D521F27" w:rsidR="00084B1F" w:rsidRDefault="00EA0FE4" w:rsidP="00210603">
      <w:pPr>
        <w:pStyle w:val="Odstavecseseznamem-00"/>
        <w:numPr>
          <w:ilvl w:val="0"/>
          <w:numId w:val="24"/>
        </w:numPr>
        <w:ind w:left="284"/>
      </w:pPr>
      <w:r w:rsidRPr="00EA0FE4">
        <w:t xml:space="preserve">ochrana území </w:t>
      </w:r>
      <w:r w:rsidRPr="00084B1F">
        <w:rPr>
          <w:bCs/>
        </w:rPr>
        <w:t>podle</w:t>
      </w:r>
      <w:r w:rsidRPr="00EA0FE4">
        <w:t xml:space="preserve"> jiných právních předpisů</w:t>
      </w:r>
    </w:p>
    <w:p w14:paraId="7FA00C35" w14:textId="77777777" w:rsidR="008221A9" w:rsidRDefault="008221A9" w:rsidP="008221A9">
      <w:pPr>
        <w:tabs>
          <w:tab w:val="left" w:pos="2835"/>
          <w:tab w:val="left" w:pos="4962"/>
        </w:tabs>
      </w:pPr>
      <w:r>
        <w:t xml:space="preserve">Záměr se </w:t>
      </w:r>
      <w:r w:rsidRPr="00084B1F">
        <w:rPr>
          <w:b/>
          <w:bCs/>
        </w:rPr>
        <w:t>nenachází</w:t>
      </w:r>
      <w:r>
        <w:t xml:space="preserve"> ve vymezených plochách zvláště chráněných území (národní park, CHKO, přírodní památka, přírodní rezervace, národní přírodní památka, národní přírodní rezervace).</w:t>
      </w:r>
    </w:p>
    <w:p w14:paraId="3A015061" w14:textId="77777777" w:rsidR="008221A9" w:rsidRPr="00AD6264" w:rsidRDefault="008221A9" w:rsidP="008221A9">
      <w:r w:rsidRPr="00AD6264">
        <w:t>Z hlediska ochrany přírody a krajiny nejsou stavbou dotčena zvláště chráněná území, přírodní památky a výtvory, ani jejich ochranná pásma.</w:t>
      </w:r>
    </w:p>
    <w:p w14:paraId="5F756E48" w14:textId="77777777" w:rsidR="008221A9" w:rsidRDefault="008221A9" w:rsidP="008221A9">
      <w:pPr>
        <w:rPr>
          <w:lang w:bidi="cs-CZ"/>
        </w:rPr>
      </w:pPr>
      <w:r>
        <w:rPr>
          <w:lang w:bidi="cs-CZ"/>
        </w:rPr>
        <w:t xml:space="preserve">V území dotčeném stavbou </w:t>
      </w:r>
      <w:r w:rsidRPr="00AE787A">
        <w:rPr>
          <w:b/>
          <w:lang w:bidi="cs-CZ"/>
        </w:rPr>
        <w:t>jsou</w:t>
      </w:r>
      <w:r>
        <w:rPr>
          <w:lang w:bidi="cs-CZ"/>
        </w:rPr>
        <w:t xml:space="preserve"> vymezeny jednotlivé skladebné prvky ÚSES na regionální úrovni - Generel regionálního ÚSES Plzeňského kraje.</w:t>
      </w:r>
    </w:p>
    <w:p w14:paraId="3714A037" w14:textId="77777777" w:rsidR="008221A9" w:rsidRDefault="008221A9" w:rsidP="008221A9">
      <w:r>
        <w:rPr>
          <w:lang w:bidi="cs-CZ"/>
        </w:rPr>
        <w:t>Hranice jednotlivých skladebných prvků jsou vymezeny v drtivé většině po hranicích jednotlivých pozemků a tedy též po hranici pozemků současné trasy silnice II/187. Z jednotlivých skladebných prvků přeložka v km 0,000 - 0,300 zasahuje do regionálního biocentra RBC 3028. Ostatní skladebné prvky trasou přeložky zasaženy nebudou.</w:t>
      </w:r>
    </w:p>
    <w:p w14:paraId="3E03390A" w14:textId="77777777" w:rsidR="008221A9" w:rsidRDefault="008221A9" w:rsidP="00EA0FE4">
      <w:pPr>
        <w:tabs>
          <w:tab w:val="left" w:pos="2835"/>
          <w:tab w:val="left" w:pos="4962"/>
        </w:tabs>
      </w:pPr>
    </w:p>
    <w:p w14:paraId="3CC09D97" w14:textId="77777777" w:rsidR="00EA0FE4" w:rsidRPr="00EA0FE4" w:rsidRDefault="00EA0FE4" w:rsidP="00210603">
      <w:pPr>
        <w:pStyle w:val="Odstavecseseznamem-00"/>
        <w:numPr>
          <w:ilvl w:val="0"/>
          <w:numId w:val="24"/>
        </w:numPr>
        <w:ind w:left="284"/>
      </w:pPr>
      <w:r w:rsidRPr="00EA0FE4">
        <w:t xml:space="preserve">poloha </w:t>
      </w:r>
      <w:r w:rsidRPr="00084B1F">
        <w:rPr>
          <w:bCs/>
        </w:rPr>
        <w:t>vzhledem</w:t>
      </w:r>
      <w:r w:rsidRPr="00EA0FE4">
        <w:t xml:space="preserve"> k záplavovému ú</w:t>
      </w:r>
      <w:r w:rsidR="008A3C55">
        <w:t>zemí, poddolovanému území apod.</w:t>
      </w:r>
    </w:p>
    <w:p w14:paraId="446A88F1" w14:textId="0BB3541B" w:rsidR="00EA0FE4" w:rsidRDefault="00EA0FE4" w:rsidP="00EA0FE4">
      <w:pPr>
        <w:tabs>
          <w:tab w:val="left" w:pos="2835"/>
          <w:tab w:val="left" w:pos="4962"/>
        </w:tabs>
      </w:pPr>
      <w:r>
        <w:t xml:space="preserve">Řešené území se </w:t>
      </w:r>
      <w:r w:rsidR="000A1641" w:rsidRPr="00084B1F">
        <w:rPr>
          <w:b/>
          <w:bCs/>
        </w:rPr>
        <w:t>ne</w:t>
      </w:r>
      <w:r w:rsidRPr="00084B1F">
        <w:rPr>
          <w:b/>
          <w:bCs/>
        </w:rPr>
        <w:t>vyskytuje</w:t>
      </w:r>
      <w:r>
        <w:t xml:space="preserve"> v záplavovém území.</w:t>
      </w:r>
    </w:p>
    <w:p w14:paraId="46144C48" w14:textId="77777777" w:rsidR="00EA0FE4" w:rsidRDefault="00EA0FE4" w:rsidP="00EA0FE4">
      <w:pPr>
        <w:tabs>
          <w:tab w:val="left" w:pos="2835"/>
          <w:tab w:val="left" w:pos="4962"/>
        </w:tabs>
      </w:pPr>
      <w:r>
        <w:t xml:space="preserve">Řešené území se </w:t>
      </w:r>
      <w:r w:rsidRPr="00084B1F">
        <w:rPr>
          <w:b/>
          <w:bCs/>
        </w:rPr>
        <w:t>nevyskytuje</w:t>
      </w:r>
      <w:r>
        <w:t xml:space="preserve"> v poddolovaném území.</w:t>
      </w:r>
    </w:p>
    <w:p w14:paraId="13BF51FB" w14:textId="77777777" w:rsidR="00EA0FE4" w:rsidRDefault="00EA0FE4" w:rsidP="00EA0FE4">
      <w:pPr>
        <w:tabs>
          <w:tab w:val="left" w:pos="2835"/>
          <w:tab w:val="left" w:pos="4962"/>
        </w:tabs>
      </w:pPr>
    </w:p>
    <w:p w14:paraId="2DB8CC46" w14:textId="0EB7320D" w:rsidR="00EA0FE4" w:rsidRDefault="008A3C55" w:rsidP="00210603">
      <w:pPr>
        <w:pStyle w:val="Odstavecseseznamem-00"/>
        <w:numPr>
          <w:ilvl w:val="0"/>
          <w:numId w:val="24"/>
        </w:numPr>
        <w:ind w:left="284"/>
      </w:pPr>
      <w:r w:rsidRPr="008A3C55">
        <w:t>vliv stavby na okolní stavby a pozemky, ochrana okolí, vliv st</w:t>
      </w:r>
      <w:r>
        <w:t>avby na odtokové poměry v</w:t>
      </w:r>
      <w:r w:rsidR="00084B1F">
        <w:t> </w:t>
      </w:r>
      <w:r>
        <w:t>území</w:t>
      </w:r>
    </w:p>
    <w:p w14:paraId="36EDB028" w14:textId="10E4A4EC" w:rsidR="00084B1F" w:rsidRPr="00084B1F" w:rsidRDefault="00084B1F" w:rsidP="00084B1F">
      <w:r w:rsidRPr="00084B1F">
        <w:t>Navrhovaná stavba nebude mít žádný negativní vliv na okolní pozemky. Vlivem stavby nedojde k omezení výstavby na nich ani k jejich znehodnocení nebo znepřístupnění.</w:t>
      </w:r>
    </w:p>
    <w:p w14:paraId="6DA0E43E" w14:textId="1550789A" w:rsidR="008A3C55" w:rsidRDefault="008A3C55" w:rsidP="008A3C55">
      <w:pPr>
        <w:tabs>
          <w:tab w:val="left" w:pos="2835"/>
          <w:tab w:val="left" w:pos="4962"/>
        </w:tabs>
      </w:pPr>
      <w:r>
        <w:t xml:space="preserve">Provádění stavebních prací může částečně negativně ovlivňovat okolí dopravou nákladními automobily zásobujícími stavbu stavebními materiály, mobilními mechanizmy provádějícími montážní a podobné práce. </w:t>
      </w:r>
    </w:p>
    <w:p w14:paraId="50610F71" w14:textId="77777777" w:rsidR="008A3C55" w:rsidRPr="008A3C55" w:rsidRDefault="008A3C55" w:rsidP="008A3C55">
      <w:pPr>
        <w:tabs>
          <w:tab w:val="left" w:pos="2835"/>
          <w:tab w:val="left" w:pos="4962"/>
        </w:tabs>
        <w:rPr>
          <w:u w:val="single"/>
        </w:rPr>
      </w:pPr>
      <w:r w:rsidRPr="008A3C55">
        <w:rPr>
          <w:u w:val="single"/>
        </w:rPr>
        <w:t>Pro minimalizaci uvedených negativních vlivů jsou navržena následující opatření:</w:t>
      </w:r>
    </w:p>
    <w:p w14:paraId="369A31B3" w14:textId="77777777" w:rsidR="008A3C55" w:rsidRDefault="008A3C55" w:rsidP="00210603">
      <w:pPr>
        <w:pStyle w:val="Odstavecseseznamem"/>
        <w:numPr>
          <w:ilvl w:val="0"/>
          <w:numId w:val="9"/>
        </w:numPr>
      </w:pPr>
      <w:r>
        <w:t>pro max. zkrácení délky vlivu budou stanoveny minimální lhůty zatěžujících stavebních činností</w:t>
      </w:r>
    </w:p>
    <w:p w14:paraId="54717D16" w14:textId="77777777" w:rsidR="008A3C55" w:rsidRDefault="008A3C55" w:rsidP="00210603">
      <w:pPr>
        <w:pStyle w:val="Odstavecseseznamem"/>
        <w:numPr>
          <w:ilvl w:val="0"/>
          <w:numId w:val="9"/>
        </w:numPr>
      </w:pPr>
      <w:r>
        <w:t>navržené materiály minimalizují dopravu a manipulaci s těžkými a nadměrnými stavebními prvky</w:t>
      </w:r>
    </w:p>
    <w:p w14:paraId="20D8A5C3" w14:textId="77777777" w:rsidR="008A3C55" w:rsidRDefault="008A3C55" w:rsidP="00210603">
      <w:pPr>
        <w:pStyle w:val="Odstavecseseznamem"/>
        <w:numPr>
          <w:ilvl w:val="0"/>
          <w:numId w:val="9"/>
        </w:numPr>
      </w:pPr>
      <w:r>
        <w:lastRenderedPageBreak/>
        <w:t>budou používány stroje se sníženou hlučností v dobrém technickém stavu, v pracovních přestávkách budou stroje vypínány, v době 22.00 – 6.00 hodin nebudou stavební práce prováděny</w:t>
      </w:r>
    </w:p>
    <w:p w14:paraId="325BEB7A" w14:textId="6D3A76F9" w:rsidR="001D2477" w:rsidRDefault="008221A9" w:rsidP="008221A9">
      <w:r>
        <w:t>Prováděné činnosti naopak odtokové poměry v řešeném území zlepšují, protože v současné době je povrchový systém odvodnění přinejmenším částečně nefunkční.</w:t>
      </w:r>
    </w:p>
    <w:p w14:paraId="58DD24B4" w14:textId="77777777" w:rsidR="00084B1F" w:rsidRDefault="00084B1F" w:rsidP="008A3C55">
      <w:pPr>
        <w:tabs>
          <w:tab w:val="left" w:pos="2835"/>
          <w:tab w:val="left" w:pos="4962"/>
        </w:tabs>
      </w:pPr>
    </w:p>
    <w:p w14:paraId="02BE9592" w14:textId="77777777" w:rsidR="008A3C55" w:rsidRDefault="008A3C55" w:rsidP="00210603">
      <w:pPr>
        <w:pStyle w:val="Odstavecseseznamem-00"/>
        <w:numPr>
          <w:ilvl w:val="0"/>
          <w:numId w:val="24"/>
        </w:numPr>
        <w:ind w:left="284"/>
      </w:pPr>
      <w:r w:rsidRPr="008A3C55">
        <w:t>požadavky na asanace, demolice, kácení dřevin</w:t>
      </w:r>
    </w:p>
    <w:p w14:paraId="539029F1" w14:textId="5DBE6F4E" w:rsidR="00D271B2" w:rsidRDefault="00576133">
      <w:pPr>
        <w:spacing w:after="200" w:line="276" w:lineRule="auto"/>
        <w:jc w:val="left"/>
      </w:pPr>
      <w:r>
        <w:t>Nepředpokládají se asanace, v rámci demolic budou vybourány dva stávající propustky a nově realizovány v upraveném poloze (výškové). Kácení dřevin se rovněž nepředpokládá, dochází pouze k přesazení stávajících stromů (22 ks)</w:t>
      </w:r>
      <w:r w:rsidR="00210603">
        <w:t>.</w:t>
      </w:r>
    </w:p>
    <w:p w14:paraId="60D81585" w14:textId="77777777" w:rsidR="008A3C55" w:rsidRPr="008A3C55" w:rsidRDefault="008A3C55" w:rsidP="00210603">
      <w:pPr>
        <w:pStyle w:val="Odstavecseseznamem-00"/>
        <w:numPr>
          <w:ilvl w:val="0"/>
          <w:numId w:val="24"/>
        </w:numPr>
        <w:ind w:left="284"/>
      </w:pPr>
      <w:r w:rsidRPr="008A3C55">
        <w:t>požadavky na maximální dočasné a trvalé zábory zemědělského půdního fondu nebo pozemk</w:t>
      </w:r>
      <w:r>
        <w:t>ů určených k plnění funkce lesa</w:t>
      </w:r>
    </w:p>
    <w:p w14:paraId="3A342421" w14:textId="5F9FE687" w:rsidR="00514379" w:rsidRDefault="00D271B2" w:rsidP="008A3C55">
      <w:r>
        <w:t>Nejsou</w:t>
      </w:r>
      <w:r w:rsidR="00514379">
        <w:t xml:space="preserve"> stanoveny </w:t>
      </w:r>
      <w:r w:rsidR="00576133">
        <w:t xml:space="preserve">nové </w:t>
      </w:r>
      <w:r w:rsidR="00514379">
        <w:t>požadavky</w:t>
      </w:r>
      <w:r w:rsidR="008A3C55">
        <w:t xml:space="preserve"> na zábory zemědělského půdního fondu</w:t>
      </w:r>
      <w:r w:rsidR="00514379">
        <w:t>.</w:t>
      </w:r>
    </w:p>
    <w:p w14:paraId="5CBE6C73" w14:textId="7F3B6C8A" w:rsidR="008A3C55" w:rsidRDefault="00514379" w:rsidP="008A3C55">
      <w:r>
        <w:t xml:space="preserve">Nejsou stanoveny </w:t>
      </w:r>
      <w:r w:rsidR="00576133">
        <w:t xml:space="preserve">nové </w:t>
      </w:r>
      <w:r>
        <w:t>požadavky</w:t>
      </w:r>
      <w:r w:rsidR="008A3C55">
        <w:t xml:space="preserve"> </w:t>
      </w:r>
      <w:r w:rsidR="004A1CCC">
        <w:t>na zábor nebo zásah do</w:t>
      </w:r>
      <w:r w:rsidR="008A3C55">
        <w:t xml:space="preserve"> pozemků určených k plnění funkce lesa.</w:t>
      </w:r>
    </w:p>
    <w:p w14:paraId="717CE5F6" w14:textId="77777777" w:rsidR="00576133" w:rsidRDefault="00576133" w:rsidP="00576133">
      <w:r>
        <w:t>Zásahy do ZPF / LPF byly stanoveny již v původním rozsahu stavby.</w:t>
      </w:r>
    </w:p>
    <w:p w14:paraId="10536F84" w14:textId="77777777" w:rsidR="008A3C55" w:rsidRDefault="008A3C55" w:rsidP="008A3C55"/>
    <w:p w14:paraId="6BE9D878" w14:textId="77777777" w:rsidR="008A3C55" w:rsidRDefault="008A3C55" w:rsidP="00210603">
      <w:pPr>
        <w:pStyle w:val="Odstavecseseznamem-00"/>
        <w:numPr>
          <w:ilvl w:val="0"/>
          <w:numId w:val="24"/>
        </w:numPr>
        <w:ind w:left="284"/>
      </w:pPr>
      <w:r w:rsidRPr="008A3C55">
        <w:t>územně technické podmínky - zejména možnost napojení na stávající dopravní a technickou infrastrukturu, možnost bezbariérového přístupu k navrhované stavbě</w:t>
      </w:r>
    </w:p>
    <w:p w14:paraId="25D7BB47" w14:textId="0FC08F30" w:rsidR="00576133" w:rsidRDefault="00576133" w:rsidP="00576133">
      <w:r>
        <w:t xml:space="preserve">Jedná se o </w:t>
      </w:r>
      <w:r>
        <w:t xml:space="preserve">opravu </w:t>
      </w:r>
      <w:r>
        <w:t>přeložk</w:t>
      </w:r>
      <w:r>
        <w:t>y</w:t>
      </w:r>
      <w:r>
        <w:t xml:space="preserve"> silnice II. třídy. Silnice je tedy napojena na stávající úseky silnice II/187, resp. na silnice obsluhující přilehlé obce (Brod, Smrčí, Vlčkovice). Napojení na technickou infrastrukturu není relevantní s ohledem na rozsah stavby.</w:t>
      </w:r>
    </w:p>
    <w:p w14:paraId="603865F6" w14:textId="1DA621F3" w:rsidR="00576133" w:rsidRDefault="00576133" w:rsidP="00576133">
      <w:r>
        <w:t>Vzhledem k charakteru stavby není řešen přístup bezbariérového přístupu k navrhované stavbě.</w:t>
      </w:r>
    </w:p>
    <w:p w14:paraId="1F4C6917" w14:textId="77777777" w:rsidR="00576133" w:rsidRDefault="00576133" w:rsidP="00D271B2"/>
    <w:p w14:paraId="21A02EEC" w14:textId="77777777" w:rsidR="008A3C55" w:rsidRPr="008A3C55" w:rsidRDefault="008A3C55" w:rsidP="00210603">
      <w:pPr>
        <w:pStyle w:val="Odstavecseseznamem-00"/>
        <w:numPr>
          <w:ilvl w:val="0"/>
          <w:numId w:val="24"/>
        </w:numPr>
        <w:ind w:left="284"/>
      </w:pPr>
      <w:r w:rsidRPr="008A3C55">
        <w:t xml:space="preserve">věcné a časové vazby stavby, podmiňující, </w:t>
      </w:r>
      <w:r>
        <w:t>vyvolané, související investice</w:t>
      </w:r>
    </w:p>
    <w:p w14:paraId="0FF2CF24" w14:textId="49CF78A1" w:rsidR="00576133" w:rsidRDefault="00576133" w:rsidP="00576133">
      <w:r>
        <w:t xml:space="preserve">Vlastní stavba nemá zásadních </w:t>
      </w:r>
      <w:r w:rsidRPr="007C56FA">
        <w:t>věcných a časových vazeb</w:t>
      </w:r>
      <w:r>
        <w:t>.</w:t>
      </w:r>
    </w:p>
    <w:p w14:paraId="1478F790" w14:textId="77777777" w:rsidR="00576133" w:rsidRDefault="00576133" w:rsidP="008A3C55"/>
    <w:p w14:paraId="016425B0" w14:textId="77777777" w:rsidR="008A3C55" w:rsidRDefault="008A3C55" w:rsidP="00210603">
      <w:pPr>
        <w:pStyle w:val="Odstavecseseznamem-00"/>
        <w:numPr>
          <w:ilvl w:val="0"/>
          <w:numId w:val="24"/>
        </w:numPr>
        <w:ind w:left="284"/>
      </w:pPr>
      <w:r w:rsidRPr="008A3C55">
        <w:t>seznam pozemků podle katastru nemovitostí, na který</w:t>
      </w:r>
      <w:r>
        <w:t>ch se stavba umísťuje a provádí</w:t>
      </w:r>
    </w:p>
    <w:p w14:paraId="1D830248" w14:textId="0CA75B7C" w:rsidR="00576133" w:rsidRDefault="00576133" w:rsidP="00576133">
      <w:r>
        <w:t xml:space="preserve">Pozemky </w:t>
      </w:r>
      <w:r>
        <w:t xml:space="preserve">původní stavby </w:t>
      </w:r>
      <w:r>
        <w:t>jsou včetně veškerých náležitostí popsány v samostatné příloze E.1 Majetkoprávní elaborát.</w:t>
      </w:r>
      <w:r>
        <w:t xml:space="preserve"> Realizace oprav se předpokládá v rozsahu těchto pozemků.</w:t>
      </w:r>
    </w:p>
    <w:p w14:paraId="1B048E3F" w14:textId="77777777" w:rsidR="00BC7196" w:rsidRDefault="00BC7196" w:rsidP="008A3C55"/>
    <w:p w14:paraId="4F60E1E2" w14:textId="77777777" w:rsidR="00324FF7" w:rsidRDefault="00324FF7" w:rsidP="00210603">
      <w:pPr>
        <w:pStyle w:val="Odstavecseseznamem-00"/>
        <w:numPr>
          <w:ilvl w:val="0"/>
          <w:numId w:val="24"/>
        </w:numPr>
        <w:ind w:left="284"/>
      </w:pPr>
      <w:r w:rsidRPr="00324FF7">
        <w:t>seznam pozemků podle katastru nemovitostí, na kterých vznikne ochranné nebo bezpečnostní pásmo.</w:t>
      </w:r>
    </w:p>
    <w:p w14:paraId="5E55D7EB" w14:textId="21BF7222" w:rsidR="00BC7196" w:rsidRDefault="00B54EB0" w:rsidP="00210603">
      <w:pPr>
        <w:pStyle w:val="Odstavecseseznamem"/>
        <w:numPr>
          <w:ilvl w:val="1"/>
          <w:numId w:val="29"/>
        </w:numPr>
      </w:pPr>
      <w:r>
        <w:t>V rámci stavby nebudou vznikat nová ochranná pásma.</w:t>
      </w:r>
    </w:p>
    <w:p w14:paraId="2954D3A1" w14:textId="77777777" w:rsidR="00324FF7" w:rsidRDefault="00324FF7" w:rsidP="008A3C55"/>
    <w:p w14:paraId="36477DE3" w14:textId="77777777" w:rsidR="00324FF7" w:rsidRPr="00324FF7" w:rsidRDefault="00324FF7" w:rsidP="00210603">
      <w:pPr>
        <w:pStyle w:val="Odstavecseseznamem-00"/>
        <w:numPr>
          <w:ilvl w:val="0"/>
          <w:numId w:val="24"/>
        </w:numPr>
        <w:ind w:left="284"/>
      </w:pPr>
      <w:r w:rsidRPr="00324FF7">
        <w:t>požadavky na mon</w:t>
      </w:r>
      <w:r>
        <w:t>itoringy a sledování přetvoření</w:t>
      </w:r>
    </w:p>
    <w:p w14:paraId="6FB5425B" w14:textId="77777777" w:rsidR="00324FF7" w:rsidRDefault="00324FF7">
      <w:pPr>
        <w:spacing w:after="200" w:line="276" w:lineRule="auto"/>
        <w:jc w:val="left"/>
      </w:pPr>
      <w:r>
        <w:t>S ohledem na charakter a rozsah stavby není řešeno.</w:t>
      </w:r>
    </w:p>
    <w:p w14:paraId="17BF958C" w14:textId="77777777" w:rsidR="00324FF7" w:rsidRPr="00324FF7" w:rsidRDefault="00324FF7" w:rsidP="00210603">
      <w:pPr>
        <w:pStyle w:val="Odstavecseseznamem-00"/>
        <w:numPr>
          <w:ilvl w:val="0"/>
          <w:numId w:val="24"/>
        </w:numPr>
        <w:ind w:left="284"/>
      </w:pPr>
      <w:r w:rsidRPr="00324FF7">
        <w:t>možnosti napojení stavby na veřejnou dopravní a technickou infrastrukturu</w:t>
      </w:r>
    </w:p>
    <w:p w14:paraId="2BD8D255" w14:textId="16B1E812" w:rsidR="003B2832" w:rsidRDefault="00356C64" w:rsidP="00324FF7">
      <w:r>
        <w:t>Viz kapitola B.1.k)</w:t>
      </w:r>
    </w:p>
    <w:p w14:paraId="3809E2BE" w14:textId="77777777" w:rsidR="003B2832" w:rsidRDefault="003B2832">
      <w:pPr>
        <w:spacing w:after="200" w:line="276" w:lineRule="auto"/>
        <w:jc w:val="left"/>
      </w:pPr>
      <w:r>
        <w:br w:type="page"/>
      </w:r>
    </w:p>
    <w:p w14:paraId="6E4C6105" w14:textId="77777777" w:rsidR="00324FF7" w:rsidRDefault="00324FF7" w:rsidP="00324FF7">
      <w:pPr>
        <w:pStyle w:val="NAD1"/>
      </w:pPr>
      <w:bookmarkStart w:id="4" w:name="_Toc179747804"/>
      <w:r>
        <w:lastRenderedPageBreak/>
        <w:t>Celkový popis stavby</w:t>
      </w:r>
      <w:bookmarkEnd w:id="4"/>
    </w:p>
    <w:p w14:paraId="03330065" w14:textId="77777777" w:rsidR="00311C1D" w:rsidRPr="00311C1D" w:rsidRDefault="00324FF7" w:rsidP="00311C1D">
      <w:pPr>
        <w:pStyle w:val="NAD2"/>
      </w:pPr>
      <w:bookmarkStart w:id="5" w:name="_Toc179747805"/>
      <w:r>
        <w:t>Celková koncepce řešení stavby</w:t>
      </w:r>
      <w:bookmarkEnd w:id="5"/>
    </w:p>
    <w:p w14:paraId="56A2D4AB" w14:textId="77777777" w:rsidR="00311C1D" w:rsidRPr="00324FF7" w:rsidRDefault="00324FF7" w:rsidP="00210603">
      <w:pPr>
        <w:pStyle w:val="Odstavecseseznamem-00"/>
        <w:numPr>
          <w:ilvl w:val="0"/>
          <w:numId w:val="25"/>
        </w:numPr>
        <w:ind w:left="284"/>
      </w:pPr>
      <w:r w:rsidRPr="00324FF7">
        <w:t>nová stavba nebo změna dokončené stavby; u změny stavby údaje o jejich současném stavu, závěry stavebně technického, případně stavebně historického průzkumu a výsledky statického posouzení nosných konstrukcí; údaje o dotčené komunikaci</w:t>
      </w:r>
    </w:p>
    <w:p w14:paraId="7A9338E7" w14:textId="1147081C" w:rsidR="009C61C4" w:rsidRDefault="00E618C2" w:rsidP="009C61C4">
      <w:r>
        <w:t xml:space="preserve">Jedná se o </w:t>
      </w:r>
      <w:r w:rsidR="007C3013">
        <w:t>novou stavbu</w:t>
      </w:r>
      <w:r w:rsidR="00576133">
        <w:t xml:space="preserve"> (resp. změnu realizované, dosud nezkolaudované, stavby)</w:t>
      </w:r>
      <w:r>
        <w:t>.</w:t>
      </w:r>
    </w:p>
    <w:p w14:paraId="099A36AF" w14:textId="77777777" w:rsidR="00E618C2" w:rsidRDefault="00E618C2" w:rsidP="00E618C2"/>
    <w:p w14:paraId="7C309DDB" w14:textId="77777777" w:rsidR="00E618C2" w:rsidRPr="00E618C2" w:rsidRDefault="00E618C2" w:rsidP="00210603">
      <w:pPr>
        <w:pStyle w:val="Odstavecseseznamem-00"/>
        <w:numPr>
          <w:ilvl w:val="0"/>
          <w:numId w:val="25"/>
        </w:numPr>
        <w:ind w:left="284"/>
      </w:pPr>
      <w:r>
        <w:t>účel užívání stavby</w:t>
      </w:r>
    </w:p>
    <w:p w14:paraId="6B8CAFA1" w14:textId="77777777" w:rsidR="00576133" w:rsidRDefault="00576133" w:rsidP="00576133">
      <w:r>
        <w:t>Účelem užívání řešené stavby je zajištění provozu automobilové dopravy v rámci komunikační sítě.</w:t>
      </w:r>
    </w:p>
    <w:p w14:paraId="4D5725B6" w14:textId="77777777" w:rsidR="003B2832" w:rsidRDefault="003B2832" w:rsidP="00324FF7"/>
    <w:p w14:paraId="234E9DB2" w14:textId="77777777" w:rsidR="00E618C2" w:rsidRPr="00E618C2" w:rsidRDefault="00E618C2" w:rsidP="00210603">
      <w:pPr>
        <w:pStyle w:val="Odstavecseseznamem-00"/>
        <w:numPr>
          <w:ilvl w:val="0"/>
          <w:numId w:val="25"/>
        </w:numPr>
        <w:ind w:left="284"/>
      </w:pPr>
      <w:r w:rsidRPr="00E618C2">
        <w:t>trvalá nebo dočasná stavba</w:t>
      </w:r>
    </w:p>
    <w:p w14:paraId="1A0482B1" w14:textId="77777777" w:rsidR="00324FF7" w:rsidRDefault="00E618C2" w:rsidP="00324FF7">
      <w:r w:rsidRPr="00E618C2">
        <w:t>Jedná se o trvalou stavbu.</w:t>
      </w:r>
    </w:p>
    <w:p w14:paraId="3A168FA7" w14:textId="77777777" w:rsidR="00E618C2" w:rsidRDefault="00E618C2" w:rsidP="00324FF7"/>
    <w:p w14:paraId="0E91BADC" w14:textId="77777777" w:rsidR="00E618C2" w:rsidRPr="00E618C2" w:rsidRDefault="00E618C2" w:rsidP="00210603">
      <w:pPr>
        <w:pStyle w:val="Odstavecseseznamem-00"/>
        <w:numPr>
          <w:ilvl w:val="0"/>
          <w:numId w:val="25"/>
        </w:numPr>
        <w:ind w:left="284"/>
      </w:pPr>
      <w:r w:rsidRPr="00E618C2">
        <w:t>informace o vydaných rozhodnutích o povolení výjimky z technických požadavků na stavby a technických požadavků zabezpečujících bezbariérové užívání stavby nebo souhlasu s odchylným řeše</w:t>
      </w:r>
      <w:r>
        <w:t>ním z platných předpisů a norem</w:t>
      </w:r>
    </w:p>
    <w:p w14:paraId="07BA3E73" w14:textId="3C6C97BB" w:rsidR="00311C1D" w:rsidRDefault="00E618C2" w:rsidP="00311C1D">
      <w:pPr>
        <w:tabs>
          <w:tab w:val="left" w:pos="2835"/>
        </w:tabs>
      </w:pPr>
      <w:r w:rsidRPr="00E618C2">
        <w:t>Dokumentace je projektována v souladu s vyhláškou č. 268/2009 Sb.</w:t>
      </w:r>
      <w:r w:rsidR="00356C64">
        <w:t xml:space="preserve"> a.</w:t>
      </w:r>
      <w:r w:rsidRPr="00E618C2">
        <w:t xml:space="preserve"> o technických požadavcích na stavby</w:t>
      </w:r>
      <w:r w:rsidR="00356C64">
        <w:t xml:space="preserve">  a 398/2009 Sb</w:t>
      </w:r>
      <w:r w:rsidRPr="00E618C2">
        <w:t xml:space="preserve">. Výjimky ani úlevová řešení </w:t>
      </w:r>
      <w:r w:rsidR="00356C64">
        <w:t xml:space="preserve">v rámci řešené části stavby </w:t>
      </w:r>
      <w:r w:rsidRPr="00E618C2">
        <w:t>nejsou navržen</w:t>
      </w:r>
      <w:r w:rsidR="00356C64">
        <w:t>y</w:t>
      </w:r>
      <w:r w:rsidRPr="00E618C2">
        <w:t>.</w:t>
      </w:r>
    </w:p>
    <w:p w14:paraId="0EFA81EB" w14:textId="77777777" w:rsidR="00E618C2" w:rsidRDefault="00E618C2" w:rsidP="00311C1D">
      <w:pPr>
        <w:tabs>
          <w:tab w:val="left" w:pos="2835"/>
        </w:tabs>
      </w:pPr>
    </w:p>
    <w:p w14:paraId="3B56DA6E" w14:textId="77777777" w:rsidR="00E618C2" w:rsidRPr="00E618C2" w:rsidRDefault="00E618C2" w:rsidP="00210603">
      <w:pPr>
        <w:pStyle w:val="Odstavecseseznamem-00"/>
        <w:numPr>
          <w:ilvl w:val="0"/>
          <w:numId w:val="25"/>
        </w:numPr>
        <w:ind w:left="284"/>
      </w:pPr>
      <w:r w:rsidRPr="00E618C2">
        <w:t>informace o tom, zda a v jakých částech dokumentace jsou zohledněny podmínky závazn</w:t>
      </w:r>
      <w:r>
        <w:t>ých stanovisek dotčených orgánů</w:t>
      </w:r>
    </w:p>
    <w:p w14:paraId="0E06816F" w14:textId="24EB2574" w:rsidR="00E618C2" w:rsidRDefault="00576133" w:rsidP="00311C1D">
      <w:pPr>
        <w:tabs>
          <w:tab w:val="left" w:pos="2835"/>
        </w:tabs>
      </w:pPr>
      <w:r>
        <w:t>V rámci PD ve stupni PDPS není relevantní.</w:t>
      </w:r>
    </w:p>
    <w:p w14:paraId="2AA04024" w14:textId="77777777" w:rsidR="00E618C2" w:rsidRDefault="00E618C2" w:rsidP="00311C1D">
      <w:pPr>
        <w:tabs>
          <w:tab w:val="left" w:pos="2835"/>
        </w:tabs>
      </w:pPr>
    </w:p>
    <w:p w14:paraId="60C95D1F" w14:textId="7630D932" w:rsidR="00E618C2" w:rsidRDefault="00E618C2" w:rsidP="00210603">
      <w:pPr>
        <w:pStyle w:val="Odstavecseseznamem-00"/>
        <w:numPr>
          <w:ilvl w:val="0"/>
          <w:numId w:val="25"/>
        </w:numPr>
        <w:ind w:left="284"/>
      </w:pPr>
      <w:r w:rsidRPr="00E618C2">
        <w:t>celkový popis koncepce řešení stavby včetně základních parametrů stavby</w:t>
      </w:r>
    </w:p>
    <w:p w14:paraId="200AE312" w14:textId="77777777" w:rsidR="00053B7E" w:rsidRPr="00053B7E" w:rsidRDefault="00053B7E" w:rsidP="00053B7E">
      <w:pPr>
        <w:pStyle w:val="Odstavecseseznamem-00"/>
        <w:rPr>
          <w:b w:val="0"/>
          <w:bCs/>
        </w:rPr>
      </w:pPr>
      <w:bookmarkStart w:id="6" w:name="_Hlk162447340"/>
      <w:r w:rsidRPr="00053B7E">
        <w:rPr>
          <w:b w:val="0"/>
          <w:bCs/>
        </w:rPr>
        <w:t>Předmětem projektové dokumentace je návrh oprav realizované stavby, která v důsledku nedodělků a nedostatků není dosud zkolaudovaná takovým způsobem, aby byla stavebně i provozně způsobilá a připravená pro výslednou kolaudaci. Návrh jednotlivých oprav je proveden v souladu se závěry provedeného Auditu bezpečnosti PK a dle požadavků platných legislativních a technických předpisů. Případné změny, kde dochází ke znatelnému odchýlení od navrhovaného řešení, jsou samostatně řešeny formou PD ve stupni změna stavby před dokončením.</w:t>
      </w:r>
    </w:p>
    <w:p w14:paraId="5CB5F8BD" w14:textId="77777777" w:rsidR="00053B7E" w:rsidRDefault="00053B7E" w:rsidP="00053B7E">
      <w:r>
        <w:t>V rámci stavby se předpokládají zejména následující činnosti:</w:t>
      </w:r>
    </w:p>
    <w:p w14:paraId="4C144446" w14:textId="77777777" w:rsidR="00053B7E" w:rsidRDefault="00053B7E" w:rsidP="00210603">
      <w:pPr>
        <w:pStyle w:val="Odstavecseseznamem"/>
        <w:numPr>
          <w:ilvl w:val="0"/>
          <w:numId w:val="32"/>
        </w:numPr>
      </w:pPr>
      <w:r>
        <w:t>Částečné opravy / úpravy nezpevněných krajnic včetně vodících a záchytných bezpečnostních zařízení;</w:t>
      </w:r>
    </w:p>
    <w:p w14:paraId="408C148F" w14:textId="77777777" w:rsidR="00053B7E" w:rsidRDefault="00053B7E" w:rsidP="00210603">
      <w:pPr>
        <w:pStyle w:val="Odstavecseseznamem"/>
        <w:numPr>
          <w:ilvl w:val="0"/>
          <w:numId w:val="32"/>
        </w:numPr>
      </w:pPr>
      <w:r>
        <w:t>Provedení úprav dna příkopů v kontextu nutnosti zajištění podélného odtoku vody;</w:t>
      </w:r>
    </w:p>
    <w:p w14:paraId="58FD97B3" w14:textId="77777777" w:rsidR="00053B7E" w:rsidRDefault="00053B7E" w:rsidP="00210603">
      <w:pPr>
        <w:pStyle w:val="Odstavecseseznamem"/>
        <w:numPr>
          <w:ilvl w:val="0"/>
          <w:numId w:val="32"/>
        </w:numPr>
      </w:pPr>
      <w:r>
        <w:t>Stavební úpravy propustků pod jednotlivými sjezdy z komunikace, resp. pod komunikací samotnou;</w:t>
      </w:r>
    </w:p>
    <w:p w14:paraId="13B1A17F" w14:textId="77777777" w:rsidR="00053B7E" w:rsidRDefault="00053B7E" w:rsidP="00210603">
      <w:pPr>
        <w:pStyle w:val="Odstavecseseznamem"/>
        <w:numPr>
          <w:ilvl w:val="0"/>
          <w:numId w:val="32"/>
        </w:numPr>
      </w:pPr>
      <w:r>
        <w:t>Provedení stavebních úprav stávajících nevyhovujících svahů zemního tělesa včetně jeho následného ohumusování;</w:t>
      </w:r>
    </w:p>
    <w:p w14:paraId="208D3518" w14:textId="77777777" w:rsidR="00053B7E" w:rsidRDefault="00053B7E" w:rsidP="00210603">
      <w:pPr>
        <w:pStyle w:val="Odstavecseseznamem"/>
        <w:numPr>
          <w:ilvl w:val="0"/>
          <w:numId w:val="32"/>
        </w:numPr>
      </w:pPr>
      <w:r>
        <w:t>Ohumusování veškerých svahů v rozsahu stavby takovým způsobem, aby byla zajištěna jejich stabilita a nedocházelo k erozi zeminy, resp. k degradaci zemního tělesa.</w:t>
      </w:r>
    </w:p>
    <w:bookmarkEnd w:id="6"/>
    <w:p w14:paraId="15C372A0" w14:textId="1CD44726" w:rsidR="000D4C0A" w:rsidRDefault="000D4C0A" w:rsidP="00210603">
      <w:pPr>
        <w:pStyle w:val="Odstavecseseznamem-00"/>
        <w:numPr>
          <w:ilvl w:val="0"/>
          <w:numId w:val="25"/>
        </w:numPr>
        <w:ind w:left="284"/>
      </w:pPr>
      <w:r w:rsidRPr="000D4C0A">
        <w:lastRenderedPageBreak/>
        <w:t>u změn stávajících staveb údaje o jejich současném stavu; závěry stavebně technického průzkumu, případně stavebně historického a výsledky statického posouzení nosných konstrukcí</w:t>
      </w:r>
    </w:p>
    <w:p w14:paraId="0BD814B5" w14:textId="77777777" w:rsidR="00F853BF" w:rsidRDefault="00F853BF" w:rsidP="00F853BF">
      <w:r>
        <w:t>Jedná se o novou stavbu (resp. změnu realizované, dosud nezkolaudované, stavby).</w:t>
      </w:r>
    </w:p>
    <w:p w14:paraId="62954BFD" w14:textId="77777777" w:rsidR="00F853BF" w:rsidRDefault="00F853BF" w:rsidP="00F853BF"/>
    <w:p w14:paraId="14911C14" w14:textId="77777777" w:rsidR="00F853BF" w:rsidRDefault="00F853BF" w:rsidP="00F853BF">
      <w:r>
        <w:t>Realizovaná stavba má značné množství nedostatků, z nichž určitá část je řešena formou opravou komunikace v rámci této PD. Jedná se zejména o následující vady:</w:t>
      </w:r>
    </w:p>
    <w:p w14:paraId="1DEEE5B6" w14:textId="77777777" w:rsidR="00F853BF" w:rsidRPr="008F7CED" w:rsidRDefault="00F853BF" w:rsidP="00F853BF">
      <w:pPr>
        <w:rPr>
          <w:u w:val="single"/>
        </w:rPr>
      </w:pPr>
      <w:r w:rsidRPr="008F7CED">
        <w:rPr>
          <w:u w:val="single"/>
        </w:rPr>
        <w:t>Šířkové uspořádání vozovky</w:t>
      </w:r>
    </w:p>
    <w:p w14:paraId="70EF44AA" w14:textId="77777777" w:rsidR="00F853BF" w:rsidRPr="008F7CED" w:rsidRDefault="00F853BF" w:rsidP="00F853BF">
      <w:r w:rsidRPr="008F7CED">
        <w:t>Základní šířka vozovky je dle platné PD navržena pro návrhovou kategorii S 9,5 / 70 š = 8,50 m (+ příslušné rozšíření ve směrovém oblouku) dle ČSN 73 6101. V místě zastávek je potom šířka vozovky navržena 12,50 m. Dle zaměření se šířka vozovky pohybuje v rozmezí 8,38 – 9,34 m ve volné trase, resp. 12,58 / 12,67 m v místě zastávek. Šířkový rozdíl je v rozmezí (-0,29) – (+0,84 m). V kontextu normových požadavků lze tedy konstatovat, že v úsecích, kde není dodržena šířka vozovky min. 8,50 m (+ příslušné rozšíření ve směrovém oblouku) neodpovídá šířka komunikace návrhové kategorii S 9,5 / 70.</w:t>
      </w:r>
    </w:p>
    <w:p w14:paraId="262A2DE3" w14:textId="77777777" w:rsidR="00F853BF" w:rsidRPr="008F7CED" w:rsidRDefault="00F853BF" w:rsidP="00F853BF">
      <w:r w:rsidRPr="008F7CED">
        <w:t>Základní šířka levé nezpevněné krajnice je dle platné PD navržena pro návrhovou kategorii S 9,5 / 70 š = 0,75 m / 1,50 m dle ČSN 73 6101</w:t>
      </w:r>
      <w:r>
        <w:t xml:space="preserve">. </w:t>
      </w:r>
      <w:r w:rsidRPr="008F7CED">
        <w:t xml:space="preserve">Dle zaměření se šířka nezpevněné krajnice pohybuje v rozmezí 0,95 – 2,78 m. Šířkový rozdíl je v rozmezí (-0,47) – (+1,54 m). Záporný šířkový rozdíl byl zjištěn ve staničení 2+500.00 a 3+300.00, kde je navržena šířka nezpevněné krajnice 1,50 m z důvodu umístění svodidla. V kontextu normových požadavků lze tedy konstatovat, že v těchto dvou místech není dodržena dostatečná šířka nezpevněné krajnice dle platných technických předpisů a svodidlo tedy nemá dostatečnou úroveň zadržení. </w:t>
      </w:r>
    </w:p>
    <w:p w14:paraId="3B2F2852" w14:textId="77777777" w:rsidR="00F853BF" w:rsidRPr="008F7CED" w:rsidRDefault="00F853BF" w:rsidP="00F853BF">
      <w:r w:rsidRPr="008F7CED">
        <w:t>Základní šířka pravé nezpevněné krajnice je dle platné PD navržena pro návrhovou kategorii S 9,5 / 70 š = 0,75 m / 1,50 m dle ČSN 73 6101. Dle zaměření se šířka nezpevněné krajnice pohybuje v rozmezí 0,81 – 2,32 m. Šířkový rozdíl je v rozmezí (-0,26) – (+1,40 m). Záporný šířkový rozdíl byl zjištěn ve staničení 0+500.00 a 3+300.00, kde je navržena šířka nezpevněné krajnice 1,50 m z důvodu umístění svodidla. V kontextu normových požadavků lze tedy konstatovat, že v těchto dvou místech není dodržena dostatečná šířka nezpevněné krajnice dle platných technických předpisů a svodidlo tedy nemá dostatečnou úroveň zadržení.</w:t>
      </w:r>
    </w:p>
    <w:p w14:paraId="1B2A96E0" w14:textId="77777777" w:rsidR="00F853BF" w:rsidRPr="008F7CED" w:rsidRDefault="00F853BF" w:rsidP="00F853BF">
      <w:pPr>
        <w:rPr>
          <w:u w:val="single"/>
        </w:rPr>
      </w:pPr>
      <w:r w:rsidRPr="008F7CED">
        <w:rPr>
          <w:u w:val="single"/>
        </w:rPr>
        <w:t>Řešení trubních propustků</w:t>
      </w:r>
    </w:p>
    <w:p w14:paraId="4BEAD4FC" w14:textId="77777777" w:rsidR="00F853BF" w:rsidRDefault="00F853BF" w:rsidP="00F853BF">
      <w:r>
        <w:t>Trubní propustky pod jednotlivými sjezdy jsou navrženy jako propustky se šikmými čely ve sklonu 1:1,5. Realizovány byly propustky se šikmým čelem ve sklonu až 1:1 a přilehlými podélnými křídly ve sklonu až 2:1, které v kontextu provozu na komunikaci vytváří pevnou překážku a tím vytváří bezpečnostní riziko vysoké úrovně (tj. riziko s pravděpodobností vzniku dopravních nehod s osobními následky) dle platné Metodiky zpracování auditů bezpečnosti pozemních komunikací. Navržené řešení tedy není v souladu s platnou PD  a rovněž není rovněž v souladu s ČSN 73 6101, dle této normy musí být pevné překážky ochráněny záchytným bezpečnostním zařízením (tj. svodidlem).</w:t>
      </w:r>
    </w:p>
    <w:p w14:paraId="0AF99793" w14:textId="77777777" w:rsidR="00F853BF" w:rsidRPr="008F7CED" w:rsidRDefault="00F853BF" w:rsidP="00F853BF">
      <w:pPr>
        <w:rPr>
          <w:u w:val="single"/>
        </w:rPr>
      </w:pPr>
      <w:r w:rsidRPr="008F7CED">
        <w:rPr>
          <w:u w:val="single"/>
        </w:rPr>
        <w:t>Řešení svahů zemního tělesa</w:t>
      </w:r>
    </w:p>
    <w:p w14:paraId="24389595" w14:textId="77777777" w:rsidR="00F853BF" w:rsidRDefault="00F853BF" w:rsidP="00F853BF">
      <w:r>
        <w:t xml:space="preserve">Sklony svahů zemního tělesa jsou navrženy dle projektové dokumentace v souladu s ČSN 73 6133 v jednotném sklonu 1:2,0. Sklony svahů násypů jsou navrženy dle projektové dokumentace v souladu s ČSN 73 6133 v jednotném sklonu 1:2,5. V rámci analýzy příčných řezů byly zjištěny realizované sklony svahů zářezů až 1:1,17 (staničení 1+000,00) a sklony svahů násypů až 1:1,50 (staničení 1+400,00). Nejsou tedy zásadním způsobem dodrženy požadavky platné PD a ČSN  73 6133. Zejména v případě svahů strmějších než 1:1,50 lze navíc (zejména zářezový) svah v kontextu bezpečnosti považovat za bezpečnostní riziko vysoké důležitosti dle platné Metodiky zpracování auditů bezpečnosti pozemních komunikací  - pokud není ochráněno svodidlem, hrozí v případě najetí vozidla do svahu riziko překlopení vozidla. </w:t>
      </w:r>
    </w:p>
    <w:p w14:paraId="47C9C5A4" w14:textId="77777777" w:rsidR="00F853BF" w:rsidRDefault="00F853BF" w:rsidP="00F853BF"/>
    <w:p w14:paraId="5607D1CC" w14:textId="77777777" w:rsidR="00F853BF" w:rsidRDefault="00F853BF" w:rsidP="00F853BF"/>
    <w:p w14:paraId="29CF2AEE" w14:textId="77777777" w:rsidR="00F853BF" w:rsidRPr="008F7CED" w:rsidRDefault="00F853BF" w:rsidP="00F853BF">
      <w:pPr>
        <w:rPr>
          <w:u w:val="single"/>
        </w:rPr>
      </w:pPr>
      <w:r w:rsidRPr="008F7CED">
        <w:rPr>
          <w:u w:val="single"/>
        </w:rPr>
        <w:lastRenderedPageBreak/>
        <w:t>Řešení příkopů a odvodnění komunikace</w:t>
      </w:r>
    </w:p>
    <w:p w14:paraId="0BAEAFFA" w14:textId="77777777" w:rsidR="00F853BF" w:rsidRDefault="00F853BF" w:rsidP="00F853BF">
      <w:r>
        <w:t>V projektové dokumentaci původní stavby je uvedeno, že „Dna příkopů jsou navržena v minimálním sklonu 0,3 %, v případě, že je sklon dna navržen ve sklonu 0,3 – 0,5 %, je dno příkopu zpevněné (příkopová tvárnice C C25/30-XF4). Dno příkopu je rovněž zpevněno v případě, že je sklon dna příkopu v rozsahu 3 – 6 % (příkopová tvárnice C C25/30-XF4). U příkopů s vyšším sklonem budou navrženy úpravy pro snížení rychlosti odtoku vody (stupně).“ Na základě analýzy výškového řešení příkopů bylo zjištěno velké množství nedostatků v systému odvodnění.</w:t>
      </w:r>
    </w:p>
    <w:p w14:paraId="1544A724" w14:textId="77777777" w:rsidR="00356C64" w:rsidRPr="00356C64" w:rsidRDefault="00356C64" w:rsidP="00356C64"/>
    <w:p w14:paraId="5484775D" w14:textId="77777777" w:rsidR="00E618C2" w:rsidRDefault="00CC0FB3" w:rsidP="00210603">
      <w:pPr>
        <w:pStyle w:val="Odstavecseseznamem-00"/>
        <w:numPr>
          <w:ilvl w:val="0"/>
          <w:numId w:val="25"/>
        </w:numPr>
        <w:ind w:left="284"/>
      </w:pPr>
      <w:r w:rsidRPr="00CC0FB3">
        <w:t>ochrana stavby podle jiných právních předpisů</w:t>
      </w:r>
    </w:p>
    <w:p w14:paraId="73D7F936" w14:textId="77777777" w:rsidR="00F853BF" w:rsidRDefault="00F853BF" w:rsidP="00F853BF">
      <w:pPr>
        <w:tabs>
          <w:tab w:val="left" w:pos="2835"/>
          <w:tab w:val="left" w:pos="4962"/>
        </w:tabs>
      </w:pPr>
      <w:r>
        <w:t xml:space="preserve">Záměr se </w:t>
      </w:r>
      <w:r w:rsidRPr="00084B1F">
        <w:rPr>
          <w:b/>
          <w:bCs/>
        </w:rPr>
        <w:t>nenachází</w:t>
      </w:r>
      <w:r>
        <w:t xml:space="preserve"> ve vymezených plochách zvláště chráněných území (národní park, CHKO, přírodní památka, přírodní rezervace, národní přírodní památka, národní přírodní rezervace).</w:t>
      </w:r>
    </w:p>
    <w:p w14:paraId="3F80918A" w14:textId="77777777" w:rsidR="00F853BF" w:rsidRPr="00AD6264" w:rsidRDefault="00F853BF" w:rsidP="00F853BF">
      <w:r w:rsidRPr="00AD6264">
        <w:t>Z hlediska ochrany přírody a krajiny nejsou stavbou dotčena zvláště chráněná území, přírodní památky a výtvory, ani jejich ochranná pásma.</w:t>
      </w:r>
    </w:p>
    <w:p w14:paraId="425C3DF7" w14:textId="77777777" w:rsidR="00F853BF" w:rsidRDefault="00F853BF" w:rsidP="00F853BF">
      <w:pPr>
        <w:rPr>
          <w:lang w:bidi="cs-CZ"/>
        </w:rPr>
      </w:pPr>
      <w:r>
        <w:rPr>
          <w:lang w:bidi="cs-CZ"/>
        </w:rPr>
        <w:t xml:space="preserve">V území dotčeném stavbou </w:t>
      </w:r>
      <w:r w:rsidRPr="00AE787A">
        <w:rPr>
          <w:b/>
          <w:lang w:bidi="cs-CZ"/>
        </w:rPr>
        <w:t>jsou</w:t>
      </w:r>
      <w:r>
        <w:rPr>
          <w:lang w:bidi="cs-CZ"/>
        </w:rPr>
        <w:t xml:space="preserve"> vymezeny jednotlivé skladebné prvky ÚSES na regionální úrovni - Generel regionálního ÚSES Plzeňského kraje.</w:t>
      </w:r>
    </w:p>
    <w:p w14:paraId="67C1F69C" w14:textId="77777777" w:rsidR="00F853BF" w:rsidRDefault="00F853BF" w:rsidP="00F853BF">
      <w:r>
        <w:rPr>
          <w:lang w:bidi="cs-CZ"/>
        </w:rPr>
        <w:t>Hranice jednotlivých skladebných prvků jsou vymezeny v drtivé většině po hranicích jednotlivých pozemků a tedy též po hranici pozemků současné trasy silnice II/187. Z jednotlivých skladebných prvků přeložka v km 0,000 - 0,300 zasahuje do regionálního biocentra RBC 3028. Ostatní skladebné prvky trasou přeložky zasaženy nebudou.</w:t>
      </w:r>
    </w:p>
    <w:p w14:paraId="75F0B142" w14:textId="77777777" w:rsidR="00F853BF" w:rsidRDefault="00F853BF" w:rsidP="00F853BF">
      <w:pPr>
        <w:tabs>
          <w:tab w:val="left" w:pos="2835"/>
          <w:tab w:val="left" w:pos="4962"/>
        </w:tabs>
      </w:pPr>
      <w:r>
        <w:t xml:space="preserve">Řešené území se </w:t>
      </w:r>
      <w:r w:rsidRPr="00084B1F">
        <w:rPr>
          <w:b/>
          <w:bCs/>
        </w:rPr>
        <w:t>nevyskytuje</w:t>
      </w:r>
      <w:r>
        <w:t xml:space="preserve"> v záplavovém území.</w:t>
      </w:r>
    </w:p>
    <w:p w14:paraId="2DCD384C" w14:textId="77777777" w:rsidR="00F853BF" w:rsidRDefault="00F853BF" w:rsidP="00F853BF">
      <w:pPr>
        <w:tabs>
          <w:tab w:val="left" w:pos="2835"/>
          <w:tab w:val="left" w:pos="4962"/>
        </w:tabs>
      </w:pPr>
      <w:r>
        <w:t xml:space="preserve">Řešené území se </w:t>
      </w:r>
      <w:r w:rsidRPr="00084B1F">
        <w:rPr>
          <w:b/>
          <w:bCs/>
        </w:rPr>
        <w:t>nevyskytuje</w:t>
      </w:r>
      <w:r>
        <w:t xml:space="preserve"> v poddolovaném území.</w:t>
      </w:r>
    </w:p>
    <w:p w14:paraId="44EB6330" w14:textId="77777777" w:rsidR="000D4C0A" w:rsidRDefault="000D4C0A" w:rsidP="00311C1D">
      <w:pPr>
        <w:tabs>
          <w:tab w:val="left" w:pos="2835"/>
        </w:tabs>
      </w:pPr>
    </w:p>
    <w:p w14:paraId="57DDFFDD" w14:textId="77777777" w:rsidR="00E618C2" w:rsidRDefault="00CC0FB3" w:rsidP="00210603">
      <w:pPr>
        <w:pStyle w:val="Odstavecseseznamem-00"/>
        <w:numPr>
          <w:ilvl w:val="0"/>
          <w:numId w:val="25"/>
        </w:numPr>
        <w:ind w:left="284"/>
      </w:pPr>
      <w:r w:rsidRPr="00CC0FB3">
        <w:t>základní bilance stavby - potřeby a spotřeby médií a hmot, hospodaření s dešťovou vodou, celkové produkované množství a druhy odpadů a emisí, třída ene</w:t>
      </w:r>
      <w:r>
        <w:t>rgetické náročnosti budov apod.</w:t>
      </w:r>
    </w:p>
    <w:p w14:paraId="72752F7A" w14:textId="77777777" w:rsidR="00F853BF" w:rsidRDefault="00C12D60" w:rsidP="00F853BF">
      <w:pPr>
        <w:tabs>
          <w:tab w:val="left" w:pos="2835"/>
        </w:tabs>
        <w:rPr>
          <w:color w:val="auto"/>
        </w:rPr>
      </w:pPr>
      <w:r w:rsidRPr="00C12D60">
        <w:rPr>
          <w:color w:val="auto"/>
        </w:rPr>
        <w:t xml:space="preserve">Vzhledem k charakteru řešené části stavby se bilance energií nestanovují. </w:t>
      </w:r>
      <w:r w:rsidR="00F853BF" w:rsidRPr="00C12D60">
        <w:rPr>
          <w:color w:val="auto"/>
        </w:rPr>
        <w:t xml:space="preserve">Dešťové vody budou odvedeny </w:t>
      </w:r>
      <w:r w:rsidR="00F853BF">
        <w:rPr>
          <w:color w:val="auto"/>
        </w:rPr>
        <w:t>povrchově do otevřených odvodňovacích zařízení, resp. do terénu.</w:t>
      </w:r>
    </w:p>
    <w:p w14:paraId="4A6EDA2E" w14:textId="14AB5DC6" w:rsidR="00C12D60" w:rsidRPr="00C12D60" w:rsidRDefault="00C12D60" w:rsidP="00311C1D">
      <w:pPr>
        <w:tabs>
          <w:tab w:val="left" w:pos="2835"/>
        </w:tabs>
        <w:rPr>
          <w:color w:val="auto"/>
        </w:rPr>
      </w:pPr>
    </w:p>
    <w:p w14:paraId="33BC2FAB" w14:textId="77777777" w:rsidR="00CC0FB3" w:rsidRDefault="00CC0FB3" w:rsidP="00210603">
      <w:pPr>
        <w:pStyle w:val="Odstavecseseznamem-00"/>
        <w:numPr>
          <w:ilvl w:val="0"/>
          <w:numId w:val="25"/>
        </w:numPr>
        <w:ind w:left="284"/>
      </w:pPr>
      <w:r w:rsidRPr="00CC0FB3">
        <w:t>základní předpoklady výstavby - časové údaje o realizaci s</w:t>
      </w:r>
      <w:r>
        <w:t>tavby, členění na etapy</w:t>
      </w:r>
    </w:p>
    <w:p w14:paraId="28665B73" w14:textId="77777777" w:rsidR="00F853BF" w:rsidRDefault="00F853BF" w:rsidP="00F853BF">
      <w:pPr>
        <w:tabs>
          <w:tab w:val="left" w:pos="2835"/>
        </w:tabs>
      </w:pPr>
      <w:r w:rsidRPr="00F85011">
        <w:t>Etapizace původní stavby byla provedena dle platné PD.</w:t>
      </w:r>
    </w:p>
    <w:p w14:paraId="79CF1F38" w14:textId="77777777" w:rsidR="00F853BF" w:rsidRPr="00F853BF" w:rsidRDefault="00F853BF" w:rsidP="00F853BF">
      <w:pPr>
        <w:tabs>
          <w:tab w:val="left" w:pos="2835"/>
        </w:tabs>
      </w:pPr>
      <w:r w:rsidRPr="00F853BF">
        <w:t>Úpravy prováděné v rámci ZSPD budou prováděny za běžného provozu (vystřídaný pohyb jedním jízdním pruhem), nepředpokládá se nutnost uzavření komunikace. Etapizace v rámci těchto činností tedy není relevantní.</w:t>
      </w:r>
    </w:p>
    <w:p w14:paraId="1EB888D7" w14:textId="77777777" w:rsidR="00F853BF" w:rsidRDefault="00F853BF" w:rsidP="000D4C0A">
      <w:pPr>
        <w:tabs>
          <w:tab w:val="left" w:pos="2835"/>
        </w:tabs>
      </w:pPr>
    </w:p>
    <w:p w14:paraId="358C5343" w14:textId="77777777" w:rsidR="00E618C2" w:rsidRDefault="00CC0FB3" w:rsidP="00210603">
      <w:pPr>
        <w:pStyle w:val="Odstavecseseznamem-00"/>
        <w:numPr>
          <w:ilvl w:val="0"/>
          <w:numId w:val="25"/>
        </w:numPr>
        <w:ind w:left="284"/>
      </w:pPr>
      <w:r w:rsidRPr="00CC0FB3">
        <w:t>základní požadavky na předčasné užívání staveb, prozatímní užívání staveb ke zkušebnímu provozu, doba jeho trvání ve vztahu k dokončení kolaudace a užívání stavby (údaje o postupném předávání částí stavby do užívání, které budou samostatně</w:t>
      </w:r>
      <w:r>
        <w:t xml:space="preserve"> uváděny do zkušebního provozu)</w:t>
      </w:r>
    </w:p>
    <w:p w14:paraId="63630BC7" w14:textId="2E27D719" w:rsidR="00E618C2" w:rsidRDefault="00616106" w:rsidP="00311C1D">
      <w:pPr>
        <w:tabs>
          <w:tab w:val="left" w:pos="2835"/>
        </w:tabs>
      </w:pPr>
      <w:r>
        <w:t>Nepředpokládá se předčasné uží</w:t>
      </w:r>
      <w:r w:rsidR="00CC0FB3" w:rsidRPr="00CC0FB3">
        <w:t>vání stavby, prozatímní užívání či zkušební provoz</w:t>
      </w:r>
      <w:r w:rsidR="00C12D60">
        <w:t xml:space="preserve"> s výjimkou nutného zajištění provozu v průběhu realizace jednotlivých etap.</w:t>
      </w:r>
      <w:r w:rsidR="00CC0FB3" w:rsidRPr="00CC0FB3">
        <w:t xml:space="preserve"> Stavba bude předávána do užívání jako jeden funkční celek</w:t>
      </w:r>
      <w:r w:rsidR="000D4C0A">
        <w:t>.</w:t>
      </w:r>
    </w:p>
    <w:p w14:paraId="69C7B459" w14:textId="77777777" w:rsidR="00E618C2" w:rsidRDefault="00E618C2" w:rsidP="00311C1D">
      <w:pPr>
        <w:tabs>
          <w:tab w:val="left" w:pos="2835"/>
        </w:tabs>
      </w:pPr>
    </w:p>
    <w:p w14:paraId="2D5E991E" w14:textId="77777777" w:rsidR="00E618C2" w:rsidRDefault="00CC0FB3" w:rsidP="00210603">
      <w:pPr>
        <w:pStyle w:val="Odstavecseseznamem-00"/>
        <w:numPr>
          <w:ilvl w:val="0"/>
          <w:numId w:val="25"/>
        </w:numPr>
        <w:ind w:left="284"/>
      </w:pPr>
      <w:r>
        <w:t>orientační náklady stavby</w:t>
      </w:r>
    </w:p>
    <w:p w14:paraId="2124E51F" w14:textId="5A7F2E70" w:rsidR="00E618C2" w:rsidRPr="00CB2A3F" w:rsidRDefault="003B2832" w:rsidP="00311C1D">
      <w:pPr>
        <w:tabs>
          <w:tab w:val="left" w:pos="2835"/>
        </w:tabs>
        <w:rPr>
          <w:color w:val="auto"/>
        </w:rPr>
      </w:pPr>
      <w:r w:rsidRPr="00CB2A3F">
        <w:rPr>
          <w:color w:val="auto"/>
        </w:rPr>
        <w:t xml:space="preserve">Orientační náklady byly stanoveny na </w:t>
      </w:r>
      <w:r w:rsidR="00CB2A3F" w:rsidRPr="00CB2A3F">
        <w:rPr>
          <w:color w:val="auto"/>
        </w:rPr>
        <w:t>5</w:t>
      </w:r>
      <w:r w:rsidR="00F853BF">
        <w:rPr>
          <w:color w:val="auto"/>
        </w:rPr>
        <w:t>0</w:t>
      </w:r>
      <w:r w:rsidR="00CB2A3F" w:rsidRPr="00CB2A3F">
        <w:rPr>
          <w:color w:val="auto"/>
        </w:rPr>
        <w:t> 000 000</w:t>
      </w:r>
      <w:r w:rsidRPr="00CB2A3F">
        <w:rPr>
          <w:color w:val="auto"/>
        </w:rPr>
        <w:t>,- Kč</w:t>
      </w:r>
    </w:p>
    <w:p w14:paraId="52117789" w14:textId="77777777" w:rsidR="009C61C4" w:rsidRDefault="009C61C4" w:rsidP="00311C1D">
      <w:pPr>
        <w:tabs>
          <w:tab w:val="left" w:pos="2835"/>
        </w:tabs>
      </w:pPr>
    </w:p>
    <w:p w14:paraId="1F76AC35" w14:textId="77777777" w:rsidR="00E618C2" w:rsidRPr="00CC0FB3" w:rsidRDefault="00CC0FB3" w:rsidP="00CC0FB3">
      <w:pPr>
        <w:pStyle w:val="NAD2"/>
      </w:pPr>
      <w:bookmarkStart w:id="7" w:name="_Toc179747806"/>
      <w:r w:rsidRPr="00CC0FB3">
        <w:lastRenderedPageBreak/>
        <w:t xml:space="preserve">Celkové urbanistické a </w:t>
      </w:r>
      <w:r w:rsidRPr="00CC0FB3">
        <w:rPr>
          <w:rStyle w:val="NAD2Char"/>
          <w:b/>
        </w:rPr>
        <w:t>architektonické</w:t>
      </w:r>
      <w:r w:rsidRPr="00CC0FB3">
        <w:t xml:space="preserve"> řešení</w:t>
      </w:r>
      <w:bookmarkEnd w:id="7"/>
    </w:p>
    <w:p w14:paraId="26B92DD8" w14:textId="77777777" w:rsidR="00E618C2" w:rsidRDefault="00CC0FB3" w:rsidP="00210603">
      <w:pPr>
        <w:pStyle w:val="Odstavecseseznamem-00"/>
        <w:numPr>
          <w:ilvl w:val="0"/>
          <w:numId w:val="10"/>
        </w:numPr>
        <w:ind w:left="426" w:hanging="426"/>
      </w:pPr>
      <w:r w:rsidRPr="00CC0FB3">
        <w:t>urbanismus - územní regulace</w:t>
      </w:r>
      <w:r>
        <w:t>, kompozice prostorového řešení</w:t>
      </w:r>
    </w:p>
    <w:p w14:paraId="78EFA3BA" w14:textId="77777777" w:rsidR="00F853BF" w:rsidRDefault="00F853BF" w:rsidP="00F853BF">
      <w:pPr>
        <w:tabs>
          <w:tab w:val="left" w:pos="2835"/>
        </w:tabs>
      </w:pPr>
      <w:r w:rsidRPr="00FF1F6E">
        <w:t>S ohledem na charakter</w:t>
      </w:r>
      <w:r>
        <w:t xml:space="preserve"> stavby není relevantní, prostorové řešení odpovídá směrovému a výškovému průběhu stávajícího terénu a normových požadavkům na silnici této návrhové kategorie.</w:t>
      </w:r>
    </w:p>
    <w:p w14:paraId="1A639248" w14:textId="77777777" w:rsidR="00F853BF" w:rsidRDefault="00F853BF" w:rsidP="00311C1D">
      <w:pPr>
        <w:tabs>
          <w:tab w:val="left" w:pos="2835"/>
        </w:tabs>
      </w:pPr>
    </w:p>
    <w:p w14:paraId="38A8CABD" w14:textId="77777777" w:rsidR="00CC0FB3" w:rsidRDefault="00CC0FB3" w:rsidP="00210603">
      <w:pPr>
        <w:pStyle w:val="Odstavecseseznamem-00"/>
        <w:numPr>
          <w:ilvl w:val="0"/>
          <w:numId w:val="10"/>
        </w:numPr>
        <w:ind w:left="426" w:hanging="426"/>
      </w:pPr>
      <w:r w:rsidRPr="00CC0FB3">
        <w:t>architektonické řešení - kompozice tvarového řešen</w:t>
      </w:r>
      <w:r>
        <w:t>í, materiálové a barevné řešení</w:t>
      </w:r>
    </w:p>
    <w:p w14:paraId="5E971BC5" w14:textId="77777777" w:rsidR="00F853BF" w:rsidRDefault="00F853BF" w:rsidP="00F853BF">
      <w:r>
        <w:t>V rámci řešené stavby lze konstatovat, že:</w:t>
      </w:r>
    </w:p>
    <w:p w14:paraId="6611324D" w14:textId="77777777" w:rsidR="00F853BF" w:rsidRDefault="00F853BF" w:rsidP="00210603">
      <w:pPr>
        <w:pStyle w:val="Odstavecseseznamem"/>
        <w:numPr>
          <w:ilvl w:val="0"/>
          <w:numId w:val="26"/>
        </w:numPr>
      </w:pPr>
      <w:r>
        <w:t>vozovka bude provedena s asfaltovým krytem;</w:t>
      </w:r>
    </w:p>
    <w:p w14:paraId="3CC396BB" w14:textId="77777777" w:rsidR="00F853BF" w:rsidRDefault="00F853BF" w:rsidP="00210603">
      <w:pPr>
        <w:pStyle w:val="Odstavecseseznamem"/>
        <w:numPr>
          <w:ilvl w:val="0"/>
          <w:numId w:val="26"/>
        </w:numPr>
      </w:pPr>
      <w:bookmarkStart w:id="8" w:name="_Hlk167108096"/>
      <w:r>
        <w:t xml:space="preserve">nástupní plochy a přilehlé plochy chodníků u autobusových zastávek </w:t>
      </w:r>
      <w:bookmarkEnd w:id="8"/>
      <w:r>
        <w:t>budou provedeny s dlážděným krytem.</w:t>
      </w:r>
    </w:p>
    <w:p w14:paraId="1D299F50" w14:textId="78DED8C8" w:rsidR="00F853BF" w:rsidRDefault="00F853BF" w:rsidP="00F853BF">
      <w:r>
        <w:t>Materiálové charakteristiky se v rámci oprav nemění.</w:t>
      </w:r>
    </w:p>
    <w:p w14:paraId="62CA52C0" w14:textId="77777777" w:rsidR="00CC0FB3" w:rsidRDefault="00CC0FB3" w:rsidP="00CC0FB3">
      <w:pPr>
        <w:pStyle w:val="NAD2"/>
      </w:pPr>
      <w:bookmarkStart w:id="9" w:name="_Toc179747807"/>
      <w:r w:rsidRPr="00CC0FB3">
        <w:t xml:space="preserve">Celkové </w:t>
      </w:r>
      <w:r>
        <w:t>technické řešení</w:t>
      </w:r>
      <w:bookmarkEnd w:id="9"/>
    </w:p>
    <w:p w14:paraId="06D5858B" w14:textId="77777777" w:rsidR="005A6A50" w:rsidRPr="005A6A50" w:rsidRDefault="005A6A50" w:rsidP="005A6A50">
      <w:pPr>
        <w:rPr>
          <w:b/>
          <w:u w:val="single"/>
        </w:rPr>
      </w:pPr>
      <w:r w:rsidRPr="005A6A50">
        <w:rPr>
          <w:b/>
          <w:u w:val="single"/>
        </w:rPr>
        <w:t xml:space="preserve">Zpracovatel PD požaduje v průběhu výstavby dodržování veškerých platných technických a legislativních předpisů, vč. kontrolních činností. </w:t>
      </w:r>
      <w:r>
        <w:rPr>
          <w:b/>
          <w:u w:val="single"/>
        </w:rPr>
        <w:t>Rovněž je nutné respektovat požadavky jednotlivých DOSS a STI.</w:t>
      </w:r>
    </w:p>
    <w:p w14:paraId="4870C74A" w14:textId="77777777" w:rsidR="005A6A50" w:rsidRPr="005A6A50" w:rsidRDefault="005A6A50" w:rsidP="005A6A50">
      <w:pPr>
        <w:rPr>
          <w:b/>
        </w:rPr>
      </w:pPr>
    </w:p>
    <w:p w14:paraId="299A38A7" w14:textId="77777777" w:rsidR="00CC0FB3" w:rsidRDefault="000F3481" w:rsidP="00210603">
      <w:pPr>
        <w:pStyle w:val="Odstavecseseznamem-00"/>
        <w:numPr>
          <w:ilvl w:val="0"/>
          <w:numId w:val="11"/>
        </w:numPr>
        <w:ind w:left="426" w:hanging="426"/>
      </w:pPr>
      <w:r w:rsidRPr="000F3481">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w:t>
      </w:r>
      <w:r>
        <w:t>sti nebo nepřípustné přetvoření</w:t>
      </w:r>
    </w:p>
    <w:p w14:paraId="28934177" w14:textId="77777777" w:rsidR="00FD2306" w:rsidRPr="00D00C5E" w:rsidRDefault="00FD2306" w:rsidP="00FD2306">
      <w:pPr>
        <w:rPr>
          <w:color w:val="auto"/>
          <w:lang w:eastAsia="de-DE"/>
        </w:rPr>
      </w:pPr>
      <w:r w:rsidRPr="00D00C5E">
        <w:rPr>
          <w:color w:val="auto"/>
          <w:lang w:eastAsia="de-DE"/>
        </w:rPr>
        <w:t>Seznam stavebních objektů je navržen v souladu s předpokládanými činnostmi, které je nutné v rámci stavby vyřešit. Členění na jednotlivé SO je následující:</w:t>
      </w:r>
    </w:p>
    <w:p w14:paraId="1410AAB9" w14:textId="77777777" w:rsidR="00F853BF" w:rsidRPr="00F853BF" w:rsidRDefault="00F853BF" w:rsidP="00F853BF">
      <w:pPr>
        <w:rPr>
          <w:u w:val="single"/>
        </w:rPr>
      </w:pPr>
      <w:r w:rsidRPr="00F853BF">
        <w:rPr>
          <w:u w:val="single"/>
        </w:rPr>
        <w:t>Objekty pozemních komunikací (SO 101 – SO 199)</w:t>
      </w:r>
    </w:p>
    <w:p w14:paraId="5E7229BC" w14:textId="77777777" w:rsidR="00F853BF" w:rsidRPr="00F853BF" w:rsidRDefault="00F853BF" w:rsidP="00210603">
      <w:pPr>
        <w:pStyle w:val="Odstavecseseznamem"/>
        <w:numPr>
          <w:ilvl w:val="0"/>
          <w:numId w:val="33"/>
        </w:numPr>
        <w:rPr>
          <w:color w:val="auto"/>
          <w:lang w:eastAsia="de-DE"/>
        </w:rPr>
      </w:pPr>
      <w:r w:rsidRPr="00F853BF">
        <w:rPr>
          <w:color w:val="auto"/>
          <w:lang w:eastAsia="de-DE"/>
        </w:rPr>
        <w:t>SO.101</w:t>
      </w:r>
      <w:r w:rsidRPr="00F853BF">
        <w:rPr>
          <w:color w:val="auto"/>
          <w:lang w:eastAsia="de-DE"/>
        </w:rPr>
        <w:tab/>
        <w:t>Komunikace a zpevněné plochy</w:t>
      </w:r>
    </w:p>
    <w:p w14:paraId="5CB809C8" w14:textId="77777777" w:rsidR="00F853BF" w:rsidRPr="00F853BF" w:rsidRDefault="00F853BF" w:rsidP="00210603">
      <w:pPr>
        <w:pStyle w:val="Odstavecseseznamem"/>
        <w:numPr>
          <w:ilvl w:val="0"/>
          <w:numId w:val="33"/>
        </w:numPr>
        <w:rPr>
          <w:color w:val="auto"/>
          <w:lang w:eastAsia="de-DE"/>
        </w:rPr>
      </w:pPr>
      <w:r w:rsidRPr="00F853BF">
        <w:rPr>
          <w:color w:val="auto"/>
          <w:lang w:eastAsia="de-DE"/>
        </w:rPr>
        <w:t>SO.102</w:t>
      </w:r>
      <w:r w:rsidRPr="00F853BF">
        <w:rPr>
          <w:color w:val="auto"/>
          <w:lang w:eastAsia="de-DE"/>
        </w:rPr>
        <w:tab/>
        <w:t>Úpravy stávajících propustků</w:t>
      </w:r>
    </w:p>
    <w:p w14:paraId="1B5C1A7F" w14:textId="77777777" w:rsidR="00F853BF" w:rsidRPr="00F853BF" w:rsidRDefault="00F853BF" w:rsidP="00210603">
      <w:pPr>
        <w:pStyle w:val="Odstavecseseznamem"/>
        <w:numPr>
          <w:ilvl w:val="0"/>
          <w:numId w:val="33"/>
        </w:numPr>
        <w:rPr>
          <w:color w:val="auto"/>
          <w:lang w:eastAsia="de-DE"/>
        </w:rPr>
      </w:pPr>
      <w:r w:rsidRPr="00F853BF">
        <w:rPr>
          <w:color w:val="auto"/>
          <w:lang w:eastAsia="de-DE"/>
        </w:rPr>
        <w:t>SO.103</w:t>
      </w:r>
      <w:r w:rsidRPr="00F853BF">
        <w:rPr>
          <w:color w:val="auto"/>
          <w:lang w:eastAsia="de-DE"/>
        </w:rPr>
        <w:tab/>
        <w:t>Provizorní dopravní značení</w:t>
      </w:r>
    </w:p>
    <w:p w14:paraId="71EBF637" w14:textId="77777777" w:rsidR="00FD2306" w:rsidRDefault="00FD2306" w:rsidP="00FD2306">
      <w:pPr>
        <w:rPr>
          <w:color w:val="auto"/>
          <w:lang w:eastAsia="de-DE"/>
        </w:rPr>
      </w:pPr>
    </w:p>
    <w:p w14:paraId="2BE127A7" w14:textId="51B1FE61" w:rsidR="00FD2306" w:rsidRDefault="00FD2306" w:rsidP="00FD2306">
      <w:pPr>
        <w:rPr>
          <w:color w:val="auto"/>
          <w:lang w:eastAsia="de-DE"/>
        </w:rPr>
      </w:pPr>
      <w:r w:rsidRPr="00FD2306">
        <w:rPr>
          <w:color w:val="auto"/>
          <w:lang w:eastAsia="de-DE"/>
        </w:rPr>
        <w:t xml:space="preserve">Podrobnosti k jednotlivým stavebním objektům </w:t>
      </w:r>
      <w:r>
        <w:rPr>
          <w:color w:val="auto"/>
          <w:lang w:eastAsia="de-DE"/>
        </w:rPr>
        <w:t xml:space="preserve">včetně případných statických výpočtů </w:t>
      </w:r>
      <w:r w:rsidRPr="00FD2306">
        <w:rPr>
          <w:color w:val="auto"/>
          <w:lang w:eastAsia="de-DE"/>
        </w:rPr>
        <w:t>viz kapitola 2.6.</w:t>
      </w:r>
    </w:p>
    <w:p w14:paraId="40D62539" w14:textId="77777777" w:rsidR="00652DEF" w:rsidRDefault="00652DEF" w:rsidP="00FD2306">
      <w:pPr>
        <w:rPr>
          <w:color w:val="auto"/>
          <w:lang w:eastAsia="de-DE"/>
        </w:rPr>
      </w:pPr>
    </w:p>
    <w:p w14:paraId="341769BF" w14:textId="77777777" w:rsidR="000F3481" w:rsidRDefault="000F3481" w:rsidP="00210603">
      <w:pPr>
        <w:pStyle w:val="Odstavecseseznamem-00"/>
        <w:numPr>
          <w:ilvl w:val="0"/>
          <w:numId w:val="11"/>
        </w:numPr>
        <w:ind w:left="426" w:hanging="426"/>
        <w:rPr>
          <w:lang w:eastAsia="de-DE"/>
        </w:rPr>
      </w:pPr>
      <w:r w:rsidRPr="000F3481">
        <w:rPr>
          <w:lang w:eastAsia="de-DE"/>
        </w:rPr>
        <w:t xml:space="preserve">celková bilance nároků všech druhů energií, tepla a teplé užitkové vody (podmínky zvýšeného </w:t>
      </w:r>
      <w:r w:rsidRPr="000F3481">
        <w:t>odběru</w:t>
      </w:r>
      <w:r w:rsidRPr="000F3481">
        <w:rPr>
          <w:lang w:eastAsia="de-DE"/>
        </w:rPr>
        <w:t xml:space="preserve"> elektrické energie, podmínky při zvýšení technic</w:t>
      </w:r>
      <w:r>
        <w:rPr>
          <w:lang w:eastAsia="de-DE"/>
        </w:rPr>
        <w:t>kého maxima)</w:t>
      </w:r>
    </w:p>
    <w:p w14:paraId="0140965D" w14:textId="77777777" w:rsidR="000F3481" w:rsidRDefault="000F3481" w:rsidP="000F3481">
      <w:pPr>
        <w:rPr>
          <w:lang w:eastAsia="de-DE"/>
        </w:rPr>
      </w:pPr>
      <w:r w:rsidRPr="000F3481">
        <w:rPr>
          <w:lang w:eastAsia="de-DE"/>
        </w:rPr>
        <w:t>Nepředpokládá se změna nároků z hlediska odběru energie, tepla, resp. užitkové vody.</w:t>
      </w:r>
      <w:r>
        <w:rPr>
          <w:lang w:eastAsia="de-DE"/>
        </w:rPr>
        <w:t xml:space="preserve"> </w:t>
      </w:r>
    </w:p>
    <w:p w14:paraId="25D51653" w14:textId="77777777" w:rsidR="003B2832" w:rsidRDefault="003B2832" w:rsidP="000F3481">
      <w:pPr>
        <w:rPr>
          <w:lang w:eastAsia="de-DE"/>
        </w:rPr>
      </w:pPr>
    </w:p>
    <w:p w14:paraId="7AC62BE4" w14:textId="77777777" w:rsidR="000F3481" w:rsidRPr="000F3481" w:rsidRDefault="000F3481" w:rsidP="00210603">
      <w:pPr>
        <w:pStyle w:val="Odstavecseseznamem-00"/>
        <w:numPr>
          <w:ilvl w:val="0"/>
          <w:numId w:val="11"/>
        </w:numPr>
        <w:ind w:left="426" w:hanging="426"/>
        <w:rPr>
          <w:lang w:eastAsia="de-DE"/>
        </w:rPr>
      </w:pPr>
      <w:r w:rsidRPr="000F3481">
        <w:rPr>
          <w:lang w:eastAsia="de-DE"/>
        </w:rPr>
        <w:t>celková spotřeba vody,</w:t>
      </w:r>
    </w:p>
    <w:p w14:paraId="1F8EC8F2" w14:textId="77777777" w:rsidR="000F3481" w:rsidRDefault="000F3481" w:rsidP="00311C1D">
      <w:pPr>
        <w:tabs>
          <w:tab w:val="left" w:pos="2835"/>
        </w:tabs>
      </w:pPr>
      <w:r w:rsidRPr="00CC0FB3">
        <w:t>Vzhledem k charakteru stavby se nestanovuj</w:t>
      </w:r>
      <w:r>
        <w:t>e.</w:t>
      </w:r>
    </w:p>
    <w:p w14:paraId="43BFB891" w14:textId="77777777" w:rsidR="000F3481" w:rsidRDefault="000F3481" w:rsidP="00311C1D">
      <w:pPr>
        <w:tabs>
          <w:tab w:val="left" w:pos="2835"/>
        </w:tabs>
      </w:pPr>
    </w:p>
    <w:p w14:paraId="2D18658C" w14:textId="77777777" w:rsidR="000F3481" w:rsidRDefault="000F3481" w:rsidP="00210603">
      <w:pPr>
        <w:pStyle w:val="Odstavecseseznamem-00"/>
        <w:numPr>
          <w:ilvl w:val="0"/>
          <w:numId w:val="11"/>
        </w:numPr>
        <w:ind w:left="426" w:hanging="426"/>
      </w:pPr>
      <w:r w:rsidRPr="000F3481">
        <w:t>celkové produkované množství a druhy odpadů a emisí, způsob na</w:t>
      </w:r>
      <w:r>
        <w:t>kládání s vyzískaným materiálem</w:t>
      </w:r>
    </w:p>
    <w:p w14:paraId="1BFC81A8" w14:textId="77777777" w:rsidR="000F3481" w:rsidRPr="001E1FDB" w:rsidRDefault="000F3481" w:rsidP="000F3481">
      <w:pPr>
        <w:rPr>
          <w:rFonts w:cs="Arial"/>
          <w:color w:val="auto"/>
          <w:szCs w:val="22"/>
        </w:rPr>
      </w:pPr>
      <w:r w:rsidRPr="001E1FDB">
        <w:rPr>
          <w:rFonts w:cs="Arial"/>
          <w:color w:val="auto"/>
          <w:szCs w:val="22"/>
        </w:rPr>
        <w:t>Dokumentace je zpracována podle právních předpisů platných v odpadovém hospodářství.</w:t>
      </w:r>
    </w:p>
    <w:p w14:paraId="32A71DE7" w14:textId="68FF2B27" w:rsidR="005E2B45" w:rsidRPr="00F853BF" w:rsidRDefault="0084788E" w:rsidP="00F853BF">
      <w:pPr>
        <w:rPr>
          <w:rFonts w:cs="Arial"/>
          <w:color w:val="auto"/>
          <w:szCs w:val="22"/>
        </w:rPr>
      </w:pPr>
      <w:r w:rsidRPr="00087BBA">
        <w:rPr>
          <w:rFonts w:cs="Arial"/>
          <w:color w:val="auto"/>
          <w:szCs w:val="22"/>
        </w:rPr>
        <w:t xml:space="preserve">Jedná se o zákon </w:t>
      </w:r>
      <w:r w:rsidRPr="00087BBA">
        <w:rPr>
          <w:rFonts w:cs="Arial"/>
          <w:b/>
          <w:bCs/>
          <w:color w:val="auto"/>
          <w:szCs w:val="22"/>
        </w:rPr>
        <w:t xml:space="preserve">č. </w:t>
      </w:r>
      <w:r>
        <w:rPr>
          <w:rFonts w:cs="Arial"/>
          <w:b/>
          <w:bCs/>
          <w:color w:val="auto"/>
          <w:szCs w:val="22"/>
        </w:rPr>
        <w:t>541</w:t>
      </w:r>
      <w:r w:rsidRPr="00087BBA">
        <w:rPr>
          <w:rFonts w:cs="Arial"/>
          <w:b/>
          <w:bCs/>
          <w:color w:val="auto"/>
          <w:szCs w:val="22"/>
        </w:rPr>
        <w:t>/20</w:t>
      </w:r>
      <w:r>
        <w:rPr>
          <w:rFonts w:cs="Arial"/>
          <w:b/>
          <w:bCs/>
          <w:color w:val="auto"/>
          <w:szCs w:val="22"/>
        </w:rPr>
        <w:t>20</w:t>
      </w:r>
      <w:r w:rsidRPr="00087BBA">
        <w:rPr>
          <w:rFonts w:cs="Arial"/>
          <w:b/>
          <w:bCs/>
          <w:color w:val="auto"/>
          <w:szCs w:val="22"/>
        </w:rPr>
        <w:t xml:space="preserve"> Sb., o odpadech, </w:t>
      </w:r>
      <w:r w:rsidRPr="00087BBA">
        <w:rPr>
          <w:rFonts w:cs="Arial"/>
          <w:color w:val="auto"/>
          <w:szCs w:val="22"/>
        </w:rPr>
        <w:t>ve znění pozdějších předpisů, a s ním souvisejících vyhlášek</w:t>
      </w:r>
      <w:r>
        <w:rPr>
          <w:rFonts w:cs="Arial"/>
          <w:color w:val="auto"/>
          <w:szCs w:val="22"/>
        </w:rPr>
        <w:t>, zejména potom</w:t>
      </w:r>
      <w:r w:rsidR="00F853BF">
        <w:rPr>
          <w:rFonts w:cs="Arial"/>
          <w:color w:val="auto"/>
          <w:szCs w:val="22"/>
        </w:rPr>
        <w:t xml:space="preserve"> vyhlášky </w:t>
      </w:r>
      <w:r w:rsidR="005E2B45" w:rsidRPr="00F853BF">
        <w:rPr>
          <w:rFonts w:cs="Arial"/>
          <w:b/>
          <w:bCs/>
          <w:color w:val="auto"/>
          <w:szCs w:val="22"/>
        </w:rPr>
        <w:t xml:space="preserve">č. 8/2021 Sb. </w:t>
      </w:r>
      <w:r w:rsidR="005E2B45" w:rsidRPr="00F853BF">
        <w:rPr>
          <w:rFonts w:cs="Arial"/>
          <w:color w:val="auto"/>
          <w:szCs w:val="22"/>
        </w:rPr>
        <w:t>Vyhláška o Katalogu odpadů a posuzování vlastností odpadů</w:t>
      </w:r>
      <w:r w:rsidR="00F853BF">
        <w:rPr>
          <w:rFonts w:cs="Arial"/>
          <w:color w:val="auto"/>
          <w:szCs w:val="22"/>
        </w:rPr>
        <w:t>.</w:t>
      </w:r>
    </w:p>
    <w:p w14:paraId="500EDFE4" w14:textId="77777777" w:rsidR="0084788E" w:rsidRPr="00087BBA" w:rsidRDefault="0084788E" w:rsidP="0084788E">
      <w:pPr>
        <w:rPr>
          <w:rFonts w:cs="Arial"/>
          <w:color w:val="auto"/>
          <w:szCs w:val="22"/>
          <w:u w:val="single"/>
        </w:rPr>
      </w:pPr>
      <w:r w:rsidRPr="00087BBA">
        <w:rPr>
          <w:rFonts w:cs="Arial"/>
          <w:color w:val="auto"/>
          <w:szCs w:val="22"/>
          <w:u w:val="single"/>
        </w:rPr>
        <w:lastRenderedPageBreak/>
        <w:t>Povinnosti původců odpadů stanovuje § 1</w:t>
      </w:r>
      <w:r>
        <w:rPr>
          <w:rFonts w:cs="Arial"/>
          <w:color w:val="auto"/>
          <w:szCs w:val="22"/>
          <w:u w:val="single"/>
        </w:rPr>
        <w:t>5</w:t>
      </w:r>
      <w:r w:rsidRPr="00087BBA">
        <w:rPr>
          <w:rFonts w:cs="Arial"/>
          <w:color w:val="auto"/>
          <w:szCs w:val="22"/>
          <w:u w:val="single"/>
        </w:rPr>
        <w:t xml:space="preserve"> výše uvedeného zákona o odpadech:</w:t>
      </w:r>
    </w:p>
    <w:p w14:paraId="65AFFE73" w14:textId="77777777" w:rsidR="0084788E" w:rsidRDefault="0084788E" w:rsidP="00210603">
      <w:pPr>
        <w:numPr>
          <w:ilvl w:val="0"/>
          <w:numId w:val="23"/>
        </w:numPr>
        <w:spacing w:after="120"/>
        <w:rPr>
          <w:rFonts w:cs="Arial"/>
          <w:color w:val="auto"/>
          <w:szCs w:val="22"/>
        </w:rPr>
      </w:pPr>
      <w:r w:rsidRPr="008138C7">
        <w:rPr>
          <w:rFonts w:cs="Arial"/>
          <w:color w:val="auto"/>
          <w:szCs w:val="22"/>
        </w:rPr>
        <w:t>zařadit odpad podle druhu a kategorie a nakládat s ním podle jeho skutečných vlastností,</w:t>
      </w:r>
    </w:p>
    <w:p w14:paraId="2BC16CB4" w14:textId="77777777" w:rsidR="0084788E" w:rsidRDefault="0084788E" w:rsidP="00210603">
      <w:pPr>
        <w:numPr>
          <w:ilvl w:val="0"/>
          <w:numId w:val="23"/>
        </w:numPr>
        <w:spacing w:after="120"/>
        <w:rPr>
          <w:rFonts w:cs="Arial"/>
          <w:color w:val="auto"/>
          <w:szCs w:val="22"/>
        </w:rPr>
      </w:pPr>
      <w:r w:rsidRPr="008138C7">
        <w:rPr>
          <w:rFonts w:cs="Arial"/>
          <w:color w:val="auto"/>
          <w:szCs w:val="22"/>
        </w:rPr>
        <w:t>prokázat orgánům provádějícím kontrolu podle tohoto zákona, že předal odpad, který produkuje, v odpovídajícím množství v souladu s § 13 odst. 1 písm. e); v případě stavebního a demoličního odpadu se tato povinnost vztahuje i na nepodnikající fyzické osoby, s výjimkou případu, kdy množství produkovaného stavebního a demoličního odpadu odpovídá množství stavebního a demoličního odpadu, který může nepodnikající fyzická osoba předat podle § 59 obci,</w:t>
      </w:r>
    </w:p>
    <w:p w14:paraId="3673F096" w14:textId="77777777" w:rsidR="0084788E" w:rsidRDefault="0084788E" w:rsidP="00210603">
      <w:pPr>
        <w:numPr>
          <w:ilvl w:val="0"/>
          <w:numId w:val="23"/>
        </w:numPr>
        <w:spacing w:after="120"/>
        <w:rPr>
          <w:rFonts w:cs="Arial"/>
          <w:color w:val="auto"/>
          <w:szCs w:val="22"/>
        </w:rPr>
      </w:pPr>
      <w:r w:rsidRPr="008138C7">
        <w:rPr>
          <w:rFonts w:cs="Arial"/>
          <w:color w:val="auto"/>
          <w:szCs w:val="22"/>
        </w:rPr>
        <w:t>v případě komunálního odpadu, který běžně produkuje, a stavebního a demoličního odpadu, které sám nezpracuje, mít jejich předání podle § 13 odst. 1 písm. e) v odpovídajícím množství zajištěno písemnou smlouvou před jejich vznikem; v případě stavebních a demoličních odpadů se tato povinnost vztahuje i na nepodnikající fyzické osoby, s výjimkou případu, kdy množství produkovaných stavebních a demoličních odpadů odpovídá množství stavebních a demoličních odpadů, které může fyzická nepodnikající osoba předat podle § 59 obci,</w:t>
      </w:r>
    </w:p>
    <w:p w14:paraId="18E17101" w14:textId="77777777" w:rsidR="0084788E" w:rsidRDefault="0084788E" w:rsidP="00210603">
      <w:pPr>
        <w:numPr>
          <w:ilvl w:val="0"/>
          <w:numId w:val="23"/>
        </w:numPr>
        <w:spacing w:after="120"/>
        <w:rPr>
          <w:rFonts w:cs="Arial"/>
          <w:color w:val="auto"/>
          <w:szCs w:val="22"/>
        </w:rPr>
      </w:pPr>
      <w:r w:rsidRPr="008138C7">
        <w:rPr>
          <w:rFonts w:cs="Arial"/>
          <w:color w:val="auto"/>
          <w:szCs w:val="22"/>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1BB8E3EB" w14:textId="77777777" w:rsidR="0084788E" w:rsidRDefault="0084788E" w:rsidP="00210603">
      <w:pPr>
        <w:numPr>
          <w:ilvl w:val="0"/>
          <w:numId w:val="23"/>
        </w:numPr>
        <w:spacing w:after="120"/>
        <w:rPr>
          <w:rFonts w:cs="Arial"/>
          <w:color w:val="auto"/>
          <w:szCs w:val="22"/>
        </w:rPr>
      </w:pPr>
      <w:r w:rsidRPr="008138C7">
        <w:rPr>
          <w:rFonts w:cs="Arial"/>
          <w:color w:val="auto"/>
          <w:szCs w:val="22"/>
        </w:rPr>
        <w:t>v případě odpadu určeného k uložení na skládce odpadů nebo k zasypávání předat údaje podle písmene d) formou základního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odpadu a</w:t>
      </w:r>
    </w:p>
    <w:p w14:paraId="1F0C7CD3" w14:textId="77777777" w:rsidR="0084788E" w:rsidRDefault="0084788E" w:rsidP="00210603">
      <w:pPr>
        <w:numPr>
          <w:ilvl w:val="0"/>
          <w:numId w:val="23"/>
        </w:numPr>
        <w:spacing w:after="120"/>
        <w:rPr>
          <w:rFonts w:cs="Arial"/>
          <w:color w:val="auto"/>
          <w:szCs w:val="22"/>
        </w:rPr>
      </w:pPr>
      <w:r w:rsidRPr="008138C7">
        <w:rPr>
          <w:rFonts w:cs="Arial"/>
          <w:color w:val="auto"/>
          <w:szCs w:val="22"/>
        </w:rPr>
        <w:t xml:space="preserve">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 </w:t>
      </w:r>
    </w:p>
    <w:p w14:paraId="3D1D64F2" w14:textId="77777777" w:rsidR="0084788E" w:rsidRDefault="0084788E" w:rsidP="0084788E">
      <w:pPr>
        <w:rPr>
          <w:rFonts w:cs="Arial"/>
          <w:color w:val="auto"/>
          <w:szCs w:val="22"/>
        </w:rPr>
      </w:pPr>
      <w:r w:rsidRPr="008138C7">
        <w:rPr>
          <w:rFonts w:cs="Arial"/>
          <w:color w:val="auto"/>
          <w:szCs w:val="22"/>
        </w:rPr>
        <w:t>Upozorňujeme na skutečnost, že povinností původce odpadu (zhotovitele) je zabezpečit veškeré nakládání s odpady podle platných zákonů v době realizace stavby. Zadavatel stavby smluvně zajistí se zhotovitelem stavby odpovědnost v oblasti nakládání s odpady v plném rozsahu dle platné legislativy. Způsob nakládání s odpady bude původce odpadu (zhotovitel) stavby dokladovat při kolaudaci stavby.</w:t>
      </w:r>
    </w:p>
    <w:p w14:paraId="69BEA29B" w14:textId="77777777" w:rsidR="00E618C2" w:rsidRDefault="00E618C2" w:rsidP="00311C1D">
      <w:pPr>
        <w:tabs>
          <w:tab w:val="left" w:pos="2835"/>
        </w:tabs>
      </w:pPr>
    </w:p>
    <w:p w14:paraId="517106E0" w14:textId="77777777" w:rsidR="000F3481" w:rsidRDefault="000F3481" w:rsidP="00210603">
      <w:pPr>
        <w:pStyle w:val="Odstavecseseznamem-00"/>
        <w:numPr>
          <w:ilvl w:val="0"/>
          <w:numId w:val="11"/>
        </w:numPr>
        <w:ind w:left="426" w:hanging="426"/>
      </w:pPr>
      <w:r w:rsidRPr="000F3481">
        <w:t>požadavky na kapacity veřejných sítí komunikačních vedení a elektronického komunikačního za</w:t>
      </w:r>
      <w:r w:rsidR="00616106">
        <w:t>řízení veřejné komunikační sítě</w:t>
      </w:r>
    </w:p>
    <w:p w14:paraId="78218ECC" w14:textId="77777777" w:rsidR="00616106" w:rsidRDefault="00616106" w:rsidP="00616106">
      <w:pPr>
        <w:tabs>
          <w:tab w:val="left" w:pos="2835"/>
        </w:tabs>
      </w:pPr>
      <w:r w:rsidRPr="00CC0FB3">
        <w:t>Vzhledem k charakteru stavby se nestanovuj</w:t>
      </w:r>
      <w:r>
        <w:t>e.</w:t>
      </w:r>
    </w:p>
    <w:p w14:paraId="3A7016A1" w14:textId="60486137" w:rsidR="00616106" w:rsidRDefault="00616106" w:rsidP="00616106">
      <w:pPr>
        <w:pStyle w:val="NAD2"/>
      </w:pPr>
      <w:bookmarkStart w:id="10" w:name="_Toc179747808"/>
      <w:r>
        <w:t>Bezbariérové užívání stavby</w:t>
      </w:r>
      <w:bookmarkEnd w:id="10"/>
    </w:p>
    <w:p w14:paraId="598FC33E" w14:textId="77777777" w:rsidR="00F853BF" w:rsidRDefault="00F853BF" w:rsidP="00F853BF">
      <w:r>
        <w:t>Vzhledem k charakteru stavby není řešen přístup bezbariérového přístupu k navrhované stavbě. Případné přístupy na navrhované zastávky budou řešeny v rámci navazujících investicí.</w:t>
      </w:r>
    </w:p>
    <w:p w14:paraId="6136A70F" w14:textId="77777777" w:rsidR="00F853BF" w:rsidRPr="00F853BF" w:rsidRDefault="00F853BF" w:rsidP="00F853BF"/>
    <w:p w14:paraId="0070855D" w14:textId="66870C11" w:rsidR="00616106" w:rsidRDefault="00616106" w:rsidP="00616106">
      <w:pPr>
        <w:pStyle w:val="NAD2"/>
      </w:pPr>
      <w:bookmarkStart w:id="11" w:name="_Toc179747809"/>
      <w:r w:rsidRPr="00616106">
        <w:lastRenderedPageBreak/>
        <w:t>Bezpečnost při užívání stavby</w:t>
      </w:r>
      <w:bookmarkEnd w:id="11"/>
    </w:p>
    <w:p w14:paraId="77F6095D" w14:textId="6B07930E" w:rsidR="005E2B45" w:rsidRDefault="00616106" w:rsidP="005E2B45">
      <w:r>
        <w:t xml:space="preserve">Stavba je navržena tak, aby bezpečně plnila svou funkci. </w:t>
      </w:r>
      <w:r w:rsidR="005E2B45">
        <w:t xml:space="preserve">Účelem užívání stavby je zajištění požadavků </w:t>
      </w:r>
      <w:r w:rsidR="00DF492E">
        <w:t>silničního provozu, přístupnosti a obslužnosti navržených objektů a dopravy v klidu.</w:t>
      </w:r>
      <w:r w:rsidR="005E2B45">
        <w:t xml:space="preserve"> </w:t>
      </w:r>
    </w:p>
    <w:p w14:paraId="0F28ECE0" w14:textId="77777777" w:rsidR="000F3481" w:rsidRDefault="00616106" w:rsidP="00616106">
      <w:pPr>
        <w:tabs>
          <w:tab w:val="left" w:pos="2835"/>
        </w:tabs>
      </w:pPr>
      <w:r>
        <w:t>Navržená stavba je běžného charakteru bez zvláštních opatření. V celém průběhu projektové přípravy, stavbě i provozu je nutno respektovat platné předpisy zejména zákon č. 309/2006 Sb.</w:t>
      </w:r>
    </w:p>
    <w:p w14:paraId="30140FD6" w14:textId="7AC8123D" w:rsidR="00616106" w:rsidRDefault="00616106" w:rsidP="00616106">
      <w:pPr>
        <w:pStyle w:val="NAD2"/>
      </w:pPr>
      <w:bookmarkStart w:id="12" w:name="_Toc179747810"/>
      <w:r>
        <w:t>Základní charakteristika objektů</w:t>
      </w:r>
      <w:bookmarkEnd w:id="12"/>
    </w:p>
    <w:p w14:paraId="4F16A3D4" w14:textId="28AFC567" w:rsidR="00F54599" w:rsidRDefault="00F54599" w:rsidP="00210603">
      <w:pPr>
        <w:pStyle w:val="Odstavecseseznamem-00"/>
        <w:numPr>
          <w:ilvl w:val="0"/>
          <w:numId w:val="27"/>
        </w:numPr>
        <w:ind w:left="284"/>
      </w:pPr>
      <w:r w:rsidRPr="00F54599">
        <w:t>popis současného stav</w:t>
      </w:r>
    </w:p>
    <w:p w14:paraId="1205FACE" w14:textId="77777777" w:rsidR="00F853BF" w:rsidRDefault="00F853BF" w:rsidP="00F853BF">
      <w:r>
        <w:t xml:space="preserve">Realizovaná komunikace je vedena východně od obce Číhaň až do obce Kolinec. </w:t>
      </w:r>
      <w:r w:rsidRPr="00787ADF">
        <w:t xml:space="preserve">Zásadním prvkem </w:t>
      </w:r>
      <w:r>
        <w:t>stavby</w:t>
      </w:r>
      <w:r w:rsidRPr="00787ADF">
        <w:t xml:space="preserve"> je</w:t>
      </w:r>
      <w:r>
        <w:t xml:space="preserve"> </w:t>
      </w:r>
      <w:r w:rsidRPr="00787ADF">
        <w:t xml:space="preserve">fakt, že je </w:t>
      </w:r>
      <w:r>
        <w:t xml:space="preserve">takto </w:t>
      </w:r>
      <w:r w:rsidRPr="00787ADF">
        <w:t xml:space="preserve">řešeno odklonění silnice II. třídy z průtahu obcí Brod ve formě obchvatu, který </w:t>
      </w:r>
      <w:r>
        <w:t>je</w:t>
      </w:r>
      <w:r w:rsidRPr="00787ADF">
        <w:t xml:space="preserve"> polohopisně umístěn západně od obce Brod.</w:t>
      </w:r>
    </w:p>
    <w:p w14:paraId="0A737AF2" w14:textId="77777777" w:rsidR="00F853BF" w:rsidRPr="00787ADF" w:rsidRDefault="00F853BF" w:rsidP="00F853BF">
      <w:r w:rsidRPr="00787ADF">
        <w:t xml:space="preserve">Součástí </w:t>
      </w:r>
      <w:r>
        <w:t>stavby</w:t>
      </w:r>
      <w:r w:rsidRPr="00787ADF">
        <w:t xml:space="preserve"> j</w:t>
      </w:r>
      <w:r>
        <w:t xml:space="preserve">sou </w:t>
      </w:r>
      <w:r w:rsidRPr="00787ADF">
        <w:t>následující</w:t>
      </w:r>
      <w:r>
        <w:t xml:space="preserve"> prvky</w:t>
      </w:r>
      <w:r w:rsidRPr="00787ADF">
        <w:t>:</w:t>
      </w:r>
    </w:p>
    <w:p w14:paraId="0B403BAE" w14:textId="77777777" w:rsidR="00F853BF" w:rsidRPr="00787ADF" w:rsidRDefault="00F853BF" w:rsidP="00210603">
      <w:pPr>
        <w:numPr>
          <w:ilvl w:val="0"/>
          <w:numId w:val="34"/>
        </w:numPr>
      </w:pPr>
      <w:r w:rsidRPr="00787ADF">
        <w:t>Přeložka silnice II/187 – Číhaň – Kolinec v délce 3730,067 m včetně dvou zastávek BUS v zálivu (každá v jednom směru);</w:t>
      </w:r>
    </w:p>
    <w:p w14:paraId="3A3E4AAB" w14:textId="77777777" w:rsidR="00F853BF" w:rsidRPr="00787ADF" w:rsidRDefault="00F853BF" w:rsidP="00210603">
      <w:pPr>
        <w:numPr>
          <w:ilvl w:val="0"/>
          <w:numId w:val="34"/>
        </w:numPr>
      </w:pPr>
      <w:r w:rsidRPr="00787ADF">
        <w:t>Napojení stávajících úseků silnice II/187 na přeložku silnice II/187 ve formě dvou stykových křižovatek, čímž je zajištěna přístupnost a obslužnost obce Brod;</w:t>
      </w:r>
    </w:p>
    <w:p w14:paraId="02C34E67" w14:textId="77777777" w:rsidR="00F853BF" w:rsidRPr="00787ADF" w:rsidRDefault="00F853BF" w:rsidP="00210603">
      <w:pPr>
        <w:numPr>
          <w:ilvl w:val="0"/>
          <w:numId w:val="34"/>
        </w:numPr>
      </w:pPr>
      <w:r w:rsidRPr="00787ADF">
        <w:t>Připojení sjezdů na přeložku silnice II/187 – Číhaň – Kolinec, kterým jsou zajištěny napojení polních cest a přilehlé pozemky;</w:t>
      </w:r>
    </w:p>
    <w:p w14:paraId="19A37573" w14:textId="77777777" w:rsidR="00F853BF" w:rsidRPr="00787ADF" w:rsidRDefault="00F853BF" w:rsidP="00210603">
      <w:pPr>
        <w:numPr>
          <w:ilvl w:val="0"/>
          <w:numId w:val="34"/>
        </w:numPr>
      </w:pPr>
      <w:r w:rsidRPr="00787ADF">
        <w:t>Řešení odvodnění v rámci přeložky vč. trubních propustků jak přímo pod silnicí II/187, tak pod novými sjezdy;</w:t>
      </w:r>
    </w:p>
    <w:p w14:paraId="2EDD80D1" w14:textId="77777777" w:rsidR="00F853BF" w:rsidRPr="00787ADF" w:rsidRDefault="00F853BF" w:rsidP="00210603">
      <w:pPr>
        <w:numPr>
          <w:ilvl w:val="0"/>
          <w:numId w:val="34"/>
        </w:numPr>
      </w:pPr>
      <w:r w:rsidRPr="00787ADF">
        <w:t>Nový mostní objekt v km 3+266,500, kterým je zajištěno přemostění přítoku Kalného potoka;</w:t>
      </w:r>
    </w:p>
    <w:p w14:paraId="02A399B6" w14:textId="77777777" w:rsidR="00F853BF" w:rsidRPr="00787ADF" w:rsidRDefault="00F853BF" w:rsidP="00210603">
      <w:pPr>
        <w:numPr>
          <w:ilvl w:val="0"/>
          <w:numId w:val="34"/>
        </w:numPr>
      </w:pPr>
      <w:r w:rsidRPr="00787ADF">
        <w:t>Demolice stávající komunikace v nezbytném rozsahu;</w:t>
      </w:r>
    </w:p>
    <w:p w14:paraId="594C8F0B" w14:textId="77777777" w:rsidR="00F853BF" w:rsidRPr="00787ADF" w:rsidRDefault="00F853BF" w:rsidP="00210603">
      <w:pPr>
        <w:numPr>
          <w:ilvl w:val="0"/>
          <w:numId w:val="34"/>
        </w:numPr>
      </w:pPr>
      <w:r w:rsidRPr="00787ADF">
        <w:t>Sadové úpravy.</w:t>
      </w:r>
    </w:p>
    <w:p w14:paraId="69186E1D" w14:textId="77777777" w:rsidR="00F853BF" w:rsidRDefault="00F853BF" w:rsidP="00F853BF"/>
    <w:p w14:paraId="69454C90" w14:textId="77777777" w:rsidR="00F853BF" w:rsidRDefault="00F853BF" w:rsidP="00F853BF">
      <w:r>
        <w:t>Realizovaná stavba má značné množství nedostatků, z nichž určitá část je řešena formou opravou komunikace v rámci této PD. Jedná se zejména o následující vady:</w:t>
      </w:r>
    </w:p>
    <w:p w14:paraId="22971E16" w14:textId="77777777" w:rsidR="00F853BF" w:rsidRPr="008F7CED" w:rsidRDefault="00F853BF" w:rsidP="00F853BF">
      <w:pPr>
        <w:rPr>
          <w:u w:val="single"/>
        </w:rPr>
      </w:pPr>
      <w:r w:rsidRPr="008F7CED">
        <w:rPr>
          <w:u w:val="single"/>
        </w:rPr>
        <w:t>Šířkové uspořádání vozovky</w:t>
      </w:r>
    </w:p>
    <w:p w14:paraId="1A69E971" w14:textId="77777777" w:rsidR="00F853BF" w:rsidRPr="008F7CED" w:rsidRDefault="00F853BF" w:rsidP="00F853BF">
      <w:r w:rsidRPr="008F7CED">
        <w:t>Základní šířka vozovky je dle platné PD navržena pro návrhovou kategorii S 9,5 / 70 š = 8,50 m (+ příslušné rozšíření ve směrovém oblouku) dle ČSN 73 6101. V místě zastávek je potom šířka vozovky navržena 12,50 m. Dle zaměření se šířka vozovky pohybuje v rozmezí 8,38 – 9,34 m ve volné trase, resp. 12,58 / 12,67 m v místě zastávek. Šířkový rozdíl je v rozmezí (-0,29) – (+0,84 m). V kontextu normových požadavků lze tedy konstatovat, že v úsecích, kde není dodržena šířka vozovky min. 8,50 m (+ příslušné rozšíření ve směrovém oblouku) neodpovídá šířka komunikace návrhové kategorii S 9,5 / 70.</w:t>
      </w:r>
    </w:p>
    <w:p w14:paraId="6C2D5769" w14:textId="77777777" w:rsidR="00F853BF" w:rsidRPr="008F7CED" w:rsidRDefault="00F853BF" w:rsidP="00F853BF">
      <w:r w:rsidRPr="008F7CED">
        <w:t>Základní šířka levé nezpevněné krajnice je dle platné PD navržena pro návrhovou kategorii S 9,5 / 70 š = 0,75 m / 1,50 m dle ČSN 73 6101</w:t>
      </w:r>
      <w:r>
        <w:t xml:space="preserve">. </w:t>
      </w:r>
      <w:r w:rsidRPr="008F7CED">
        <w:t xml:space="preserve">Dle zaměření se šířka nezpevněné krajnice pohybuje v rozmezí 0,95 – 2,78 m. Šířkový rozdíl je v rozmezí (-0,47) – (+1,54 m). Záporný šířkový rozdíl byl zjištěn ve staničení 2+500.00 a 3+300.00, kde je navržena šířka nezpevněné krajnice 1,50 m z důvodu umístění svodidla. V kontextu normových požadavků lze tedy konstatovat, že v těchto dvou místech není dodržena dostatečná šířka nezpevněné krajnice dle platných technických předpisů a svodidlo tedy nemá dostatečnou úroveň zadržení. </w:t>
      </w:r>
    </w:p>
    <w:p w14:paraId="227F3C4D" w14:textId="77777777" w:rsidR="00F853BF" w:rsidRPr="008F7CED" w:rsidRDefault="00F853BF" w:rsidP="00F853BF">
      <w:r w:rsidRPr="008F7CED">
        <w:t xml:space="preserve">Základní šířka pravé nezpevněné krajnice je dle platné PD navržena pro návrhovou kategorii S 9,5 / 70 š = 0,75 m / 1,50 m dle ČSN 73 6101. Dle zaměření se šířka nezpevněné krajnice pohybuje v rozmezí 0,81 – 2,32 m. Šířkový rozdíl je v rozmezí (-0,26) – (+1,40 m). Záporný šířkový rozdíl byl zjištěn ve staničení 0+500.00 a 3+300.00, kde je navržena šířka nezpevněné krajnice 1,50 m z důvodu umístění svodidla. V kontextu normových požadavků lze tedy </w:t>
      </w:r>
      <w:r w:rsidRPr="008F7CED">
        <w:lastRenderedPageBreak/>
        <w:t>konstatovat, že v těchto dvou místech není dodržena dostatečná šířka nezpevněné krajnice dle platných technických předpisů a svodidlo tedy nemá dostatečnou úroveň zadržení.</w:t>
      </w:r>
    </w:p>
    <w:p w14:paraId="063911D8" w14:textId="77777777" w:rsidR="00F853BF" w:rsidRPr="008F7CED" w:rsidRDefault="00F853BF" w:rsidP="00F853BF">
      <w:pPr>
        <w:rPr>
          <w:u w:val="single"/>
        </w:rPr>
      </w:pPr>
      <w:r w:rsidRPr="008F7CED">
        <w:rPr>
          <w:u w:val="single"/>
        </w:rPr>
        <w:t>Řešení trubních propustků</w:t>
      </w:r>
    </w:p>
    <w:p w14:paraId="566E43F7" w14:textId="77777777" w:rsidR="00F853BF" w:rsidRDefault="00F853BF" w:rsidP="00F853BF">
      <w:r>
        <w:t>Trubní propustky pod jednotlivými sjezdy jsou navrženy jako propustky se šikmými čely ve sklonu 1:1,5. Realizovány byly propustky se šikmým čelem ve sklonu až 1:1 a přilehlými podélnými křídly ve sklonu až 2:1, které v kontextu provozu na komunikaci vytváří pevnou překážku a tím vytváří bezpečnostní riziko vysoké úrovně (tj. riziko s pravděpodobností vzniku dopravních nehod s osobními následky) dle platné Metodiky zpracování auditů bezpečnosti pozemních komunikací. Navržené řešení tedy není v souladu s platnou PD  a rovněž není rovněž v souladu s ČSN 73 6101, dle této normy musí být pevné překážky ochráněny záchytným bezpečnostním zařízením (tj. svodidlem).</w:t>
      </w:r>
    </w:p>
    <w:p w14:paraId="5F3232EB" w14:textId="77777777" w:rsidR="00F853BF" w:rsidRPr="008F7CED" w:rsidRDefault="00F853BF" w:rsidP="00F853BF">
      <w:pPr>
        <w:rPr>
          <w:u w:val="single"/>
        </w:rPr>
      </w:pPr>
      <w:r w:rsidRPr="008F7CED">
        <w:rPr>
          <w:u w:val="single"/>
        </w:rPr>
        <w:t>Řešení svahů zemního tělesa</w:t>
      </w:r>
    </w:p>
    <w:p w14:paraId="23D8598F" w14:textId="77777777" w:rsidR="00F853BF" w:rsidRDefault="00F853BF" w:rsidP="00F853BF">
      <w:r>
        <w:t xml:space="preserve">Sklony svahů zemního tělesa jsou navrženy dle projektové dokumentace v souladu s ČSN 73 6133 v jednotném sklonu 1:2,0. Sklony svahů násypů jsou navrženy dle projektové dokumentace v souladu s ČSN 73 6133 v jednotném sklonu 1:2,5. V rámci analýzy příčných řezů byly zjištěny realizované sklony svahů zářezů až 1:1,17 (staničení 1+000,00) a sklony svahů násypů až 1:1,50 (staničení 1+400,00). Nejsou tedy zásadním způsobem dodrženy požadavky platné PD a ČSN  73 6133. Zejména v případě svahů strmějších než 1:1,50 lze navíc (zejména zářezový) svah v kontextu bezpečnosti považovat za bezpečnostní riziko vysoké důležitosti dle platné Metodiky zpracování auditů bezpečnosti pozemních komunikací  - pokud není ochráněno svodidlem, hrozí v případě najetí vozidla do svahu riziko překlopení vozidla. </w:t>
      </w:r>
    </w:p>
    <w:p w14:paraId="3DF083EA" w14:textId="77777777" w:rsidR="00F853BF" w:rsidRPr="008F7CED" w:rsidRDefault="00F853BF" w:rsidP="00F853BF">
      <w:pPr>
        <w:rPr>
          <w:u w:val="single"/>
        </w:rPr>
      </w:pPr>
      <w:r w:rsidRPr="008F7CED">
        <w:rPr>
          <w:u w:val="single"/>
        </w:rPr>
        <w:t>Řešení příkopů a odvodnění komunikace</w:t>
      </w:r>
    </w:p>
    <w:p w14:paraId="4F016DFE" w14:textId="77777777" w:rsidR="00F853BF" w:rsidRDefault="00F853BF" w:rsidP="00F853BF">
      <w:r>
        <w:t>V projektové dokumentaci původní stavby je uvedeno, že „Dna příkopů jsou navržena v minimálním sklonu 0,3 %, v případě, že je sklon dna navržen ve sklonu 0,3 – 0,5 %, je dno příkopu zpevněné (příkopová tvárnice C C25/30-XF4). Dno příkopu je rovněž zpevněno v případě, že je sklon dna příkopu v rozsahu 3 – 6 % (příkopová tvárnice C C25/30-XF4). U příkopů s vyšším sklonem budou navrženy úpravy pro snížení rychlosti odtoku vody (stupně).“ Na základě analýzy výškového řešení příkopů bylo zjištěno velké množství nedostatků v systému odvodnění.</w:t>
      </w:r>
    </w:p>
    <w:p w14:paraId="4AC3F84C" w14:textId="77777777" w:rsidR="00F853BF" w:rsidRDefault="00F853BF" w:rsidP="00F54599"/>
    <w:p w14:paraId="119D0424" w14:textId="52CB527F" w:rsidR="00F54599" w:rsidRDefault="00F54599" w:rsidP="00210603">
      <w:pPr>
        <w:pStyle w:val="Odstavecseseznamem-00"/>
        <w:numPr>
          <w:ilvl w:val="0"/>
          <w:numId w:val="27"/>
        </w:numPr>
        <w:ind w:left="284"/>
      </w:pPr>
      <w:r>
        <w:t>popis navrženého řešení</w:t>
      </w:r>
    </w:p>
    <w:p w14:paraId="612FD152" w14:textId="77777777" w:rsidR="006F553B" w:rsidRDefault="006F553B" w:rsidP="006F553B">
      <w:r>
        <w:t>V rámci stavby se předpokládají zejména následující činnosti:</w:t>
      </w:r>
    </w:p>
    <w:p w14:paraId="027E2DB4" w14:textId="77777777" w:rsidR="006F553B" w:rsidRDefault="006F553B" w:rsidP="00210603">
      <w:pPr>
        <w:pStyle w:val="Odstavecseseznamem"/>
        <w:numPr>
          <w:ilvl w:val="0"/>
          <w:numId w:val="32"/>
        </w:numPr>
      </w:pPr>
      <w:r>
        <w:t>Částečné opravy / úpravy nezpevněných krajnic včetně vodících a záchytných bezpečnostních zařízení;</w:t>
      </w:r>
    </w:p>
    <w:p w14:paraId="3DAC0FFB" w14:textId="77777777" w:rsidR="006F553B" w:rsidRDefault="006F553B" w:rsidP="00210603">
      <w:pPr>
        <w:pStyle w:val="Odstavecseseznamem"/>
        <w:numPr>
          <w:ilvl w:val="0"/>
          <w:numId w:val="32"/>
        </w:numPr>
      </w:pPr>
      <w:r>
        <w:t>Provedení úprav dna příkopů v kontextu nutnosti zajištění podélného odtoku vody;</w:t>
      </w:r>
    </w:p>
    <w:p w14:paraId="0CEDF5DE" w14:textId="77777777" w:rsidR="006F553B" w:rsidRDefault="006F553B" w:rsidP="00210603">
      <w:pPr>
        <w:pStyle w:val="Odstavecseseznamem"/>
        <w:numPr>
          <w:ilvl w:val="0"/>
          <w:numId w:val="32"/>
        </w:numPr>
      </w:pPr>
      <w:r>
        <w:t>Stavební úpravy propustků pod jednotlivými sjezdy z komunikace, resp. pod komunikací samotnou;</w:t>
      </w:r>
    </w:p>
    <w:p w14:paraId="1FFDFC6C" w14:textId="77777777" w:rsidR="006F553B" w:rsidRDefault="006F553B" w:rsidP="00210603">
      <w:pPr>
        <w:pStyle w:val="Odstavecseseznamem"/>
        <w:numPr>
          <w:ilvl w:val="0"/>
          <w:numId w:val="32"/>
        </w:numPr>
      </w:pPr>
      <w:r>
        <w:t>Provedení stavebních úprav stávajících nevyhovujících svahů zemního tělesa včetně jeho následného ohumusování;</w:t>
      </w:r>
    </w:p>
    <w:p w14:paraId="6DC98C9B" w14:textId="77777777" w:rsidR="006F553B" w:rsidRDefault="006F553B" w:rsidP="00210603">
      <w:pPr>
        <w:pStyle w:val="Odstavecseseznamem"/>
        <w:numPr>
          <w:ilvl w:val="0"/>
          <w:numId w:val="32"/>
        </w:numPr>
      </w:pPr>
      <w:r>
        <w:t>Ohumusování veškerých svahů v rozsahu stavby takovým způsobem, aby byla zajištěna jejich stabilita a nedocházelo k erozi zeminy, resp. k degradaci zemního tělesa.</w:t>
      </w:r>
    </w:p>
    <w:p w14:paraId="53C1B00D" w14:textId="488BCDF2" w:rsidR="006F553B" w:rsidRDefault="006F553B">
      <w:pPr>
        <w:spacing w:after="200" w:line="276" w:lineRule="auto"/>
        <w:jc w:val="left"/>
      </w:pPr>
      <w:r>
        <w:br w:type="page"/>
      </w:r>
    </w:p>
    <w:p w14:paraId="64EB2053" w14:textId="30F20E52" w:rsidR="006F553B" w:rsidRPr="00616106" w:rsidRDefault="006F553B" w:rsidP="006F553B">
      <w:pPr>
        <w:pStyle w:val="NAD3"/>
      </w:pPr>
      <w:bookmarkStart w:id="13" w:name="_Ref179746931"/>
      <w:bookmarkStart w:id="14" w:name="_Toc179747811"/>
      <w:r>
        <w:lastRenderedPageBreak/>
        <w:t>Pozemní komunikace</w:t>
      </w:r>
      <w:bookmarkEnd w:id="13"/>
      <w:bookmarkEnd w:id="14"/>
    </w:p>
    <w:p w14:paraId="308D1F5F" w14:textId="77777777" w:rsidR="006F553B" w:rsidRDefault="006F553B" w:rsidP="006F553B">
      <w:r>
        <w:t>Navržené stavební činnosti vycházejí z provedených závěrů v rámci jednotlivých analýz stavby a provedeného IGP pro níže uvedené činnosti.</w:t>
      </w:r>
    </w:p>
    <w:p w14:paraId="72592145" w14:textId="77777777" w:rsidR="006F553B" w:rsidRDefault="006F553B" w:rsidP="006F553B">
      <w:pPr>
        <w:rPr>
          <w:b/>
          <w:bCs/>
          <w:u w:val="single"/>
        </w:rPr>
      </w:pPr>
      <w:bookmarkStart w:id="15" w:name="_Toc179559381"/>
    </w:p>
    <w:p w14:paraId="30F94D83" w14:textId="479D231E" w:rsidR="006F553B" w:rsidRPr="006F553B" w:rsidRDefault="006F553B" w:rsidP="006F553B">
      <w:pPr>
        <w:rPr>
          <w:b/>
          <w:bCs/>
          <w:u w:val="single"/>
        </w:rPr>
      </w:pPr>
      <w:r w:rsidRPr="006F553B">
        <w:rPr>
          <w:b/>
          <w:bCs/>
          <w:u w:val="single"/>
        </w:rPr>
        <w:t>Opravy a úpravy nezpevněných krajnic</w:t>
      </w:r>
      <w:bookmarkEnd w:id="15"/>
    </w:p>
    <w:p w14:paraId="671F77CC" w14:textId="77777777" w:rsidR="006F553B" w:rsidRDefault="006F553B" w:rsidP="006F553B">
      <w:r>
        <w:t>Dle provedených průzkumů je zřejmé, že šířky i stavební stav provedených nezpevněných krajnic je v kontextu bezpečného a trvalého užívání stavby z určité části nevyhovující.</w:t>
      </w:r>
    </w:p>
    <w:p w14:paraId="3D43CBD0" w14:textId="77777777" w:rsidR="006F553B" w:rsidRDefault="006F553B" w:rsidP="006F553B">
      <w:r>
        <w:t>V IGP je uvedeno:</w:t>
      </w:r>
    </w:p>
    <w:p w14:paraId="6CEECA52" w14:textId="77777777" w:rsidR="006F553B" w:rsidRPr="0077058C" w:rsidRDefault="006F553B" w:rsidP="006F553B">
      <w:r w:rsidRPr="0077058C">
        <w:t>Podle zrnitostního rozboru směsného vzorku, který byl odebrán dodatečně po dokončení průzkumu a závěrečné zprávy v červenci 2024, se jedná o materiál v krajnici štěrk špatně zrněný G2 GP. Štěrk postrádá nejjemnější složku, valounky jsou zaoblené a zakulacené. Takový štěrk prakticky nejde zhutnit a neplní svou základní funkci stabilizace krajnice.</w:t>
      </w:r>
    </w:p>
    <w:p w14:paraId="1FD48AE0" w14:textId="77777777" w:rsidR="006F553B" w:rsidRPr="0077058C" w:rsidRDefault="006F553B" w:rsidP="006F553B">
      <w:r w:rsidRPr="0077058C">
        <w:t>Materiál krajnice při kontaktu s vodou přechází do kašovité konzistence. Krajnice tím degraduje.</w:t>
      </w:r>
    </w:p>
    <w:p w14:paraId="37E07A2F" w14:textId="77777777" w:rsidR="006F553B" w:rsidRPr="0077058C" w:rsidRDefault="006F553B" w:rsidP="006F553B">
      <w:r w:rsidRPr="0077058C">
        <w:t>Štěrk je kvůli absenci jemnozrnné složky propustný. Voda protéká krajnicí a spolupodílí se na erozi svahů přiléhajících ke komunikaci. Propustnost materiálu umožňuje růst hlouběji kořenících rostlin. To vede k dalšímu narušování krajnice. Při prvotním průzkumu byla v sondě S-1, S-3 a S-7 zastižena voda.</w:t>
      </w:r>
    </w:p>
    <w:p w14:paraId="39BC2980" w14:textId="77777777" w:rsidR="006F553B" w:rsidRPr="0077058C" w:rsidRDefault="006F553B" w:rsidP="006F553B">
      <w:r w:rsidRPr="0077058C">
        <w:t>V místech, kde erozní rýhy dosahují do blízkosti vozovky, doporučuji výměnu materiálu krajnice za materiál uvedený v projektové dokumentaci (drcené kamenivo). Délka výměny je zhruba 10 m na každou stranu od erozního jevu. Přesněji bude rozsah určen na místě při provádění prací. V místě erozní rýhy bude vybudováno svislé odvodňovací žebro tvořené drceným kamenivem frakce 64 mm.</w:t>
      </w:r>
    </w:p>
    <w:p w14:paraId="0290F7D5" w14:textId="77777777" w:rsidR="006F553B" w:rsidRPr="0077058C" w:rsidRDefault="006F553B" w:rsidP="006F553B">
      <w:r w:rsidRPr="0077058C">
        <w:t>V místech, kde erozní rýhy nedosahují k vozovce, postačí odvodňovací žebro. Odvodňovací žebra budou umístěna i v místech počínajících nebo již existujících sesuvů.</w:t>
      </w:r>
    </w:p>
    <w:p w14:paraId="0E80622D" w14:textId="77777777" w:rsidR="006F553B" w:rsidRPr="0077058C" w:rsidRDefault="006F553B" w:rsidP="006F553B">
      <w:r w:rsidRPr="0077058C">
        <w:t>Základní rozměry odvodňovacích žeber jsou 0,5 až 0,8 m x 0,5 až 0,8 m (š x h). Rozměry budou přizpůsobeny konkrétní situaci v daném místě.</w:t>
      </w:r>
    </w:p>
    <w:p w14:paraId="6E4309E0" w14:textId="77777777" w:rsidR="006F553B" w:rsidRPr="0077058C" w:rsidRDefault="006F553B" w:rsidP="006F553B">
      <w:r w:rsidRPr="0077058C">
        <w:t>V místech, kde ronové rýhy nedosahují k vozovce, doporučuji ponechat stávající materiál krajnice a provádět pouze kontrolu stavu krajnice.</w:t>
      </w:r>
    </w:p>
    <w:p w14:paraId="1CDEC9B1" w14:textId="77777777" w:rsidR="006F553B" w:rsidRDefault="006F553B" w:rsidP="006F553B"/>
    <w:p w14:paraId="29EC53C2" w14:textId="77777777" w:rsidR="006F553B" w:rsidRPr="0077058C" w:rsidRDefault="006F553B" w:rsidP="006F553B">
      <w:pPr>
        <w:rPr>
          <w:u w:val="single"/>
        </w:rPr>
      </w:pPr>
      <w:r w:rsidRPr="0077058C">
        <w:rPr>
          <w:u w:val="single"/>
        </w:rPr>
        <w:t>V rámci návrhu lze tedy rozdělit stavební úpravy nezpevněných krajnic následovně:</w:t>
      </w:r>
    </w:p>
    <w:p w14:paraId="6A5605C0" w14:textId="77777777" w:rsidR="006F553B" w:rsidRDefault="006F553B" w:rsidP="00210603">
      <w:pPr>
        <w:pStyle w:val="Odstavecseseznamem"/>
        <w:numPr>
          <w:ilvl w:val="0"/>
          <w:numId w:val="36"/>
        </w:numPr>
      </w:pPr>
      <w:r>
        <w:t>Ponechání nezpevněné krajnice ve stávajícím stavu (v době pasportu bez poruch)</w:t>
      </w:r>
    </w:p>
    <w:p w14:paraId="01279382" w14:textId="77777777" w:rsidR="006F553B" w:rsidRDefault="006F553B" w:rsidP="00210603">
      <w:pPr>
        <w:pStyle w:val="Odstavecseseznamem"/>
        <w:numPr>
          <w:ilvl w:val="0"/>
          <w:numId w:val="36"/>
        </w:numPr>
      </w:pPr>
      <w:r>
        <w:t>Provedení obnovy zpevnění horní vrstvy nezpevněné krajnice (v době pasportu s povrchovými poruchami) – zpevnění bude provedeno buď štěrkodrtí (min. ŠD</w:t>
      </w:r>
      <w:r>
        <w:rPr>
          <w:vertAlign w:val="subscript"/>
        </w:rPr>
        <w:t>B</w:t>
      </w:r>
      <w:r>
        <w:t xml:space="preserve"> 0/32), nebo R-materiálem (frakce 0/22) v tloušťce min. 0,15 m.</w:t>
      </w:r>
    </w:p>
    <w:p w14:paraId="6652A642" w14:textId="77777777" w:rsidR="006F553B" w:rsidRDefault="006F553B" w:rsidP="00210603">
      <w:pPr>
        <w:pStyle w:val="Odstavecseseznamem"/>
        <w:numPr>
          <w:ilvl w:val="0"/>
          <w:numId w:val="36"/>
        </w:numPr>
      </w:pPr>
      <w:r>
        <w:t>Vybourání stávajících nezpevněných krajnic včetně dosypů nezpevněných krajnic z nedostatečně zhutněného materiálů. Následná nová realizace dosypů pomocí materiálu min. PS 100%, min. podmínečně vhodný dle ČSN 73 6133 a provedení zpevnění buď štěrkodrtí (min. ŠD</w:t>
      </w:r>
      <w:r>
        <w:rPr>
          <w:vertAlign w:val="subscript"/>
        </w:rPr>
        <w:t>B</w:t>
      </w:r>
      <w:r>
        <w:t xml:space="preserve"> 0/32), nebo R-materiálem (frakce 0/22) v tloušťce min. 0,15 m.</w:t>
      </w:r>
    </w:p>
    <w:p w14:paraId="0BC12F7C" w14:textId="77777777" w:rsidR="006F553B" w:rsidRDefault="006F553B" w:rsidP="00210603">
      <w:pPr>
        <w:pStyle w:val="Odstavecseseznamem"/>
        <w:numPr>
          <w:ilvl w:val="0"/>
          <w:numId w:val="36"/>
        </w:numPr>
      </w:pPr>
      <w:r>
        <w:t>Provedení odvodňovacích žeber ve svazích zemního tělesa (doporučené rozměry 0,8 / 0,8, vyplnění drceným kamenivem frakce 16/32 mm, resp. 32/64 mm.</w:t>
      </w:r>
    </w:p>
    <w:p w14:paraId="0D477082" w14:textId="77777777" w:rsidR="006F553B" w:rsidRDefault="006F553B" w:rsidP="006F553B"/>
    <w:p w14:paraId="08B3D125" w14:textId="77777777" w:rsidR="006F553B" w:rsidRDefault="006F553B" w:rsidP="006F553B">
      <w:r>
        <w:t>Na to navázané jsou úpravy bezpečnostních zařízení, tj. směrových sloupků a svodidel. Dle rozsahu výše provedených stavebních úprav lze rozlišit tři základní typy činností:</w:t>
      </w:r>
    </w:p>
    <w:p w14:paraId="756B2878" w14:textId="77777777" w:rsidR="006F553B" w:rsidRDefault="006F553B" w:rsidP="00210603">
      <w:pPr>
        <w:pStyle w:val="Odstavecseseznamem"/>
        <w:numPr>
          <w:ilvl w:val="0"/>
          <w:numId w:val="37"/>
        </w:numPr>
      </w:pPr>
      <w:r>
        <w:t>Směrové sloupky / svodidla budou ponechány ve stávajícím svahu (v místě, kde je nezpevněná krajnice ponechána bez zásahu)</w:t>
      </w:r>
    </w:p>
    <w:p w14:paraId="2AFC6DFE" w14:textId="77777777" w:rsidR="006F553B" w:rsidRDefault="006F553B" w:rsidP="00210603">
      <w:pPr>
        <w:pStyle w:val="Odstavecseseznamem"/>
        <w:numPr>
          <w:ilvl w:val="0"/>
          <w:numId w:val="37"/>
        </w:numPr>
      </w:pPr>
      <w:r>
        <w:t xml:space="preserve">Směrové sloupky / svodidla budou odstraněny (svodidla budou odvezena na meziskládku), budou provedeny stavební činnosti dle technického stavu nezpevněné </w:t>
      </w:r>
      <w:r>
        <w:lastRenderedPageBreak/>
        <w:t>krajnice (odrážky b) – c) ) a následně budou osazený nové směrové sloupky, resp. bude osazeno stávající svodidlo zpět.</w:t>
      </w:r>
    </w:p>
    <w:p w14:paraId="3114806B" w14:textId="77777777" w:rsidR="006F553B" w:rsidRDefault="006F553B" w:rsidP="00210603">
      <w:pPr>
        <w:pStyle w:val="Odstavecseseznamem"/>
        <w:numPr>
          <w:ilvl w:val="0"/>
          <w:numId w:val="37"/>
        </w:numPr>
      </w:pPr>
      <w:r>
        <w:t>Pásnice svodidla budou demontovány (odvoz na meziskládku), budou provedeny stavební činnosti dle technického stavu nezpevněné krajnice (odrážky b) – c) ) a následně bude pásnice svodidla namontována zpět.</w:t>
      </w:r>
    </w:p>
    <w:p w14:paraId="7A8F45DC" w14:textId="77777777" w:rsidR="006F553B" w:rsidRDefault="006F553B" w:rsidP="006F553B"/>
    <w:p w14:paraId="65780394" w14:textId="77777777" w:rsidR="006F553B" w:rsidRPr="006F553B" w:rsidRDefault="006F553B" w:rsidP="006F553B">
      <w:pPr>
        <w:rPr>
          <w:b/>
          <w:bCs/>
          <w:u w:val="single"/>
        </w:rPr>
      </w:pPr>
      <w:bookmarkStart w:id="16" w:name="_Toc179559382"/>
      <w:r w:rsidRPr="006F553B">
        <w:rPr>
          <w:b/>
          <w:bCs/>
          <w:u w:val="single"/>
        </w:rPr>
        <w:t>Řešení trubních propustků</w:t>
      </w:r>
      <w:bookmarkEnd w:id="16"/>
    </w:p>
    <w:p w14:paraId="482E2BF1" w14:textId="77777777" w:rsidR="006F553B" w:rsidRDefault="006F553B" w:rsidP="006F553B">
      <w:r>
        <w:t>V rámci realizace stavby byly čela propustků (zejména pod jednotlivými sjezdy) navržena s nevyhovujícími parametry z hlediska bezpečnosti dopravy. V rámci opravy bude tedy provedeno vybourání těchto čel a provedení nových čel v souladu s požadavky platných technických předpisů a auditu bezpečnosti PK.</w:t>
      </w:r>
    </w:p>
    <w:p w14:paraId="2E589AF6" w14:textId="77777777" w:rsidR="006F553B" w:rsidRDefault="006F553B" w:rsidP="006F553B">
      <w:r>
        <w:t>Předpokládají se následující úpravy:</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417"/>
        <w:gridCol w:w="1134"/>
        <w:gridCol w:w="1276"/>
        <w:gridCol w:w="4252"/>
      </w:tblGrid>
      <w:tr w:rsidR="006F553B" w14:paraId="5290C16F" w14:textId="77777777" w:rsidTr="00BA0235">
        <w:tc>
          <w:tcPr>
            <w:tcW w:w="993" w:type="dxa"/>
            <w:shd w:val="clear" w:color="auto" w:fill="auto"/>
          </w:tcPr>
          <w:p w14:paraId="183DA41D" w14:textId="77777777" w:rsidR="006F553B" w:rsidRPr="00BE4A00" w:rsidRDefault="006F553B" w:rsidP="00BA0235">
            <w:pPr>
              <w:spacing w:before="60"/>
              <w:jc w:val="center"/>
              <w:rPr>
                <w:b/>
              </w:rPr>
            </w:pPr>
            <w:r w:rsidRPr="00BE4A00">
              <w:rPr>
                <w:b/>
              </w:rPr>
              <w:t>Č.</w:t>
            </w:r>
          </w:p>
        </w:tc>
        <w:tc>
          <w:tcPr>
            <w:tcW w:w="1417" w:type="dxa"/>
            <w:shd w:val="clear" w:color="auto" w:fill="auto"/>
          </w:tcPr>
          <w:p w14:paraId="0FCDB0B9" w14:textId="77777777" w:rsidR="006F553B" w:rsidRPr="00BE4A00" w:rsidRDefault="006F553B" w:rsidP="00BA0235">
            <w:pPr>
              <w:spacing w:before="60"/>
              <w:jc w:val="center"/>
              <w:rPr>
                <w:b/>
              </w:rPr>
            </w:pPr>
            <w:r w:rsidRPr="00BE4A00">
              <w:rPr>
                <w:b/>
              </w:rPr>
              <w:t>Staničení</w:t>
            </w:r>
          </w:p>
        </w:tc>
        <w:tc>
          <w:tcPr>
            <w:tcW w:w="1134" w:type="dxa"/>
            <w:shd w:val="clear" w:color="auto" w:fill="auto"/>
          </w:tcPr>
          <w:p w14:paraId="610167EC" w14:textId="77777777" w:rsidR="006F553B" w:rsidRPr="00BE4A00" w:rsidRDefault="006F553B" w:rsidP="00BA0235">
            <w:pPr>
              <w:spacing w:before="60"/>
              <w:jc w:val="center"/>
              <w:rPr>
                <w:b/>
                <w:lang w:val="de-DE"/>
              </w:rPr>
            </w:pPr>
            <w:r w:rsidRPr="00BE4A00">
              <w:rPr>
                <w:b/>
              </w:rPr>
              <w:t xml:space="preserve">DN </w:t>
            </w:r>
            <w:r w:rsidRPr="00BE4A00">
              <w:rPr>
                <w:b/>
                <w:lang w:val="en-GB"/>
              </w:rPr>
              <w:t>[mm]</w:t>
            </w:r>
          </w:p>
        </w:tc>
        <w:tc>
          <w:tcPr>
            <w:tcW w:w="1276" w:type="dxa"/>
            <w:shd w:val="clear" w:color="auto" w:fill="auto"/>
          </w:tcPr>
          <w:p w14:paraId="0DFCA3DA" w14:textId="77777777" w:rsidR="006F553B" w:rsidRPr="00BE4A00" w:rsidRDefault="006F553B" w:rsidP="00BA0235">
            <w:pPr>
              <w:spacing w:before="60"/>
              <w:jc w:val="center"/>
              <w:rPr>
                <w:b/>
                <w:lang w:val="de-DE"/>
              </w:rPr>
            </w:pPr>
            <w:r w:rsidRPr="00BE4A00">
              <w:rPr>
                <w:b/>
              </w:rPr>
              <w:t xml:space="preserve">Délka </w:t>
            </w:r>
            <w:r w:rsidRPr="00BE4A00">
              <w:rPr>
                <w:b/>
                <w:lang w:val="en-GB"/>
              </w:rPr>
              <w:t>[m]</w:t>
            </w:r>
          </w:p>
        </w:tc>
        <w:tc>
          <w:tcPr>
            <w:tcW w:w="4252" w:type="dxa"/>
            <w:shd w:val="clear" w:color="auto" w:fill="auto"/>
          </w:tcPr>
          <w:p w14:paraId="302690E0" w14:textId="77777777" w:rsidR="006F553B" w:rsidRPr="00BE4A00" w:rsidRDefault="006F553B" w:rsidP="00BA0235">
            <w:pPr>
              <w:spacing w:before="60"/>
              <w:jc w:val="center"/>
              <w:rPr>
                <w:b/>
              </w:rPr>
            </w:pPr>
            <w:r w:rsidRPr="00BE4A00">
              <w:rPr>
                <w:b/>
              </w:rPr>
              <w:t>Popis</w:t>
            </w:r>
            <w:r>
              <w:rPr>
                <w:b/>
              </w:rPr>
              <w:t xml:space="preserve"> / Typ úpravy</w:t>
            </w:r>
          </w:p>
        </w:tc>
      </w:tr>
      <w:tr w:rsidR="006F553B" w14:paraId="53650D2D" w14:textId="77777777" w:rsidTr="00BA0235">
        <w:tc>
          <w:tcPr>
            <w:tcW w:w="993" w:type="dxa"/>
            <w:shd w:val="clear" w:color="auto" w:fill="auto"/>
          </w:tcPr>
          <w:p w14:paraId="165993EC" w14:textId="77777777" w:rsidR="006F553B" w:rsidRDefault="006F553B" w:rsidP="00BA0235">
            <w:pPr>
              <w:spacing w:before="60"/>
              <w:jc w:val="center"/>
            </w:pPr>
            <w:bookmarkStart w:id="17" w:name="_Hlk506839131"/>
            <w:r>
              <w:t>P1</w:t>
            </w:r>
          </w:p>
        </w:tc>
        <w:tc>
          <w:tcPr>
            <w:tcW w:w="1417" w:type="dxa"/>
            <w:shd w:val="clear" w:color="auto" w:fill="auto"/>
          </w:tcPr>
          <w:p w14:paraId="058C7AFD" w14:textId="77777777" w:rsidR="006F553B" w:rsidRDefault="006F553B" w:rsidP="00BA0235">
            <w:pPr>
              <w:spacing w:before="60"/>
              <w:jc w:val="center"/>
            </w:pPr>
            <w:r>
              <w:t>0+058,500</w:t>
            </w:r>
          </w:p>
        </w:tc>
        <w:tc>
          <w:tcPr>
            <w:tcW w:w="1134" w:type="dxa"/>
            <w:shd w:val="clear" w:color="auto" w:fill="auto"/>
          </w:tcPr>
          <w:p w14:paraId="7956DC80" w14:textId="77777777" w:rsidR="006F553B" w:rsidRDefault="006F553B" w:rsidP="00BA0235">
            <w:pPr>
              <w:spacing w:before="60"/>
              <w:jc w:val="center"/>
            </w:pPr>
            <w:r>
              <w:t>500</w:t>
            </w:r>
          </w:p>
        </w:tc>
        <w:tc>
          <w:tcPr>
            <w:tcW w:w="1276" w:type="dxa"/>
            <w:shd w:val="clear" w:color="auto" w:fill="auto"/>
          </w:tcPr>
          <w:p w14:paraId="14561B3B" w14:textId="77777777" w:rsidR="006F553B" w:rsidRDefault="006F553B" w:rsidP="00BA0235">
            <w:pPr>
              <w:spacing w:before="60"/>
              <w:jc w:val="center"/>
            </w:pPr>
            <w:r>
              <w:t>14,5</w:t>
            </w:r>
          </w:p>
        </w:tc>
        <w:tc>
          <w:tcPr>
            <w:tcW w:w="4252" w:type="dxa"/>
            <w:shd w:val="clear" w:color="auto" w:fill="auto"/>
          </w:tcPr>
          <w:p w14:paraId="465F5C4F" w14:textId="77777777" w:rsidR="006F553B" w:rsidRDefault="006F553B" w:rsidP="00BA0235">
            <w:pPr>
              <w:spacing w:before="60"/>
              <w:jc w:val="center"/>
            </w:pPr>
            <w:r>
              <w:t>Pod sjezdem / 1</w:t>
            </w:r>
          </w:p>
        </w:tc>
      </w:tr>
      <w:bookmarkEnd w:id="17"/>
      <w:tr w:rsidR="006F553B" w14:paraId="33F7120F" w14:textId="77777777" w:rsidTr="00BA0235">
        <w:tc>
          <w:tcPr>
            <w:tcW w:w="993" w:type="dxa"/>
            <w:shd w:val="clear" w:color="auto" w:fill="auto"/>
          </w:tcPr>
          <w:p w14:paraId="66B76650" w14:textId="77777777" w:rsidR="006F553B" w:rsidRDefault="006F553B" w:rsidP="00BA0235">
            <w:pPr>
              <w:spacing w:before="60"/>
              <w:jc w:val="center"/>
            </w:pPr>
            <w:r>
              <w:t>P1.1</w:t>
            </w:r>
          </w:p>
        </w:tc>
        <w:tc>
          <w:tcPr>
            <w:tcW w:w="1417" w:type="dxa"/>
            <w:shd w:val="clear" w:color="auto" w:fill="auto"/>
          </w:tcPr>
          <w:p w14:paraId="24DD0BA4" w14:textId="77777777" w:rsidR="006F553B" w:rsidRDefault="006F553B" w:rsidP="00BA0235">
            <w:pPr>
              <w:spacing w:before="60"/>
              <w:jc w:val="center"/>
            </w:pPr>
            <w:r>
              <w:t>0+165,00</w:t>
            </w:r>
          </w:p>
        </w:tc>
        <w:tc>
          <w:tcPr>
            <w:tcW w:w="1134" w:type="dxa"/>
            <w:shd w:val="clear" w:color="auto" w:fill="auto"/>
          </w:tcPr>
          <w:p w14:paraId="4F1460BA" w14:textId="77777777" w:rsidR="006F553B" w:rsidRDefault="006F553B" w:rsidP="00BA0235">
            <w:pPr>
              <w:spacing w:before="60"/>
              <w:jc w:val="center"/>
            </w:pPr>
            <w:r>
              <w:t>500</w:t>
            </w:r>
          </w:p>
        </w:tc>
        <w:tc>
          <w:tcPr>
            <w:tcW w:w="1276" w:type="dxa"/>
            <w:shd w:val="clear" w:color="auto" w:fill="auto"/>
          </w:tcPr>
          <w:p w14:paraId="5BCFAAB7" w14:textId="77777777" w:rsidR="006F553B" w:rsidRDefault="006F553B" w:rsidP="00BA0235">
            <w:pPr>
              <w:spacing w:before="60"/>
              <w:jc w:val="center"/>
            </w:pPr>
            <w:r>
              <w:t>16,5</w:t>
            </w:r>
          </w:p>
        </w:tc>
        <w:tc>
          <w:tcPr>
            <w:tcW w:w="4252" w:type="dxa"/>
            <w:shd w:val="clear" w:color="auto" w:fill="auto"/>
          </w:tcPr>
          <w:p w14:paraId="48D524F1" w14:textId="77777777" w:rsidR="006F553B" w:rsidRDefault="006F553B" w:rsidP="00BA0235">
            <w:pPr>
              <w:spacing w:before="60"/>
              <w:jc w:val="center"/>
            </w:pPr>
            <w:r>
              <w:t>Pod sjezdem / 1</w:t>
            </w:r>
          </w:p>
        </w:tc>
      </w:tr>
      <w:tr w:rsidR="006F553B" w14:paraId="5D5F32C2" w14:textId="77777777" w:rsidTr="00BA0235">
        <w:tc>
          <w:tcPr>
            <w:tcW w:w="993" w:type="dxa"/>
            <w:shd w:val="clear" w:color="auto" w:fill="auto"/>
          </w:tcPr>
          <w:p w14:paraId="287CA17E" w14:textId="77777777" w:rsidR="006F553B" w:rsidRDefault="006F553B" w:rsidP="00BA0235">
            <w:pPr>
              <w:spacing w:before="60"/>
              <w:jc w:val="center"/>
            </w:pPr>
            <w:r>
              <w:t>P1.2</w:t>
            </w:r>
          </w:p>
        </w:tc>
        <w:tc>
          <w:tcPr>
            <w:tcW w:w="1417" w:type="dxa"/>
            <w:shd w:val="clear" w:color="auto" w:fill="auto"/>
          </w:tcPr>
          <w:p w14:paraId="504C22A8" w14:textId="77777777" w:rsidR="006F553B" w:rsidRDefault="006F553B" w:rsidP="00BA0235">
            <w:pPr>
              <w:spacing w:before="60"/>
              <w:jc w:val="center"/>
            </w:pPr>
            <w:r>
              <w:t>0+214,60</w:t>
            </w:r>
          </w:p>
        </w:tc>
        <w:tc>
          <w:tcPr>
            <w:tcW w:w="1134" w:type="dxa"/>
            <w:shd w:val="clear" w:color="auto" w:fill="auto"/>
          </w:tcPr>
          <w:p w14:paraId="13DA769A" w14:textId="77777777" w:rsidR="006F553B" w:rsidRDefault="006F553B" w:rsidP="00BA0235">
            <w:pPr>
              <w:spacing w:before="60"/>
              <w:jc w:val="center"/>
            </w:pPr>
            <w:r>
              <w:t>500</w:t>
            </w:r>
          </w:p>
        </w:tc>
        <w:tc>
          <w:tcPr>
            <w:tcW w:w="1276" w:type="dxa"/>
            <w:shd w:val="clear" w:color="auto" w:fill="auto"/>
          </w:tcPr>
          <w:p w14:paraId="3F04B72E" w14:textId="77777777" w:rsidR="006F553B" w:rsidRDefault="006F553B" w:rsidP="00BA0235">
            <w:pPr>
              <w:spacing w:before="60"/>
              <w:jc w:val="center"/>
            </w:pPr>
            <w:r>
              <w:t>14,0</w:t>
            </w:r>
          </w:p>
        </w:tc>
        <w:tc>
          <w:tcPr>
            <w:tcW w:w="4252" w:type="dxa"/>
            <w:shd w:val="clear" w:color="auto" w:fill="auto"/>
          </w:tcPr>
          <w:p w14:paraId="32F43342" w14:textId="77777777" w:rsidR="006F553B" w:rsidRDefault="006F553B" w:rsidP="00BA0235">
            <w:pPr>
              <w:spacing w:before="60"/>
              <w:jc w:val="center"/>
            </w:pPr>
            <w:r>
              <w:t>Pod sjezdem / 1</w:t>
            </w:r>
          </w:p>
        </w:tc>
      </w:tr>
      <w:tr w:rsidR="006F553B" w14:paraId="2016B9D0" w14:textId="77777777" w:rsidTr="00BA0235">
        <w:tc>
          <w:tcPr>
            <w:tcW w:w="993" w:type="dxa"/>
            <w:shd w:val="clear" w:color="auto" w:fill="auto"/>
          </w:tcPr>
          <w:p w14:paraId="282B16C4" w14:textId="77777777" w:rsidR="006F553B" w:rsidRDefault="006F553B" w:rsidP="00BA0235">
            <w:pPr>
              <w:spacing w:before="60"/>
              <w:jc w:val="center"/>
            </w:pPr>
            <w:r>
              <w:t>P2</w:t>
            </w:r>
          </w:p>
        </w:tc>
        <w:tc>
          <w:tcPr>
            <w:tcW w:w="1417" w:type="dxa"/>
            <w:shd w:val="clear" w:color="auto" w:fill="auto"/>
          </w:tcPr>
          <w:p w14:paraId="18153253" w14:textId="77777777" w:rsidR="006F553B" w:rsidRDefault="006F553B" w:rsidP="00BA0235">
            <w:pPr>
              <w:spacing w:before="60"/>
              <w:jc w:val="center"/>
            </w:pPr>
            <w:r>
              <w:t>0+343,89</w:t>
            </w:r>
          </w:p>
        </w:tc>
        <w:tc>
          <w:tcPr>
            <w:tcW w:w="1134" w:type="dxa"/>
            <w:shd w:val="clear" w:color="auto" w:fill="auto"/>
          </w:tcPr>
          <w:p w14:paraId="00385AD2" w14:textId="77777777" w:rsidR="006F553B" w:rsidRDefault="006F553B" w:rsidP="00BA0235">
            <w:pPr>
              <w:spacing w:before="60"/>
              <w:jc w:val="center"/>
            </w:pPr>
            <w:r>
              <w:t>800</w:t>
            </w:r>
          </w:p>
        </w:tc>
        <w:tc>
          <w:tcPr>
            <w:tcW w:w="1276" w:type="dxa"/>
            <w:shd w:val="clear" w:color="auto" w:fill="auto"/>
          </w:tcPr>
          <w:p w14:paraId="0D00D467" w14:textId="77777777" w:rsidR="006F553B" w:rsidRDefault="006F553B" w:rsidP="00BA0235">
            <w:pPr>
              <w:spacing w:before="60"/>
              <w:jc w:val="center"/>
            </w:pPr>
            <w:r>
              <w:t>17,0</w:t>
            </w:r>
          </w:p>
        </w:tc>
        <w:tc>
          <w:tcPr>
            <w:tcW w:w="4252" w:type="dxa"/>
            <w:shd w:val="clear" w:color="auto" w:fill="auto"/>
          </w:tcPr>
          <w:p w14:paraId="73E12A0A" w14:textId="77777777" w:rsidR="006F553B" w:rsidRDefault="006F553B" w:rsidP="00BA0235">
            <w:pPr>
              <w:spacing w:before="60"/>
              <w:jc w:val="center"/>
            </w:pPr>
            <w:r>
              <w:t>Pod stykovou větví / 2</w:t>
            </w:r>
          </w:p>
        </w:tc>
      </w:tr>
      <w:tr w:rsidR="006F553B" w14:paraId="4A958436" w14:textId="77777777" w:rsidTr="00BA0235">
        <w:tc>
          <w:tcPr>
            <w:tcW w:w="993" w:type="dxa"/>
            <w:shd w:val="clear" w:color="auto" w:fill="auto"/>
          </w:tcPr>
          <w:p w14:paraId="22E31264" w14:textId="77777777" w:rsidR="006F553B" w:rsidRDefault="006F553B" w:rsidP="00BA0235">
            <w:pPr>
              <w:spacing w:before="60"/>
              <w:jc w:val="center"/>
            </w:pPr>
            <w:r>
              <w:t>P2.1</w:t>
            </w:r>
          </w:p>
        </w:tc>
        <w:tc>
          <w:tcPr>
            <w:tcW w:w="1417" w:type="dxa"/>
            <w:shd w:val="clear" w:color="auto" w:fill="auto"/>
          </w:tcPr>
          <w:p w14:paraId="7C455825" w14:textId="77777777" w:rsidR="006F553B" w:rsidRDefault="006F553B" w:rsidP="00BA0235">
            <w:pPr>
              <w:spacing w:before="60"/>
              <w:jc w:val="center"/>
            </w:pPr>
            <w:r>
              <w:t>0+461,20</w:t>
            </w:r>
          </w:p>
        </w:tc>
        <w:tc>
          <w:tcPr>
            <w:tcW w:w="1134" w:type="dxa"/>
            <w:shd w:val="clear" w:color="auto" w:fill="auto"/>
          </w:tcPr>
          <w:p w14:paraId="0B539122" w14:textId="77777777" w:rsidR="006F553B" w:rsidRDefault="006F553B" w:rsidP="00BA0235">
            <w:pPr>
              <w:spacing w:before="60"/>
              <w:jc w:val="center"/>
            </w:pPr>
            <w:r>
              <w:t>500</w:t>
            </w:r>
          </w:p>
        </w:tc>
        <w:tc>
          <w:tcPr>
            <w:tcW w:w="1276" w:type="dxa"/>
            <w:shd w:val="clear" w:color="auto" w:fill="auto"/>
          </w:tcPr>
          <w:p w14:paraId="1FF38B69" w14:textId="77777777" w:rsidR="006F553B" w:rsidRDefault="006F553B" w:rsidP="00BA0235">
            <w:pPr>
              <w:spacing w:before="60"/>
              <w:jc w:val="center"/>
            </w:pPr>
            <w:r>
              <w:t>15,0</w:t>
            </w:r>
          </w:p>
        </w:tc>
        <w:tc>
          <w:tcPr>
            <w:tcW w:w="4252" w:type="dxa"/>
            <w:shd w:val="clear" w:color="auto" w:fill="auto"/>
          </w:tcPr>
          <w:p w14:paraId="5D380E9D" w14:textId="77777777" w:rsidR="006F553B" w:rsidRDefault="006F553B" w:rsidP="00BA0235">
            <w:pPr>
              <w:spacing w:before="60"/>
              <w:jc w:val="center"/>
            </w:pPr>
            <w:r>
              <w:t>Pod sjezdem / 1</w:t>
            </w:r>
          </w:p>
        </w:tc>
      </w:tr>
      <w:tr w:rsidR="006F553B" w14:paraId="185C1366" w14:textId="77777777" w:rsidTr="00BA0235">
        <w:tc>
          <w:tcPr>
            <w:tcW w:w="993" w:type="dxa"/>
            <w:shd w:val="clear" w:color="auto" w:fill="auto"/>
          </w:tcPr>
          <w:p w14:paraId="64FDEA06" w14:textId="77777777" w:rsidR="006F553B" w:rsidRDefault="006F553B" w:rsidP="00BA0235">
            <w:pPr>
              <w:spacing w:before="60"/>
              <w:jc w:val="center"/>
            </w:pPr>
            <w:r>
              <w:t>P2.2</w:t>
            </w:r>
          </w:p>
        </w:tc>
        <w:tc>
          <w:tcPr>
            <w:tcW w:w="1417" w:type="dxa"/>
            <w:shd w:val="clear" w:color="auto" w:fill="auto"/>
          </w:tcPr>
          <w:p w14:paraId="7C07E349" w14:textId="77777777" w:rsidR="006F553B" w:rsidRDefault="006F553B" w:rsidP="00BA0235">
            <w:pPr>
              <w:spacing w:before="60"/>
              <w:jc w:val="center"/>
            </w:pPr>
            <w:r>
              <w:t>0+461,20</w:t>
            </w:r>
          </w:p>
        </w:tc>
        <w:tc>
          <w:tcPr>
            <w:tcW w:w="1134" w:type="dxa"/>
            <w:shd w:val="clear" w:color="auto" w:fill="auto"/>
          </w:tcPr>
          <w:p w14:paraId="55A75211" w14:textId="77777777" w:rsidR="006F553B" w:rsidRDefault="006F553B" w:rsidP="00BA0235">
            <w:pPr>
              <w:spacing w:before="60"/>
              <w:jc w:val="center"/>
            </w:pPr>
            <w:r>
              <w:t>500</w:t>
            </w:r>
          </w:p>
        </w:tc>
        <w:tc>
          <w:tcPr>
            <w:tcW w:w="1276" w:type="dxa"/>
            <w:shd w:val="clear" w:color="auto" w:fill="auto"/>
          </w:tcPr>
          <w:p w14:paraId="0F043B68" w14:textId="77777777" w:rsidR="006F553B" w:rsidRDefault="006F553B" w:rsidP="00BA0235">
            <w:pPr>
              <w:spacing w:before="60"/>
              <w:jc w:val="center"/>
            </w:pPr>
            <w:r>
              <w:t>15,0</w:t>
            </w:r>
          </w:p>
        </w:tc>
        <w:tc>
          <w:tcPr>
            <w:tcW w:w="4252" w:type="dxa"/>
            <w:shd w:val="clear" w:color="auto" w:fill="auto"/>
          </w:tcPr>
          <w:p w14:paraId="3067C778" w14:textId="77777777" w:rsidR="006F553B" w:rsidRDefault="006F553B" w:rsidP="00BA0235">
            <w:pPr>
              <w:spacing w:before="60"/>
              <w:jc w:val="center"/>
            </w:pPr>
            <w:r>
              <w:t>Pod sjezdem / 1</w:t>
            </w:r>
          </w:p>
        </w:tc>
      </w:tr>
      <w:tr w:rsidR="006F553B" w14:paraId="0CBFA816" w14:textId="77777777" w:rsidTr="00BA0235">
        <w:tc>
          <w:tcPr>
            <w:tcW w:w="993" w:type="dxa"/>
            <w:shd w:val="clear" w:color="auto" w:fill="auto"/>
          </w:tcPr>
          <w:p w14:paraId="1F60EA80" w14:textId="77777777" w:rsidR="006F553B" w:rsidRDefault="006F553B" w:rsidP="00BA0235">
            <w:pPr>
              <w:spacing w:before="60"/>
              <w:jc w:val="center"/>
            </w:pPr>
            <w:r>
              <w:t>P3</w:t>
            </w:r>
          </w:p>
        </w:tc>
        <w:tc>
          <w:tcPr>
            <w:tcW w:w="1417" w:type="dxa"/>
            <w:shd w:val="clear" w:color="auto" w:fill="auto"/>
          </w:tcPr>
          <w:p w14:paraId="6410FE0D" w14:textId="77777777" w:rsidR="006F553B" w:rsidRDefault="006F553B" w:rsidP="00BA0235">
            <w:pPr>
              <w:spacing w:before="60"/>
              <w:jc w:val="center"/>
            </w:pPr>
            <w:r>
              <w:t>0+611,00</w:t>
            </w:r>
          </w:p>
        </w:tc>
        <w:tc>
          <w:tcPr>
            <w:tcW w:w="1134" w:type="dxa"/>
            <w:shd w:val="clear" w:color="auto" w:fill="auto"/>
          </w:tcPr>
          <w:p w14:paraId="7AEF127C" w14:textId="77777777" w:rsidR="006F553B" w:rsidRDefault="006F553B" w:rsidP="00BA0235">
            <w:pPr>
              <w:spacing w:before="60"/>
              <w:jc w:val="center"/>
            </w:pPr>
            <w:r>
              <w:t>800</w:t>
            </w:r>
          </w:p>
        </w:tc>
        <w:tc>
          <w:tcPr>
            <w:tcW w:w="1276" w:type="dxa"/>
            <w:shd w:val="clear" w:color="auto" w:fill="auto"/>
          </w:tcPr>
          <w:p w14:paraId="40A5101D" w14:textId="77777777" w:rsidR="006F553B" w:rsidRDefault="006F553B" w:rsidP="00BA0235">
            <w:pPr>
              <w:spacing w:before="60"/>
              <w:jc w:val="center"/>
            </w:pPr>
            <w:r>
              <w:t>17,69</w:t>
            </w:r>
          </w:p>
        </w:tc>
        <w:tc>
          <w:tcPr>
            <w:tcW w:w="4252" w:type="dxa"/>
            <w:shd w:val="clear" w:color="auto" w:fill="auto"/>
          </w:tcPr>
          <w:p w14:paraId="17680620" w14:textId="77777777" w:rsidR="006F553B" w:rsidRDefault="006F553B" w:rsidP="00BA0235">
            <w:pPr>
              <w:spacing w:before="60"/>
              <w:jc w:val="center"/>
            </w:pPr>
            <w:r>
              <w:t>Pod II/187 / 0</w:t>
            </w:r>
          </w:p>
        </w:tc>
      </w:tr>
      <w:tr w:rsidR="006F553B" w14:paraId="1743C570" w14:textId="77777777" w:rsidTr="00BA0235">
        <w:tc>
          <w:tcPr>
            <w:tcW w:w="993" w:type="dxa"/>
            <w:shd w:val="clear" w:color="auto" w:fill="auto"/>
          </w:tcPr>
          <w:p w14:paraId="2F9FF8C9" w14:textId="77777777" w:rsidR="006F553B" w:rsidRDefault="006F553B" w:rsidP="00BA0235">
            <w:pPr>
              <w:spacing w:before="60"/>
              <w:jc w:val="center"/>
            </w:pPr>
            <w:bookmarkStart w:id="18" w:name="_Hlk506839210"/>
            <w:r>
              <w:t>P4</w:t>
            </w:r>
          </w:p>
        </w:tc>
        <w:tc>
          <w:tcPr>
            <w:tcW w:w="1417" w:type="dxa"/>
            <w:shd w:val="clear" w:color="auto" w:fill="auto"/>
          </w:tcPr>
          <w:p w14:paraId="2717F19E" w14:textId="77777777" w:rsidR="006F553B" w:rsidRDefault="006F553B" w:rsidP="00BA0235">
            <w:pPr>
              <w:spacing w:before="60"/>
              <w:jc w:val="center"/>
            </w:pPr>
            <w:r>
              <w:t>0+686,000</w:t>
            </w:r>
          </w:p>
        </w:tc>
        <w:tc>
          <w:tcPr>
            <w:tcW w:w="1134" w:type="dxa"/>
            <w:shd w:val="clear" w:color="auto" w:fill="auto"/>
          </w:tcPr>
          <w:p w14:paraId="5C9CEF85" w14:textId="77777777" w:rsidR="006F553B" w:rsidRDefault="006F553B" w:rsidP="00BA0235">
            <w:pPr>
              <w:spacing w:before="60"/>
              <w:jc w:val="center"/>
            </w:pPr>
            <w:r>
              <w:t>500</w:t>
            </w:r>
          </w:p>
        </w:tc>
        <w:tc>
          <w:tcPr>
            <w:tcW w:w="1276" w:type="dxa"/>
            <w:shd w:val="clear" w:color="auto" w:fill="auto"/>
          </w:tcPr>
          <w:p w14:paraId="0B9DB935" w14:textId="77777777" w:rsidR="006F553B" w:rsidRDefault="006F553B" w:rsidP="00BA0235">
            <w:pPr>
              <w:spacing w:before="60"/>
              <w:jc w:val="center"/>
            </w:pPr>
            <w:r>
              <w:t>13,0</w:t>
            </w:r>
          </w:p>
        </w:tc>
        <w:tc>
          <w:tcPr>
            <w:tcW w:w="4252" w:type="dxa"/>
            <w:shd w:val="clear" w:color="auto" w:fill="auto"/>
          </w:tcPr>
          <w:p w14:paraId="3CD6CB58" w14:textId="77777777" w:rsidR="006F553B" w:rsidRDefault="006F553B" w:rsidP="00BA0235">
            <w:pPr>
              <w:spacing w:before="60"/>
              <w:jc w:val="center"/>
            </w:pPr>
            <w:r>
              <w:t>Pod sjezdem / 1</w:t>
            </w:r>
          </w:p>
        </w:tc>
      </w:tr>
      <w:tr w:rsidR="006F553B" w14:paraId="297F0D83" w14:textId="77777777" w:rsidTr="00BA0235">
        <w:tc>
          <w:tcPr>
            <w:tcW w:w="993" w:type="dxa"/>
            <w:shd w:val="clear" w:color="auto" w:fill="auto"/>
          </w:tcPr>
          <w:p w14:paraId="1DFA24B1" w14:textId="77777777" w:rsidR="006F553B" w:rsidRDefault="006F553B" w:rsidP="00BA0235">
            <w:pPr>
              <w:spacing w:before="60"/>
              <w:jc w:val="center"/>
            </w:pPr>
            <w:bookmarkStart w:id="19" w:name="_Hlk506839252"/>
            <w:bookmarkEnd w:id="18"/>
            <w:r>
              <w:t>P5</w:t>
            </w:r>
          </w:p>
        </w:tc>
        <w:tc>
          <w:tcPr>
            <w:tcW w:w="1417" w:type="dxa"/>
            <w:shd w:val="clear" w:color="auto" w:fill="auto"/>
          </w:tcPr>
          <w:p w14:paraId="205E6D53" w14:textId="77777777" w:rsidR="006F553B" w:rsidRDefault="006F553B" w:rsidP="00BA0235">
            <w:pPr>
              <w:spacing w:before="60"/>
              <w:jc w:val="center"/>
            </w:pPr>
            <w:r>
              <w:t>0+686,000</w:t>
            </w:r>
          </w:p>
        </w:tc>
        <w:tc>
          <w:tcPr>
            <w:tcW w:w="1134" w:type="dxa"/>
            <w:shd w:val="clear" w:color="auto" w:fill="auto"/>
          </w:tcPr>
          <w:p w14:paraId="6194C684" w14:textId="77777777" w:rsidR="006F553B" w:rsidRDefault="006F553B" w:rsidP="00BA0235">
            <w:pPr>
              <w:spacing w:before="60"/>
              <w:jc w:val="center"/>
            </w:pPr>
            <w:r>
              <w:t>500</w:t>
            </w:r>
          </w:p>
        </w:tc>
        <w:tc>
          <w:tcPr>
            <w:tcW w:w="1276" w:type="dxa"/>
            <w:shd w:val="clear" w:color="auto" w:fill="auto"/>
          </w:tcPr>
          <w:p w14:paraId="2390AD17" w14:textId="77777777" w:rsidR="006F553B" w:rsidRDefault="006F553B" w:rsidP="00BA0235">
            <w:pPr>
              <w:spacing w:before="60"/>
              <w:jc w:val="center"/>
            </w:pPr>
            <w:r>
              <w:t>13,0</w:t>
            </w:r>
          </w:p>
        </w:tc>
        <w:tc>
          <w:tcPr>
            <w:tcW w:w="4252" w:type="dxa"/>
            <w:shd w:val="clear" w:color="auto" w:fill="auto"/>
          </w:tcPr>
          <w:p w14:paraId="004D1DDB" w14:textId="77777777" w:rsidR="006F553B" w:rsidRDefault="006F553B" w:rsidP="00BA0235">
            <w:pPr>
              <w:spacing w:before="60"/>
              <w:jc w:val="center"/>
            </w:pPr>
            <w:r>
              <w:t>Pod sjezdem / 1</w:t>
            </w:r>
          </w:p>
        </w:tc>
      </w:tr>
      <w:bookmarkEnd w:id="19"/>
      <w:tr w:rsidR="006F553B" w14:paraId="065FFCE5" w14:textId="77777777" w:rsidTr="00BA0235">
        <w:tc>
          <w:tcPr>
            <w:tcW w:w="993" w:type="dxa"/>
            <w:shd w:val="clear" w:color="auto" w:fill="auto"/>
          </w:tcPr>
          <w:p w14:paraId="0A3621DA" w14:textId="77777777" w:rsidR="006F553B" w:rsidRDefault="006F553B" w:rsidP="00BA0235">
            <w:pPr>
              <w:spacing w:before="60"/>
              <w:jc w:val="center"/>
            </w:pPr>
            <w:r>
              <w:t>P6</w:t>
            </w:r>
          </w:p>
        </w:tc>
        <w:tc>
          <w:tcPr>
            <w:tcW w:w="1417" w:type="dxa"/>
            <w:shd w:val="clear" w:color="auto" w:fill="auto"/>
          </w:tcPr>
          <w:p w14:paraId="59BD6017" w14:textId="77777777" w:rsidR="006F553B" w:rsidRDefault="006F553B" w:rsidP="00BA0235">
            <w:pPr>
              <w:spacing w:before="60"/>
              <w:jc w:val="center"/>
            </w:pPr>
            <w:r>
              <w:t>0+900,000</w:t>
            </w:r>
          </w:p>
        </w:tc>
        <w:tc>
          <w:tcPr>
            <w:tcW w:w="1134" w:type="dxa"/>
            <w:shd w:val="clear" w:color="auto" w:fill="auto"/>
          </w:tcPr>
          <w:p w14:paraId="511C3F86" w14:textId="77777777" w:rsidR="006F553B" w:rsidRDefault="006F553B" w:rsidP="00BA0235">
            <w:pPr>
              <w:spacing w:before="60"/>
              <w:jc w:val="center"/>
            </w:pPr>
            <w:r>
              <w:t>500</w:t>
            </w:r>
          </w:p>
        </w:tc>
        <w:tc>
          <w:tcPr>
            <w:tcW w:w="1276" w:type="dxa"/>
            <w:shd w:val="clear" w:color="auto" w:fill="auto"/>
          </w:tcPr>
          <w:p w14:paraId="43BDEA78" w14:textId="77777777" w:rsidR="006F553B" w:rsidRDefault="006F553B" w:rsidP="00BA0235">
            <w:pPr>
              <w:spacing w:before="60"/>
              <w:jc w:val="center"/>
            </w:pPr>
            <w:r>
              <w:t>17,0</w:t>
            </w:r>
          </w:p>
        </w:tc>
        <w:tc>
          <w:tcPr>
            <w:tcW w:w="4252" w:type="dxa"/>
            <w:shd w:val="clear" w:color="auto" w:fill="auto"/>
          </w:tcPr>
          <w:p w14:paraId="67D8E1EC" w14:textId="77777777" w:rsidR="006F553B" w:rsidRDefault="006F553B" w:rsidP="00BA0235">
            <w:pPr>
              <w:spacing w:before="60"/>
              <w:jc w:val="center"/>
            </w:pPr>
            <w:r>
              <w:t>Pod sjezdem / 1</w:t>
            </w:r>
          </w:p>
        </w:tc>
      </w:tr>
      <w:tr w:rsidR="006F553B" w14:paraId="5447ABD2" w14:textId="77777777" w:rsidTr="00BA0235">
        <w:tc>
          <w:tcPr>
            <w:tcW w:w="993" w:type="dxa"/>
            <w:shd w:val="clear" w:color="auto" w:fill="auto"/>
          </w:tcPr>
          <w:p w14:paraId="2B758EB8" w14:textId="77777777" w:rsidR="006F553B" w:rsidRDefault="006F553B" w:rsidP="00BA0235">
            <w:pPr>
              <w:spacing w:before="60"/>
              <w:jc w:val="center"/>
            </w:pPr>
            <w:r>
              <w:t>P-CH1</w:t>
            </w:r>
          </w:p>
        </w:tc>
        <w:tc>
          <w:tcPr>
            <w:tcW w:w="1417" w:type="dxa"/>
            <w:shd w:val="clear" w:color="auto" w:fill="auto"/>
          </w:tcPr>
          <w:p w14:paraId="57F10527" w14:textId="77777777" w:rsidR="006F553B" w:rsidRDefault="006F553B" w:rsidP="00BA0235">
            <w:pPr>
              <w:spacing w:before="60"/>
              <w:jc w:val="center"/>
            </w:pPr>
            <w:r>
              <w:t>0+900,000</w:t>
            </w:r>
          </w:p>
        </w:tc>
        <w:tc>
          <w:tcPr>
            <w:tcW w:w="1134" w:type="dxa"/>
            <w:shd w:val="clear" w:color="auto" w:fill="auto"/>
          </w:tcPr>
          <w:p w14:paraId="545FA0FA" w14:textId="77777777" w:rsidR="006F553B" w:rsidRDefault="006F553B" w:rsidP="00BA0235">
            <w:pPr>
              <w:spacing w:before="60"/>
              <w:jc w:val="center"/>
            </w:pPr>
            <w:r>
              <w:t>500</w:t>
            </w:r>
          </w:p>
        </w:tc>
        <w:tc>
          <w:tcPr>
            <w:tcW w:w="1276" w:type="dxa"/>
            <w:shd w:val="clear" w:color="auto" w:fill="auto"/>
          </w:tcPr>
          <w:p w14:paraId="73AF81AA" w14:textId="77777777" w:rsidR="006F553B" w:rsidRDefault="006F553B" w:rsidP="00BA0235">
            <w:pPr>
              <w:spacing w:before="60"/>
              <w:jc w:val="center"/>
            </w:pPr>
            <w:r>
              <w:t>10,0</w:t>
            </w:r>
          </w:p>
        </w:tc>
        <w:tc>
          <w:tcPr>
            <w:tcW w:w="4252" w:type="dxa"/>
            <w:shd w:val="clear" w:color="auto" w:fill="auto"/>
          </w:tcPr>
          <w:p w14:paraId="2F0E57B6" w14:textId="77777777" w:rsidR="006F553B" w:rsidRDefault="006F553B" w:rsidP="00BA0235">
            <w:pPr>
              <w:spacing w:before="60"/>
              <w:jc w:val="center"/>
            </w:pPr>
            <w:r>
              <w:t>Pod chodníkem / 1</w:t>
            </w:r>
          </w:p>
        </w:tc>
      </w:tr>
      <w:tr w:rsidR="006F553B" w14:paraId="6DA79AD7" w14:textId="77777777" w:rsidTr="00BA0235">
        <w:tc>
          <w:tcPr>
            <w:tcW w:w="993" w:type="dxa"/>
            <w:shd w:val="clear" w:color="auto" w:fill="auto"/>
          </w:tcPr>
          <w:p w14:paraId="5C9774CC" w14:textId="77777777" w:rsidR="006F553B" w:rsidRDefault="006F553B" w:rsidP="00BA0235">
            <w:pPr>
              <w:spacing w:before="60"/>
              <w:jc w:val="center"/>
            </w:pPr>
            <w:bookmarkStart w:id="20" w:name="_Hlk506839288"/>
            <w:r>
              <w:t>P7</w:t>
            </w:r>
          </w:p>
        </w:tc>
        <w:tc>
          <w:tcPr>
            <w:tcW w:w="1417" w:type="dxa"/>
            <w:shd w:val="clear" w:color="auto" w:fill="auto"/>
          </w:tcPr>
          <w:p w14:paraId="3968AA53" w14:textId="77777777" w:rsidR="006F553B" w:rsidRDefault="006F553B" w:rsidP="00BA0235">
            <w:pPr>
              <w:spacing w:before="60"/>
              <w:jc w:val="center"/>
            </w:pPr>
            <w:r>
              <w:t>1+083,000</w:t>
            </w:r>
          </w:p>
        </w:tc>
        <w:tc>
          <w:tcPr>
            <w:tcW w:w="1134" w:type="dxa"/>
            <w:shd w:val="clear" w:color="auto" w:fill="auto"/>
          </w:tcPr>
          <w:p w14:paraId="7F5B016C" w14:textId="77777777" w:rsidR="006F553B" w:rsidRDefault="006F553B" w:rsidP="00BA0235">
            <w:pPr>
              <w:spacing w:before="60"/>
              <w:jc w:val="center"/>
            </w:pPr>
            <w:r>
              <w:t>500</w:t>
            </w:r>
          </w:p>
        </w:tc>
        <w:tc>
          <w:tcPr>
            <w:tcW w:w="1276" w:type="dxa"/>
            <w:shd w:val="clear" w:color="auto" w:fill="auto"/>
          </w:tcPr>
          <w:p w14:paraId="6152932E" w14:textId="77777777" w:rsidR="006F553B" w:rsidRDefault="006F553B" w:rsidP="00BA0235">
            <w:pPr>
              <w:spacing w:before="60"/>
              <w:jc w:val="center"/>
            </w:pPr>
            <w:r>
              <w:t>13,0</w:t>
            </w:r>
          </w:p>
        </w:tc>
        <w:tc>
          <w:tcPr>
            <w:tcW w:w="4252" w:type="dxa"/>
            <w:shd w:val="clear" w:color="auto" w:fill="auto"/>
          </w:tcPr>
          <w:p w14:paraId="37E52ACC" w14:textId="77777777" w:rsidR="006F553B" w:rsidRDefault="006F553B" w:rsidP="00BA0235">
            <w:pPr>
              <w:spacing w:before="60"/>
              <w:jc w:val="center"/>
            </w:pPr>
            <w:r>
              <w:t>Pod sjezdem / 1</w:t>
            </w:r>
          </w:p>
        </w:tc>
      </w:tr>
      <w:tr w:rsidR="006F553B" w14:paraId="0EBFC4E8" w14:textId="77777777" w:rsidTr="00BA0235">
        <w:tc>
          <w:tcPr>
            <w:tcW w:w="993" w:type="dxa"/>
            <w:shd w:val="clear" w:color="auto" w:fill="auto"/>
          </w:tcPr>
          <w:p w14:paraId="51EC15ED" w14:textId="77777777" w:rsidR="006F553B" w:rsidRDefault="006F553B" w:rsidP="00BA0235">
            <w:pPr>
              <w:spacing w:before="60"/>
              <w:jc w:val="center"/>
            </w:pPr>
            <w:bookmarkStart w:id="21" w:name="_Hlk506839337"/>
            <w:bookmarkEnd w:id="20"/>
            <w:r>
              <w:t>P8</w:t>
            </w:r>
          </w:p>
        </w:tc>
        <w:tc>
          <w:tcPr>
            <w:tcW w:w="1417" w:type="dxa"/>
            <w:shd w:val="clear" w:color="auto" w:fill="auto"/>
          </w:tcPr>
          <w:p w14:paraId="69120D9F" w14:textId="77777777" w:rsidR="006F553B" w:rsidRDefault="006F553B" w:rsidP="00BA0235">
            <w:pPr>
              <w:spacing w:before="60"/>
              <w:jc w:val="center"/>
            </w:pPr>
            <w:r>
              <w:t>1+083,000</w:t>
            </w:r>
          </w:p>
        </w:tc>
        <w:tc>
          <w:tcPr>
            <w:tcW w:w="1134" w:type="dxa"/>
            <w:shd w:val="clear" w:color="auto" w:fill="auto"/>
          </w:tcPr>
          <w:p w14:paraId="74A17582" w14:textId="77777777" w:rsidR="006F553B" w:rsidRDefault="006F553B" w:rsidP="00BA0235">
            <w:pPr>
              <w:spacing w:before="60"/>
              <w:jc w:val="center"/>
            </w:pPr>
            <w:r>
              <w:t>500</w:t>
            </w:r>
          </w:p>
        </w:tc>
        <w:tc>
          <w:tcPr>
            <w:tcW w:w="1276" w:type="dxa"/>
            <w:shd w:val="clear" w:color="auto" w:fill="auto"/>
          </w:tcPr>
          <w:p w14:paraId="7125F9E1" w14:textId="77777777" w:rsidR="006F553B" w:rsidRDefault="006F553B" w:rsidP="00BA0235">
            <w:pPr>
              <w:spacing w:before="60"/>
              <w:jc w:val="center"/>
            </w:pPr>
            <w:r>
              <w:t>13,0</w:t>
            </w:r>
          </w:p>
        </w:tc>
        <w:tc>
          <w:tcPr>
            <w:tcW w:w="4252" w:type="dxa"/>
            <w:shd w:val="clear" w:color="auto" w:fill="auto"/>
          </w:tcPr>
          <w:p w14:paraId="58F01E1B" w14:textId="77777777" w:rsidR="006F553B" w:rsidRDefault="006F553B" w:rsidP="00BA0235">
            <w:pPr>
              <w:spacing w:before="60"/>
              <w:jc w:val="center"/>
            </w:pPr>
            <w:r>
              <w:t>Pod sjezdem / 1</w:t>
            </w:r>
          </w:p>
        </w:tc>
      </w:tr>
      <w:bookmarkEnd w:id="21"/>
      <w:tr w:rsidR="006F553B" w14:paraId="338CD785" w14:textId="77777777" w:rsidTr="00BA0235">
        <w:tc>
          <w:tcPr>
            <w:tcW w:w="993" w:type="dxa"/>
            <w:shd w:val="clear" w:color="auto" w:fill="auto"/>
          </w:tcPr>
          <w:p w14:paraId="6DF1BC9D" w14:textId="77777777" w:rsidR="006F553B" w:rsidRDefault="006F553B" w:rsidP="00BA0235">
            <w:pPr>
              <w:spacing w:before="60"/>
              <w:jc w:val="center"/>
            </w:pPr>
            <w:r>
              <w:t>P9</w:t>
            </w:r>
          </w:p>
        </w:tc>
        <w:tc>
          <w:tcPr>
            <w:tcW w:w="1417" w:type="dxa"/>
            <w:shd w:val="clear" w:color="auto" w:fill="auto"/>
          </w:tcPr>
          <w:p w14:paraId="6DDDC60C" w14:textId="77777777" w:rsidR="006F553B" w:rsidRDefault="006F553B" w:rsidP="00BA0235">
            <w:pPr>
              <w:spacing w:before="60"/>
              <w:jc w:val="center"/>
            </w:pPr>
            <w:r>
              <w:t>1+175,00</w:t>
            </w:r>
          </w:p>
        </w:tc>
        <w:tc>
          <w:tcPr>
            <w:tcW w:w="1134" w:type="dxa"/>
            <w:shd w:val="clear" w:color="auto" w:fill="auto"/>
          </w:tcPr>
          <w:p w14:paraId="7003B3AA" w14:textId="77777777" w:rsidR="006F553B" w:rsidRDefault="006F553B" w:rsidP="00BA0235">
            <w:pPr>
              <w:spacing w:before="60"/>
              <w:jc w:val="center"/>
            </w:pPr>
            <w:r>
              <w:t>800</w:t>
            </w:r>
          </w:p>
        </w:tc>
        <w:tc>
          <w:tcPr>
            <w:tcW w:w="1276" w:type="dxa"/>
            <w:shd w:val="clear" w:color="auto" w:fill="auto"/>
          </w:tcPr>
          <w:p w14:paraId="591083F5" w14:textId="77777777" w:rsidR="006F553B" w:rsidRDefault="006F553B" w:rsidP="00BA0235">
            <w:pPr>
              <w:spacing w:before="60"/>
              <w:jc w:val="center"/>
            </w:pPr>
            <w:r>
              <w:t>20,55</w:t>
            </w:r>
          </w:p>
        </w:tc>
        <w:tc>
          <w:tcPr>
            <w:tcW w:w="4252" w:type="dxa"/>
            <w:shd w:val="clear" w:color="auto" w:fill="auto"/>
          </w:tcPr>
          <w:p w14:paraId="69A329F0" w14:textId="77777777" w:rsidR="006F553B" w:rsidRDefault="006F553B" w:rsidP="00BA0235">
            <w:pPr>
              <w:spacing w:before="60"/>
              <w:jc w:val="center"/>
            </w:pPr>
            <w:r>
              <w:t>Pod II/187 / 0</w:t>
            </w:r>
          </w:p>
        </w:tc>
      </w:tr>
      <w:tr w:rsidR="006F553B" w14:paraId="175503F9" w14:textId="77777777" w:rsidTr="00BA0235">
        <w:tc>
          <w:tcPr>
            <w:tcW w:w="993" w:type="dxa"/>
            <w:shd w:val="clear" w:color="auto" w:fill="auto"/>
          </w:tcPr>
          <w:p w14:paraId="3D34E268" w14:textId="77777777" w:rsidR="006F553B" w:rsidRDefault="006F553B" w:rsidP="00BA0235">
            <w:pPr>
              <w:spacing w:before="60"/>
              <w:jc w:val="center"/>
            </w:pPr>
            <w:r>
              <w:t>P11</w:t>
            </w:r>
          </w:p>
        </w:tc>
        <w:tc>
          <w:tcPr>
            <w:tcW w:w="1417" w:type="dxa"/>
            <w:shd w:val="clear" w:color="auto" w:fill="auto"/>
          </w:tcPr>
          <w:p w14:paraId="30DE887F" w14:textId="77777777" w:rsidR="006F553B" w:rsidRDefault="006F553B" w:rsidP="00BA0235">
            <w:pPr>
              <w:spacing w:before="60"/>
              <w:jc w:val="center"/>
            </w:pPr>
            <w:r>
              <w:t>1+375,00</w:t>
            </w:r>
          </w:p>
        </w:tc>
        <w:tc>
          <w:tcPr>
            <w:tcW w:w="1134" w:type="dxa"/>
            <w:shd w:val="clear" w:color="auto" w:fill="auto"/>
          </w:tcPr>
          <w:p w14:paraId="64274C5F" w14:textId="77777777" w:rsidR="006F553B" w:rsidRDefault="006F553B" w:rsidP="00BA0235">
            <w:pPr>
              <w:spacing w:before="60"/>
              <w:jc w:val="center"/>
            </w:pPr>
            <w:r>
              <w:t>800</w:t>
            </w:r>
          </w:p>
        </w:tc>
        <w:tc>
          <w:tcPr>
            <w:tcW w:w="1276" w:type="dxa"/>
            <w:shd w:val="clear" w:color="auto" w:fill="auto"/>
          </w:tcPr>
          <w:p w14:paraId="52A9C95A" w14:textId="77777777" w:rsidR="006F553B" w:rsidRDefault="006F553B" w:rsidP="00BA0235">
            <w:pPr>
              <w:spacing w:before="60"/>
              <w:jc w:val="center"/>
            </w:pPr>
            <w:r>
              <w:t>17,3</w:t>
            </w:r>
          </w:p>
        </w:tc>
        <w:tc>
          <w:tcPr>
            <w:tcW w:w="4252" w:type="dxa"/>
            <w:shd w:val="clear" w:color="auto" w:fill="auto"/>
          </w:tcPr>
          <w:p w14:paraId="569E70AA" w14:textId="77777777" w:rsidR="006F553B" w:rsidRDefault="006F553B" w:rsidP="00BA0235">
            <w:pPr>
              <w:spacing w:before="60"/>
              <w:jc w:val="center"/>
            </w:pPr>
            <w:r>
              <w:t>Pod II/187 / 0</w:t>
            </w:r>
          </w:p>
        </w:tc>
      </w:tr>
      <w:tr w:rsidR="006F553B" w14:paraId="37F172F6" w14:textId="77777777" w:rsidTr="00BA0235">
        <w:tc>
          <w:tcPr>
            <w:tcW w:w="993" w:type="dxa"/>
            <w:shd w:val="clear" w:color="auto" w:fill="auto"/>
          </w:tcPr>
          <w:p w14:paraId="3386359C" w14:textId="77777777" w:rsidR="006F553B" w:rsidRDefault="006F553B" w:rsidP="00BA0235">
            <w:pPr>
              <w:spacing w:before="60"/>
              <w:jc w:val="center"/>
            </w:pPr>
            <w:r>
              <w:t>P12</w:t>
            </w:r>
          </w:p>
        </w:tc>
        <w:tc>
          <w:tcPr>
            <w:tcW w:w="1417" w:type="dxa"/>
            <w:shd w:val="clear" w:color="auto" w:fill="auto"/>
          </w:tcPr>
          <w:p w14:paraId="3EC36675" w14:textId="77777777" w:rsidR="006F553B" w:rsidRDefault="006F553B" w:rsidP="00BA0235">
            <w:pPr>
              <w:spacing w:before="60"/>
              <w:jc w:val="center"/>
            </w:pPr>
            <w:r>
              <w:t>1+417,74</w:t>
            </w:r>
          </w:p>
        </w:tc>
        <w:tc>
          <w:tcPr>
            <w:tcW w:w="1134" w:type="dxa"/>
            <w:shd w:val="clear" w:color="auto" w:fill="auto"/>
          </w:tcPr>
          <w:p w14:paraId="693E669A" w14:textId="77777777" w:rsidR="006F553B" w:rsidRDefault="006F553B" w:rsidP="00BA0235">
            <w:pPr>
              <w:spacing w:before="60"/>
              <w:jc w:val="center"/>
            </w:pPr>
            <w:r>
              <w:t>1000</w:t>
            </w:r>
          </w:p>
        </w:tc>
        <w:tc>
          <w:tcPr>
            <w:tcW w:w="1276" w:type="dxa"/>
            <w:shd w:val="clear" w:color="auto" w:fill="auto"/>
          </w:tcPr>
          <w:p w14:paraId="19F30275" w14:textId="77777777" w:rsidR="006F553B" w:rsidRDefault="006F553B" w:rsidP="00BA0235">
            <w:pPr>
              <w:spacing w:before="60"/>
              <w:jc w:val="center"/>
            </w:pPr>
            <w:r>
              <w:t>24,0</w:t>
            </w:r>
          </w:p>
        </w:tc>
        <w:tc>
          <w:tcPr>
            <w:tcW w:w="4252" w:type="dxa"/>
            <w:shd w:val="clear" w:color="auto" w:fill="auto"/>
          </w:tcPr>
          <w:p w14:paraId="1AB1F42F" w14:textId="77777777" w:rsidR="006F553B" w:rsidRDefault="006F553B" w:rsidP="00BA0235">
            <w:pPr>
              <w:spacing w:before="60"/>
              <w:jc w:val="center"/>
            </w:pPr>
            <w:r>
              <w:t>Pod stykovou větví / 0</w:t>
            </w:r>
          </w:p>
        </w:tc>
      </w:tr>
      <w:tr w:rsidR="006F553B" w14:paraId="1C7999D8" w14:textId="77777777" w:rsidTr="00BA0235">
        <w:tc>
          <w:tcPr>
            <w:tcW w:w="993" w:type="dxa"/>
            <w:shd w:val="clear" w:color="auto" w:fill="auto"/>
          </w:tcPr>
          <w:p w14:paraId="44D41092" w14:textId="77777777" w:rsidR="006F553B" w:rsidRDefault="006F553B" w:rsidP="00BA0235">
            <w:pPr>
              <w:spacing w:before="60"/>
              <w:jc w:val="center"/>
            </w:pPr>
            <w:r>
              <w:t>P13</w:t>
            </w:r>
          </w:p>
        </w:tc>
        <w:tc>
          <w:tcPr>
            <w:tcW w:w="1417" w:type="dxa"/>
            <w:shd w:val="clear" w:color="auto" w:fill="auto"/>
          </w:tcPr>
          <w:p w14:paraId="168C9CA4" w14:textId="77777777" w:rsidR="006F553B" w:rsidRDefault="006F553B" w:rsidP="00BA0235">
            <w:pPr>
              <w:spacing w:before="60"/>
              <w:jc w:val="center"/>
            </w:pPr>
            <w:r>
              <w:t>1+483,000</w:t>
            </w:r>
          </w:p>
        </w:tc>
        <w:tc>
          <w:tcPr>
            <w:tcW w:w="1134" w:type="dxa"/>
            <w:shd w:val="clear" w:color="auto" w:fill="auto"/>
          </w:tcPr>
          <w:p w14:paraId="2B61ECC3" w14:textId="77777777" w:rsidR="006F553B" w:rsidRDefault="006F553B" w:rsidP="00BA0235">
            <w:pPr>
              <w:spacing w:before="60"/>
              <w:jc w:val="center"/>
            </w:pPr>
            <w:r>
              <w:t>500</w:t>
            </w:r>
          </w:p>
        </w:tc>
        <w:tc>
          <w:tcPr>
            <w:tcW w:w="1276" w:type="dxa"/>
            <w:shd w:val="clear" w:color="auto" w:fill="auto"/>
          </w:tcPr>
          <w:p w14:paraId="66C4BC9E" w14:textId="77777777" w:rsidR="006F553B" w:rsidRDefault="006F553B" w:rsidP="00BA0235">
            <w:pPr>
              <w:spacing w:before="60"/>
              <w:jc w:val="center"/>
            </w:pPr>
            <w:r>
              <w:t>14,0</w:t>
            </w:r>
          </w:p>
        </w:tc>
        <w:tc>
          <w:tcPr>
            <w:tcW w:w="4252" w:type="dxa"/>
            <w:shd w:val="clear" w:color="auto" w:fill="auto"/>
          </w:tcPr>
          <w:p w14:paraId="2484FA0D" w14:textId="77777777" w:rsidR="006F553B" w:rsidRDefault="006F553B" w:rsidP="00BA0235">
            <w:pPr>
              <w:spacing w:before="60"/>
              <w:jc w:val="center"/>
            </w:pPr>
            <w:r>
              <w:t>Pod sjezdem / 3</w:t>
            </w:r>
          </w:p>
        </w:tc>
      </w:tr>
      <w:tr w:rsidR="006F553B" w14:paraId="6F92EC91" w14:textId="77777777" w:rsidTr="00BA0235">
        <w:tc>
          <w:tcPr>
            <w:tcW w:w="993" w:type="dxa"/>
            <w:shd w:val="clear" w:color="auto" w:fill="auto"/>
          </w:tcPr>
          <w:p w14:paraId="000FB423" w14:textId="77777777" w:rsidR="006F553B" w:rsidRDefault="006F553B" w:rsidP="00BA0235">
            <w:pPr>
              <w:spacing w:before="60"/>
              <w:jc w:val="center"/>
            </w:pPr>
            <w:bookmarkStart w:id="22" w:name="_Hlk506839555"/>
            <w:r>
              <w:t>P14</w:t>
            </w:r>
          </w:p>
        </w:tc>
        <w:tc>
          <w:tcPr>
            <w:tcW w:w="1417" w:type="dxa"/>
            <w:shd w:val="clear" w:color="auto" w:fill="auto"/>
          </w:tcPr>
          <w:p w14:paraId="757E4CD2" w14:textId="77777777" w:rsidR="006F553B" w:rsidRDefault="006F553B" w:rsidP="00BA0235">
            <w:pPr>
              <w:spacing w:before="60"/>
              <w:jc w:val="center"/>
            </w:pPr>
            <w:r>
              <w:t>1+739,36</w:t>
            </w:r>
          </w:p>
        </w:tc>
        <w:tc>
          <w:tcPr>
            <w:tcW w:w="1134" w:type="dxa"/>
            <w:shd w:val="clear" w:color="auto" w:fill="auto"/>
          </w:tcPr>
          <w:p w14:paraId="095617A5" w14:textId="77777777" w:rsidR="006F553B" w:rsidRDefault="006F553B" w:rsidP="00BA0235">
            <w:pPr>
              <w:spacing w:before="60"/>
              <w:jc w:val="center"/>
            </w:pPr>
            <w:r>
              <w:t>500</w:t>
            </w:r>
          </w:p>
        </w:tc>
        <w:tc>
          <w:tcPr>
            <w:tcW w:w="1276" w:type="dxa"/>
            <w:shd w:val="clear" w:color="auto" w:fill="auto"/>
          </w:tcPr>
          <w:p w14:paraId="46D5BFBA" w14:textId="77777777" w:rsidR="006F553B" w:rsidRDefault="006F553B" w:rsidP="00BA0235">
            <w:pPr>
              <w:spacing w:before="60"/>
              <w:jc w:val="center"/>
            </w:pPr>
            <w:r>
              <w:t>14,0</w:t>
            </w:r>
          </w:p>
        </w:tc>
        <w:tc>
          <w:tcPr>
            <w:tcW w:w="4252" w:type="dxa"/>
            <w:shd w:val="clear" w:color="auto" w:fill="auto"/>
          </w:tcPr>
          <w:p w14:paraId="1129118C" w14:textId="77777777" w:rsidR="006F553B" w:rsidRDefault="006F553B" w:rsidP="00BA0235">
            <w:pPr>
              <w:spacing w:before="60"/>
              <w:jc w:val="center"/>
            </w:pPr>
            <w:r>
              <w:t>Pod sjezdem / 1</w:t>
            </w:r>
          </w:p>
        </w:tc>
      </w:tr>
      <w:tr w:rsidR="006F553B" w14:paraId="76FF475E" w14:textId="77777777" w:rsidTr="00BA0235">
        <w:tc>
          <w:tcPr>
            <w:tcW w:w="993" w:type="dxa"/>
            <w:shd w:val="clear" w:color="auto" w:fill="auto"/>
          </w:tcPr>
          <w:p w14:paraId="728A662B" w14:textId="77777777" w:rsidR="006F553B" w:rsidRDefault="006F553B" w:rsidP="00BA0235">
            <w:pPr>
              <w:spacing w:before="60"/>
              <w:jc w:val="center"/>
            </w:pPr>
            <w:bookmarkStart w:id="23" w:name="_Hlk506839571"/>
            <w:bookmarkEnd w:id="22"/>
            <w:r>
              <w:t>P15</w:t>
            </w:r>
          </w:p>
        </w:tc>
        <w:tc>
          <w:tcPr>
            <w:tcW w:w="1417" w:type="dxa"/>
            <w:shd w:val="clear" w:color="auto" w:fill="auto"/>
          </w:tcPr>
          <w:p w14:paraId="427E6440" w14:textId="77777777" w:rsidR="006F553B" w:rsidRDefault="006F553B" w:rsidP="00BA0235">
            <w:pPr>
              <w:spacing w:before="60"/>
              <w:jc w:val="center"/>
            </w:pPr>
            <w:r>
              <w:t>1+936,00</w:t>
            </w:r>
          </w:p>
        </w:tc>
        <w:tc>
          <w:tcPr>
            <w:tcW w:w="1134" w:type="dxa"/>
            <w:shd w:val="clear" w:color="auto" w:fill="auto"/>
          </w:tcPr>
          <w:p w14:paraId="05D8C2FF" w14:textId="77777777" w:rsidR="006F553B" w:rsidRDefault="006F553B" w:rsidP="00BA0235">
            <w:pPr>
              <w:spacing w:before="60"/>
              <w:jc w:val="center"/>
            </w:pPr>
            <w:r>
              <w:t>500</w:t>
            </w:r>
          </w:p>
        </w:tc>
        <w:tc>
          <w:tcPr>
            <w:tcW w:w="1276" w:type="dxa"/>
            <w:shd w:val="clear" w:color="auto" w:fill="auto"/>
          </w:tcPr>
          <w:p w14:paraId="67BD58A5" w14:textId="77777777" w:rsidR="006F553B" w:rsidRDefault="006F553B" w:rsidP="00BA0235">
            <w:pPr>
              <w:spacing w:before="60"/>
              <w:jc w:val="center"/>
            </w:pPr>
            <w:r>
              <w:t>14,0</w:t>
            </w:r>
          </w:p>
        </w:tc>
        <w:tc>
          <w:tcPr>
            <w:tcW w:w="4252" w:type="dxa"/>
            <w:shd w:val="clear" w:color="auto" w:fill="auto"/>
          </w:tcPr>
          <w:p w14:paraId="65FEB1FE" w14:textId="77777777" w:rsidR="006F553B" w:rsidRDefault="006F553B" w:rsidP="00BA0235">
            <w:pPr>
              <w:spacing w:before="60"/>
              <w:jc w:val="center"/>
            </w:pPr>
            <w:r>
              <w:t>Pod sjezdem / 1</w:t>
            </w:r>
          </w:p>
        </w:tc>
      </w:tr>
      <w:bookmarkEnd w:id="23"/>
      <w:tr w:rsidR="006F553B" w14:paraId="40CFB2F7" w14:textId="77777777" w:rsidTr="00BA0235">
        <w:tc>
          <w:tcPr>
            <w:tcW w:w="993" w:type="dxa"/>
            <w:shd w:val="clear" w:color="auto" w:fill="auto"/>
          </w:tcPr>
          <w:p w14:paraId="3A61E925" w14:textId="77777777" w:rsidR="006F553B" w:rsidRDefault="006F553B" w:rsidP="00BA0235">
            <w:pPr>
              <w:spacing w:before="60"/>
              <w:jc w:val="center"/>
            </w:pPr>
            <w:r>
              <w:t>P16</w:t>
            </w:r>
          </w:p>
        </w:tc>
        <w:tc>
          <w:tcPr>
            <w:tcW w:w="1417" w:type="dxa"/>
            <w:shd w:val="clear" w:color="auto" w:fill="auto"/>
          </w:tcPr>
          <w:p w14:paraId="5939FDFE" w14:textId="77777777" w:rsidR="006F553B" w:rsidRDefault="006F553B" w:rsidP="00BA0235">
            <w:pPr>
              <w:spacing w:before="60"/>
              <w:jc w:val="center"/>
            </w:pPr>
            <w:r>
              <w:t>1+936,00</w:t>
            </w:r>
          </w:p>
        </w:tc>
        <w:tc>
          <w:tcPr>
            <w:tcW w:w="1134" w:type="dxa"/>
            <w:shd w:val="clear" w:color="auto" w:fill="auto"/>
          </w:tcPr>
          <w:p w14:paraId="20D1D30A" w14:textId="77777777" w:rsidR="006F553B" w:rsidRDefault="006F553B" w:rsidP="00BA0235">
            <w:pPr>
              <w:spacing w:before="60"/>
              <w:jc w:val="center"/>
            </w:pPr>
            <w:r>
              <w:t>500</w:t>
            </w:r>
          </w:p>
        </w:tc>
        <w:tc>
          <w:tcPr>
            <w:tcW w:w="1276" w:type="dxa"/>
            <w:shd w:val="clear" w:color="auto" w:fill="auto"/>
          </w:tcPr>
          <w:p w14:paraId="2C99F156" w14:textId="77777777" w:rsidR="006F553B" w:rsidRDefault="006F553B" w:rsidP="00BA0235">
            <w:pPr>
              <w:spacing w:before="60"/>
              <w:jc w:val="center"/>
            </w:pPr>
            <w:r>
              <w:t>14,0</w:t>
            </w:r>
          </w:p>
        </w:tc>
        <w:tc>
          <w:tcPr>
            <w:tcW w:w="4252" w:type="dxa"/>
            <w:shd w:val="clear" w:color="auto" w:fill="auto"/>
          </w:tcPr>
          <w:p w14:paraId="28CC4DC1" w14:textId="77777777" w:rsidR="006F553B" w:rsidRDefault="006F553B" w:rsidP="00BA0235">
            <w:pPr>
              <w:spacing w:before="60"/>
              <w:jc w:val="center"/>
            </w:pPr>
            <w:r>
              <w:t>Pod sjezdem / 1</w:t>
            </w:r>
          </w:p>
        </w:tc>
      </w:tr>
      <w:tr w:rsidR="006F553B" w14:paraId="065B2591" w14:textId="77777777" w:rsidTr="00BA0235">
        <w:tc>
          <w:tcPr>
            <w:tcW w:w="993" w:type="dxa"/>
            <w:shd w:val="clear" w:color="auto" w:fill="auto"/>
          </w:tcPr>
          <w:p w14:paraId="7B117D00" w14:textId="77777777" w:rsidR="006F553B" w:rsidRDefault="006F553B" w:rsidP="00BA0235">
            <w:pPr>
              <w:spacing w:before="60"/>
              <w:jc w:val="center"/>
            </w:pPr>
            <w:r>
              <w:t>P17</w:t>
            </w:r>
          </w:p>
        </w:tc>
        <w:tc>
          <w:tcPr>
            <w:tcW w:w="1417" w:type="dxa"/>
            <w:shd w:val="clear" w:color="auto" w:fill="auto"/>
          </w:tcPr>
          <w:p w14:paraId="68F56FF2" w14:textId="77777777" w:rsidR="006F553B" w:rsidRDefault="006F553B" w:rsidP="00BA0235">
            <w:pPr>
              <w:spacing w:before="60"/>
              <w:jc w:val="center"/>
            </w:pPr>
            <w:r>
              <w:t>2+035,32</w:t>
            </w:r>
          </w:p>
        </w:tc>
        <w:tc>
          <w:tcPr>
            <w:tcW w:w="1134" w:type="dxa"/>
            <w:shd w:val="clear" w:color="auto" w:fill="auto"/>
          </w:tcPr>
          <w:p w14:paraId="2AD47600" w14:textId="77777777" w:rsidR="006F553B" w:rsidRDefault="006F553B" w:rsidP="00BA0235">
            <w:pPr>
              <w:spacing w:before="60"/>
              <w:jc w:val="center"/>
            </w:pPr>
            <w:r>
              <w:t>800</w:t>
            </w:r>
          </w:p>
        </w:tc>
        <w:tc>
          <w:tcPr>
            <w:tcW w:w="1276" w:type="dxa"/>
            <w:shd w:val="clear" w:color="auto" w:fill="auto"/>
          </w:tcPr>
          <w:p w14:paraId="33BFA4BC" w14:textId="77777777" w:rsidR="006F553B" w:rsidRDefault="006F553B" w:rsidP="00BA0235">
            <w:pPr>
              <w:spacing w:before="60"/>
              <w:jc w:val="center"/>
            </w:pPr>
            <w:r>
              <w:t>24,0</w:t>
            </w:r>
          </w:p>
        </w:tc>
        <w:tc>
          <w:tcPr>
            <w:tcW w:w="4252" w:type="dxa"/>
            <w:shd w:val="clear" w:color="auto" w:fill="auto"/>
          </w:tcPr>
          <w:p w14:paraId="5A1F85C1" w14:textId="77777777" w:rsidR="006F553B" w:rsidRDefault="006F553B" w:rsidP="00BA0235">
            <w:pPr>
              <w:spacing w:before="60"/>
              <w:jc w:val="center"/>
            </w:pPr>
            <w:r>
              <w:t>Pod stykovou větví / 1</w:t>
            </w:r>
          </w:p>
        </w:tc>
      </w:tr>
      <w:tr w:rsidR="006F553B" w14:paraId="593A2DF4" w14:textId="77777777" w:rsidTr="00BA0235">
        <w:tc>
          <w:tcPr>
            <w:tcW w:w="993" w:type="dxa"/>
            <w:shd w:val="clear" w:color="auto" w:fill="auto"/>
          </w:tcPr>
          <w:p w14:paraId="71BCE717" w14:textId="77777777" w:rsidR="006F553B" w:rsidRDefault="006F553B" w:rsidP="00BA0235">
            <w:pPr>
              <w:spacing w:before="60"/>
              <w:jc w:val="center"/>
            </w:pPr>
            <w:r>
              <w:t>P18</w:t>
            </w:r>
          </w:p>
        </w:tc>
        <w:tc>
          <w:tcPr>
            <w:tcW w:w="1417" w:type="dxa"/>
            <w:shd w:val="clear" w:color="auto" w:fill="auto"/>
          </w:tcPr>
          <w:p w14:paraId="76FA5F21" w14:textId="77777777" w:rsidR="006F553B" w:rsidRDefault="006F553B" w:rsidP="00BA0235">
            <w:pPr>
              <w:spacing w:before="60"/>
              <w:jc w:val="center"/>
            </w:pPr>
            <w:r>
              <w:t>2+069,00</w:t>
            </w:r>
          </w:p>
        </w:tc>
        <w:tc>
          <w:tcPr>
            <w:tcW w:w="1134" w:type="dxa"/>
            <w:shd w:val="clear" w:color="auto" w:fill="auto"/>
          </w:tcPr>
          <w:p w14:paraId="7E2065E7" w14:textId="77777777" w:rsidR="006F553B" w:rsidRDefault="006F553B" w:rsidP="00BA0235">
            <w:pPr>
              <w:spacing w:before="60"/>
              <w:jc w:val="center"/>
            </w:pPr>
            <w:r>
              <w:t>1000</w:t>
            </w:r>
          </w:p>
        </w:tc>
        <w:tc>
          <w:tcPr>
            <w:tcW w:w="1276" w:type="dxa"/>
            <w:shd w:val="clear" w:color="auto" w:fill="auto"/>
          </w:tcPr>
          <w:p w14:paraId="3BF244EE" w14:textId="77777777" w:rsidR="006F553B" w:rsidRDefault="006F553B" w:rsidP="00BA0235">
            <w:pPr>
              <w:spacing w:before="60"/>
              <w:jc w:val="center"/>
            </w:pPr>
            <w:r>
              <w:t>25,3</w:t>
            </w:r>
          </w:p>
        </w:tc>
        <w:tc>
          <w:tcPr>
            <w:tcW w:w="4252" w:type="dxa"/>
            <w:shd w:val="clear" w:color="auto" w:fill="auto"/>
          </w:tcPr>
          <w:p w14:paraId="584B3B98" w14:textId="77777777" w:rsidR="006F553B" w:rsidRDefault="006F553B" w:rsidP="00BA0235">
            <w:pPr>
              <w:spacing w:before="60"/>
              <w:jc w:val="center"/>
            </w:pPr>
            <w:r>
              <w:t>Pod II/187 / 0</w:t>
            </w:r>
          </w:p>
        </w:tc>
      </w:tr>
      <w:tr w:rsidR="006F553B" w14:paraId="30AD4757" w14:textId="77777777" w:rsidTr="00BA0235">
        <w:tc>
          <w:tcPr>
            <w:tcW w:w="993" w:type="dxa"/>
            <w:shd w:val="clear" w:color="auto" w:fill="auto"/>
          </w:tcPr>
          <w:p w14:paraId="2801CD86" w14:textId="77777777" w:rsidR="006F553B" w:rsidRDefault="006F553B" w:rsidP="00BA0235">
            <w:pPr>
              <w:spacing w:before="60"/>
              <w:jc w:val="center"/>
            </w:pPr>
            <w:r>
              <w:t>P19</w:t>
            </w:r>
          </w:p>
        </w:tc>
        <w:tc>
          <w:tcPr>
            <w:tcW w:w="1417" w:type="dxa"/>
            <w:shd w:val="clear" w:color="auto" w:fill="auto"/>
          </w:tcPr>
          <w:p w14:paraId="68364606" w14:textId="77777777" w:rsidR="006F553B" w:rsidRDefault="006F553B" w:rsidP="00BA0235">
            <w:pPr>
              <w:spacing w:before="60"/>
              <w:jc w:val="center"/>
            </w:pPr>
            <w:r>
              <w:t>2+228,00</w:t>
            </w:r>
          </w:p>
        </w:tc>
        <w:tc>
          <w:tcPr>
            <w:tcW w:w="1134" w:type="dxa"/>
            <w:shd w:val="clear" w:color="auto" w:fill="auto"/>
          </w:tcPr>
          <w:p w14:paraId="052944CD" w14:textId="77777777" w:rsidR="006F553B" w:rsidRDefault="006F553B" w:rsidP="00BA0235">
            <w:pPr>
              <w:spacing w:before="60"/>
              <w:jc w:val="center"/>
            </w:pPr>
            <w:r>
              <w:t>600</w:t>
            </w:r>
          </w:p>
        </w:tc>
        <w:tc>
          <w:tcPr>
            <w:tcW w:w="1276" w:type="dxa"/>
            <w:shd w:val="clear" w:color="auto" w:fill="auto"/>
          </w:tcPr>
          <w:p w14:paraId="1B41202D" w14:textId="77777777" w:rsidR="006F553B" w:rsidRDefault="006F553B" w:rsidP="00BA0235">
            <w:pPr>
              <w:spacing w:before="60"/>
              <w:jc w:val="center"/>
            </w:pPr>
            <w:r>
              <w:t>12,1</w:t>
            </w:r>
          </w:p>
        </w:tc>
        <w:tc>
          <w:tcPr>
            <w:tcW w:w="4252" w:type="dxa"/>
            <w:shd w:val="clear" w:color="auto" w:fill="auto"/>
          </w:tcPr>
          <w:p w14:paraId="2C7C1E90" w14:textId="77777777" w:rsidR="006F553B" w:rsidRDefault="006F553B" w:rsidP="00BA0235">
            <w:pPr>
              <w:spacing w:before="60"/>
              <w:jc w:val="center"/>
            </w:pPr>
            <w:r>
              <w:t>Pod sjezdem / 1</w:t>
            </w:r>
          </w:p>
        </w:tc>
      </w:tr>
      <w:tr w:rsidR="006F553B" w14:paraId="14F7923A" w14:textId="77777777" w:rsidTr="00BA0235">
        <w:tc>
          <w:tcPr>
            <w:tcW w:w="993" w:type="dxa"/>
            <w:shd w:val="clear" w:color="auto" w:fill="auto"/>
          </w:tcPr>
          <w:p w14:paraId="0296A3F5" w14:textId="77777777" w:rsidR="006F553B" w:rsidRDefault="006F553B" w:rsidP="00BA0235">
            <w:pPr>
              <w:spacing w:before="60"/>
              <w:jc w:val="center"/>
            </w:pPr>
            <w:r>
              <w:t>P20</w:t>
            </w:r>
          </w:p>
        </w:tc>
        <w:tc>
          <w:tcPr>
            <w:tcW w:w="1417" w:type="dxa"/>
            <w:shd w:val="clear" w:color="auto" w:fill="auto"/>
          </w:tcPr>
          <w:p w14:paraId="681CAF30" w14:textId="77777777" w:rsidR="006F553B" w:rsidRDefault="006F553B" w:rsidP="00BA0235">
            <w:pPr>
              <w:spacing w:before="60"/>
              <w:jc w:val="center"/>
            </w:pPr>
            <w:r>
              <w:t>2+236,00</w:t>
            </w:r>
          </w:p>
        </w:tc>
        <w:tc>
          <w:tcPr>
            <w:tcW w:w="1134" w:type="dxa"/>
            <w:shd w:val="clear" w:color="auto" w:fill="auto"/>
          </w:tcPr>
          <w:p w14:paraId="2F79C5B1" w14:textId="77777777" w:rsidR="006F553B" w:rsidRDefault="006F553B" w:rsidP="00BA0235">
            <w:pPr>
              <w:spacing w:before="60"/>
              <w:jc w:val="center"/>
            </w:pPr>
            <w:r>
              <w:t>1000</w:t>
            </w:r>
          </w:p>
        </w:tc>
        <w:tc>
          <w:tcPr>
            <w:tcW w:w="1276" w:type="dxa"/>
            <w:shd w:val="clear" w:color="auto" w:fill="auto"/>
          </w:tcPr>
          <w:p w14:paraId="6DA1EE71" w14:textId="77777777" w:rsidR="006F553B" w:rsidRDefault="006F553B" w:rsidP="00BA0235">
            <w:pPr>
              <w:spacing w:before="60"/>
              <w:jc w:val="center"/>
            </w:pPr>
            <w:r>
              <w:t>14,65</w:t>
            </w:r>
          </w:p>
        </w:tc>
        <w:tc>
          <w:tcPr>
            <w:tcW w:w="4252" w:type="dxa"/>
            <w:shd w:val="clear" w:color="auto" w:fill="auto"/>
          </w:tcPr>
          <w:p w14:paraId="78454867" w14:textId="77777777" w:rsidR="006F553B" w:rsidRDefault="006F553B" w:rsidP="00BA0235">
            <w:pPr>
              <w:spacing w:before="60"/>
              <w:jc w:val="center"/>
            </w:pPr>
            <w:r>
              <w:t>Pod II/187 / 0</w:t>
            </w:r>
          </w:p>
        </w:tc>
      </w:tr>
      <w:tr w:rsidR="006F553B" w14:paraId="0DF5DEF8" w14:textId="77777777" w:rsidTr="00BA0235">
        <w:tc>
          <w:tcPr>
            <w:tcW w:w="993" w:type="dxa"/>
            <w:shd w:val="clear" w:color="auto" w:fill="auto"/>
          </w:tcPr>
          <w:p w14:paraId="78B189D1" w14:textId="77777777" w:rsidR="006F553B" w:rsidRDefault="006F553B" w:rsidP="00BA0235">
            <w:pPr>
              <w:spacing w:before="60"/>
              <w:jc w:val="center"/>
            </w:pPr>
            <w:r>
              <w:t>P21</w:t>
            </w:r>
          </w:p>
        </w:tc>
        <w:tc>
          <w:tcPr>
            <w:tcW w:w="1417" w:type="dxa"/>
            <w:shd w:val="clear" w:color="auto" w:fill="auto"/>
          </w:tcPr>
          <w:p w14:paraId="4E011375" w14:textId="77777777" w:rsidR="006F553B" w:rsidRDefault="006F553B" w:rsidP="00BA0235">
            <w:pPr>
              <w:spacing w:before="60"/>
              <w:jc w:val="center"/>
            </w:pPr>
            <w:r>
              <w:t>2+475,00</w:t>
            </w:r>
          </w:p>
        </w:tc>
        <w:tc>
          <w:tcPr>
            <w:tcW w:w="1134" w:type="dxa"/>
            <w:shd w:val="clear" w:color="auto" w:fill="auto"/>
          </w:tcPr>
          <w:p w14:paraId="1A544526" w14:textId="77777777" w:rsidR="006F553B" w:rsidRDefault="006F553B" w:rsidP="00BA0235">
            <w:pPr>
              <w:spacing w:before="60"/>
              <w:jc w:val="center"/>
            </w:pPr>
            <w:r>
              <w:t>1000</w:t>
            </w:r>
          </w:p>
        </w:tc>
        <w:tc>
          <w:tcPr>
            <w:tcW w:w="1276" w:type="dxa"/>
            <w:shd w:val="clear" w:color="auto" w:fill="auto"/>
          </w:tcPr>
          <w:p w14:paraId="2DED8DE2" w14:textId="77777777" w:rsidR="006F553B" w:rsidRDefault="006F553B" w:rsidP="00BA0235">
            <w:pPr>
              <w:spacing w:before="60"/>
              <w:jc w:val="center"/>
            </w:pPr>
            <w:r>
              <w:t>13,70</w:t>
            </w:r>
          </w:p>
        </w:tc>
        <w:tc>
          <w:tcPr>
            <w:tcW w:w="4252" w:type="dxa"/>
            <w:shd w:val="clear" w:color="auto" w:fill="auto"/>
          </w:tcPr>
          <w:p w14:paraId="0D68F118" w14:textId="77777777" w:rsidR="006F553B" w:rsidRDefault="006F553B" w:rsidP="00BA0235">
            <w:pPr>
              <w:spacing w:before="60"/>
              <w:jc w:val="center"/>
            </w:pPr>
            <w:r>
              <w:t>Pod II/187 / 0</w:t>
            </w:r>
          </w:p>
        </w:tc>
      </w:tr>
      <w:tr w:rsidR="006F553B" w14:paraId="6BCC13E9" w14:textId="77777777" w:rsidTr="00BA0235">
        <w:tc>
          <w:tcPr>
            <w:tcW w:w="993" w:type="dxa"/>
            <w:shd w:val="clear" w:color="auto" w:fill="auto"/>
          </w:tcPr>
          <w:p w14:paraId="2C777AE1" w14:textId="77777777" w:rsidR="006F553B" w:rsidRDefault="006F553B" w:rsidP="00BA0235">
            <w:pPr>
              <w:spacing w:before="60"/>
              <w:jc w:val="center"/>
            </w:pPr>
            <w:r>
              <w:t>P22</w:t>
            </w:r>
          </w:p>
        </w:tc>
        <w:tc>
          <w:tcPr>
            <w:tcW w:w="1417" w:type="dxa"/>
            <w:shd w:val="clear" w:color="auto" w:fill="auto"/>
          </w:tcPr>
          <w:p w14:paraId="7EB1D8B6" w14:textId="77777777" w:rsidR="006F553B" w:rsidRDefault="006F553B" w:rsidP="00BA0235">
            <w:pPr>
              <w:spacing w:before="60"/>
              <w:jc w:val="center"/>
            </w:pPr>
            <w:r>
              <w:t>2+778,50</w:t>
            </w:r>
          </w:p>
        </w:tc>
        <w:tc>
          <w:tcPr>
            <w:tcW w:w="1134" w:type="dxa"/>
            <w:shd w:val="clear" w:color="auto" w:fill="auto"/>
          </w:tcPr>
          <w:p w14:paraId="07D3A932" w14:textId="77777777" w:rsidR="006F553B" w:rsidRDefault="006F553B" w:rsidP="00BA0235">
            <w:pPr>
              <w:spacing w:before="60"/>
              <w:jc w:val="center"/>
            </w:pPr>
            <w:r>
              <w:t>500</w:t>
            </w:r>
          </w:p>
        </w:tc>
        <w:tc>
          <w:tcPr>
            <w:tcW w:w="1276" w:type="dxa"/>
            <w:shd w:val="clear" w:color="auto" w:fill="auto"/>
          </w:tcPr>
          <w:p w14:paraId="5E0E8601" w14:textId="77777777" w:rsidR="006F553B" w:rsidRDefault="006F553B" w:rsidP="00BA0235">
            <w:pPr>
              <w:spacing w:before="60"/>
              <w:jc w:val="center"/>
            </w:pPr>
            <w:r>
              <w:t>14,0</w:t>
            </w:r>
          </w:p>
        </w:tc>
        <w:tc>
          <w:tcPr>
            <w:tcW w:w="4252" w:type="dxa"/>
            <w:shd w:val="clear" w:color="auto" w:fill="auto"/>
          </w:tcPr>
          <w:p w14:paraId="6E37BFF5" w14:textId="77777777" w:rsidR="006F553B" w:rsidRDefault="006F553B" w:rsidP="00BA0235">
            <w:pPr>
              <w:spacing w:before="60"/>
              <w:jc w:val="center"/>
            </w:pPr>
            <w:r>
              <w:t>Pod sjezdem / 1</w:t>
            </w:r>
          </w:p>
        </w:tc>
      </w:tr>
      <w:tr w:rsidR="006F553B" w14:paraId="4DCDB4B9" w14:textId="77777777" w:rsidTr="00BA0235">
        <w:tc>
          <w:tcPr>
            <w:tcW w:w="993" w:type="dxa"/>
            <w:shd w:val="clear" w:color="auto" w:fill="auto"/>
          </w:tcPr>
          <w:p w14:paraId="0F24BFDE" w14:textId="77777777" w:rsidR="006F553B" w:rsidRDefault="006F553B" w:rsidP="00BA0235">
            <w:pPr>
              <w:spacing w:before="60"/>
              <w:jc w:val="center"/>
            </w:pPr>
            <w:bookmarkStart w:id="24" w:name="_Hlk506839774"/>
            <w:r>
              <w:lastRenderedPageBreak/>
              <w:t>P23</w:t>
            </w:r>
          </w:p>
        </w:tc>
        <w:tc>
          <w:tcPr>
            <w:tcW w:w="1417" w:type="dxa"/>
            <w:shd w:val="clear" w:color="auto" w:fill="auto"/>
          </w:tcPr>
          <w:p w14:paraId="0FE1629F" w14:textId="77777777" w:rsidR="006F553B" w:rsidRDefault="006F553B" w:rsidP="00BA0235">
            <w:pPr>
              <w:spacing w:before="60"/>
              <w:jc w:val="center"/>
            </w:pPr>
            <w:r>
              <w:t>3+030,50</w:t>
            </w:r>
          </w:p>
        </w:tc>
        <w:tc>
          <w:tcPr>
            <w:tcW w:w="1134" w:type="dxa"/>
            <w:shd w:val="clear" w:color="auto" w:fill="auto"/>
          </w:tcPr>
          <w:p w14:paraId="54911F5D" w14:textId="77777777" w:rsidR="006F553B" w:rsidRDefault="006F553B" w:rsidP="00BA0235">
            <w:pPr>
              <w:spacing w:before="60"/>
              <w:jc w:val="center"/>
            </w:pPr>
            <w:r>
              <w:t>500</w:t>
            </w:r>
          </w:p>
        </w:tc>
        <w:tc>
          <w:tcPr>
            <w:tcW w:w="1276" w:type="dxa"/>
            <w:shd w:val="clear" w:color="auto" w:fill="auto"/>
          </w:tcPr>
          <w:p w14:paraId="5E6D1610" w14:textId="77777777" w:rsidR="006F553B" w:rsidRDefault="006F553B" w:rsidP="00BA0235">
            <w:pPr>
              <w:spacing w:before="60"/>
              <w:jc w:val="center"/>
            </w:pPr>
            <w:r>
              <w:t>11,0</w:t>
            </w:r>
          </w:p>
        </w:tc>
        <w:tc>
          <w:tcPr>
            <w:tcW w:w="4252" w:type="dxa"/>
            <w:shd w:val="clear" w:color="auto" w:fill="auto"/>
          </w:tcPr>
          <w:p w14:paraId="19F45781" w14:textId="77777777" w:rsidR="006F553B" w:rsidRDefault="006F553B" w:rsidP="00BA0235">
            <w:pPr>
              <w:spacing w:before="60"/>
              <w:jc w:val="center"/>
            </w:pPr>
            <w:r>
              <w:t>Pod sjezdem / 1</w:t>
            </w:r>
          </w:p>
        </w:tc>
      </w:tr>
      <w:tr w:rsidR="006F553B" w14:paraId="149FCF94" w14:textId="77777777" w:rsidTr="00BA0235">
        <w:tc>
          <w:tcPr>
            <w:tcW w:w="993" w:type="dxa"/>
            <w:shd w:val="clear" w:color="auto" w:fill="auto"/>
          </w:tcPr>
          <w:p w14:paraId="679AF446" w14:textId="77777777" w:rsidR="006F553B" w:rsidRDefault="006F553B" w:rsidP="00BA0235">
            <w:pPr>
              <w:spacing w:before="60"/>
              <w:jc w:val="center"/>
            </w:pPr>
            <w:bookmarkStart w:id="25" w:name="_Hlk506839830"/>
            <w:bookmarkEnd w:id="24"/>
            <w:r>
              <w:t>P24</w:t>
            </w:r>
          </w:p>
        </w:tc>
        <w:tc>
          <w:tcPr>
            <w:tcW w:w="1417" w:type="dxa"/>
            <w:shd w:val="clear" w:color="auto" w:fill="auto"/>
          </w:tcPr>
          <w:p w14:paraId="3E99FDD1" w14:textId="77777777" w:rsidR="006F553B" w:rsidRDefault="006F553B" w:rsidP="00BA0235">
            <w:pPr>
              <w:spacing w:before="60"/>
              <w:jc w:val="center"/>
            </w:pPr>
            <w:r>
              <w:t>3+067,50</w:t>
            </w:r>
          </w:p>
        </w:tc>
        <w:tc>
          <w:tcPr>
            <w:tcW w:w="1134" w:type="dxa"/>
            <w:shd w:val="clear" w:color="auto" w:fill="auto"/>
          </w:tcPr>
          <w:p w14:paraId="34AB1358" w14:textId="77777777" w:rsidR="006F553B" w:rsidRDefault="006F553B" w:rsidP="00BA0235">
            <w:pPr>
              <w:spacing w:before="60"/>
              <w:jc w:val="center"/>
            </w:pPr>
            <w:r>
              <w:t>500</w:t>
            </w:r>
          </w:p>
        </w:tc>
        <w:tc>
          <w:tcPr>
            <w:tcW w:w="1276" w:type="dxa"/>
            <w:shd w:val="clear" w:color="auto" w:fill="auto"/>
          </w:tcPr>
          <w:p w14:paraId="2211D756" w14:textId="77777777" w:rsidR="006F553B" w:rsidRDefault="006F553B" w:rsidP="00BA0235">
            <w:pPr>
              <w:spacing w:before="60"/>
              <w:jc w:val="center"/>
            </w:pPr>
            <w:r>
              <w:t>14,5</w:t>
            </w:r>
          </w:p>
        </w:tc>
        <w:tc>
          <w:tcPr>
            <w:tcW w:w="4252" w:type="dxa"/>
            <w:shd w:val="clear" w:color="auto" w:fill="auto"/>
          </w:tcPr>
          <w:p w14:paraId="217EB2D8" w14:textId="77777777" w:rsidR="006F553B" w:rsidRDefault="006F553B" w:rsidP="00BA0235">
            <w:pPr>
              <w:spacing w:before="60"/>
              <w:jc w:val="center"/>
            </w:pPr>
            <w:r>
              <w:t>Pod sjezdem / 1</w:t>
            </w:r>
          </w:p>
        </w:tc>
      </w:tr>
      <w:tr w:rsidR="006F553B" w14:paraId="6C17AB58" w14:textId="77777777" w:rsidTr="00BA0235">
        <w:tc>
          <w:tcPr>
            <w:tcW w:w="993" w:type="dxa"/>
            <w:shd w:val="clear" w:color="auto" w:fill="auto"/>
          </w:tcPr>
          <w:p w14:paraId="51EB22B4" w14:textId="77777777" w:rsidR="006F553B" w:rsidRDefault="006F553B" w:rsidP="00BA0235">
            <w:pPr>
              <w:spacing w:before="60"/>
              <w:jc w:val="center"/>
            </w:pPr>
            <w:bookmarkStart w:id="26" w:name="_Hlk506839859"/>
            <w:bookmarkEnd w:id="25"/>
            <w:r>
              <w:t>P25</w:t>
            </w:r>
          </w:p>
        </w:tc>
        <w:tc>
          <w:tcPr>
            <w:tcW w:w="1417" w:type="dxa"/>
            <w:shd w:val="clear" w:color="auto" w:fill="auto"/>
          </w:tcPr>
          <w:p w14:paraId="449F273C" w14:textId="77777777" w:rsidR="006F553B" w:rsidRDefault="006F553B" w:rsidP="00BA0235">
            <w:pPr>
              <w:spacing w:before="60"/>
              <w:jc w:val="center"/>
            </w:pPr>
            <w:r>
              <w:t>3+317,50</w:t>
            </w:r>
          </w:p>
        </w:tc>
        <w:tc>
          <w:tcPr>
            <w:tcW w:w="1134" w:type="dxa"/>
            <w:shd w:val="clear" w:color="auto" w:fill="auto"/>
          </w:tcPr>
          <w:p w14:paraId="28B10C74" w14:textId="77777777" w:rsidR="006F553B" w:rsidRDefault="006F553B" w:rsidP="00BA0235">
            <w:pPr>
              <w:spacing w:before="60"/>
              <w:jc w:val="center"/>
            </w:pPr>
            <w:r>
              <w:t>500</w:t>
            </w:r>
          </w:p>
        </w:tc>
        <w:tc>
          <w:tcPr>
            <w:tcW w:w="1276" w:type="dxa"/>
            <w:shd w:val="clear" w:color="auto" w:fill="auto"/>
          </w:tcPr>
          <w:p w14:paraId="2B3787F2" w14:textId="77777777" w:rsidR="006F553B" w:rsidRDefault="006F553B" w:rsidP="00BA0235">
            <w:pPr>
              <w:spacing w:before="60"/>
              <w:jc w:val="center"/>
            </w:pPr>
            <w:r>
              <w:t>14,0</w:t>
            </w:r>
          </w:p>
        </w:tc>
        <w:tc>
          <w:tcPr>
            <w:tcW w:w="4252" w:type="dxa"/>
            <w:shd w:val="clear" w:color="auto" w:fill="auto"/>
          </w:tcPr>
          <w:p w14:paraId="0C672589" w14:textId="77777777" w:rsidR="006F553B" w:rsidRDefault="006F553B" w:rsidP="00BA0235">
            <w:pPr>
              <w:spacing w:before="60"/>
              <w:jc w:val="center"/>
            </w:pPr>
            <w:r>
              <w:t>Pod sjezdem / 1</w:t>
            </w:r>
          </w:p>
        </w:tc>
      </w:tr>
      <w:bookmarkEnd w:id="26"/>
      <w:tr w:rsidR="006F553B" w14:paraId="6F19B748" w14:textId="77777777" w:rsidTr="00BA0235">
        <w:tc>
          <w:tcPr>
            <w:tcW w:w="993" w:type="dxa"/>
            <w:shd w:val="clear" w:color="auto" w:fill="auto"/>
          </w:tcPr>
          <w:p w14:paraId="6315401C" w14:textId="77777777" w:rsidR="006F553B" w:rsidRDefault="006F553B" w:rsidP="00BA0235">
            <w:pPr>
              <w:spacing w:before="60"/>
              <w:jc w:val="center"/>
            </w:pPr>
            <w:r>
              <w:t>P26</w:t>
            </w:r>
          </w:p>
        </w:tc>
        <w:tc>
          <w:tcPr>
            <w:tcW w:w="1417" w:type="dxa"/>
            <w:shd w:val="clear" w:color="auto" w:fill="auto"/>
          </w:tcPr>
          <w:p w14:paraId="414956CD" w14:textId="77777777" w:rsidR="006F553B" w:rsidRDefault="006F553B" w:rsidP="00BA0235">
            <w:pPr>
              <w:spacing w:before="60"/>
              <w:jc w:val="center"/>
            </w:pPr>
            <w:r>
              <w:t>3+564,00</w:t>
            </w:r>
          </w:p>
        </w:tc>
        <w:tc>
          <w:tcPr>
            <w:tcW w:w="1134" w:type="dxa"/>
            <w:shd w:val="clear" w:color="auto" w:fill="auto"/>
          </w:tcPr>
          <w:p w14:paraId="3593CE24" w14:textId="77777777" w:rsidR="006F553B" w:rsidRDefault="006F553B" w:rsidP="00BA0235">
            <w:pPr>
              <w:spacing w:before="60"/>
              <w:jc w:val="center"/>
            </w:pPr>
            <w:r>
              <w:t>500</w:t>
            </w:r>
          </w:p>
        </w:tc>
        <w:tc>
          <w:tcPr>
            <w:tcW w:w="1276" w:type="dxa"/>
            <w:shd w:val="clear" w:color="auto" w:fill="auto"/>
          </w:tcPr>
          <w:p w14:paraId="0258027D" w14:textId="77777777" w:rsidR="006F553B" w:rsidRDefault="006F553B" w:rsidP="00BA0235">
            <w:pPr>
              <w:spacing w:before="60"/>
              <w:jc w:val="center"/>
            </w:pPr>
            <w:r>
              <w:t>14,0</w:t>
            </w:r>
          </w:p>
        </w:tc>
        <w:tc>
          <w:tcPr>
            <w:tcW w:w="4252" w:type="dxa"/>
            <w:shd w:val="clear" w:color="auto" w:fill="auto"/>
          </w:tcPr>
          <w:p w14:paraId="05642CDC" w14:textId="77777777" w:rsidR="006F553B" w:rsidRDefault="006F553B" w:rsidP="00BA0235">
            <w:pPr>
              <w:spacing w:before="60"/>
              <w:jc w:val="center"/>
            </w:pPr>
            <w:r>
              <w:t>Pod sjezdem / 4</w:t>
            </w:r>
          </w:p>
        </w:tc>
      </w:tr>
      <w:tr w:rsidR="006F553B" w14:paraId="183E5C79" w14:textId="77777777" w:rsidTr="00BA0235">
        <w:tc>
          <w:tcPr>
            <w:tcW w:w="993" w:type="dxa"/>
            <w:shd w:val="clear" w:color="auto" w:fill="auto"/>
          </w:tcPr>
          <w:p w14:paraId="4899414E" w14:textId="77777777" w:rsidR="006F553B" w:rsidRDefault="006F553B" w:rsidP="00BA0235">
            <w:pPr>
              <w:spacing w:before="60"/>
              <w:jc w:val="center"/>
            </w:pPr>
            <w:r>
              <w:t>P27</w:t>
            </w:r>
          </w:p>
        </w:tc>
        <w:tc>
          <w:tcPr>
            <w:tcW w:w="1417" w:type="dxa"/>
            <w:shd w:val="clear" w:color="auto" w:fill="auto"/>
          </w:tcPr>
          <w:p w14:paraId="3A6B1724" w14:textId="77777777" w:rsidR="006F553B" w:rsidRDefault="006F553B" w:rsidP="00BA0235">
            <w:pPr>
              <w:spacing w:before="60"/>
              <w:jc w:val="center"/>
            </w:pPr>
            <w:r>
              <w:t>3+650,00</w:t>
            </w:r>
          </w:p>
        </w:tc>
        <w:tc>
          <w:tcPr>
            <w:tcW w:w="1134" w:type="dxa"/>
            <w:shd w:val="clear" w:color="auto" w:fill="auto"/>
          </w:tcPr>
          <w:p w14:paraId="396396B2" w14:textId="77777777" w:rsidR="006F553B" w:rsidRDefault="006F553B" w:rsidP="00BA0235">
            <w:pPr>
              <w:spacing w:before="60"/>
              <w:jc w:val="center"/>
            </w:pPr>
            <w:r>
              <w:t>500</w:t>
            </w:r>
          </w:p>
        </w:tc>
        <w:tc>
          <w:tcPr>
            <w:tcW w:w="1276" w:type="dxa"/>
            <w:shd w:val="clear" w:color="auto" w:fill="auto"/>
          </w:tcPr>
          <w:p w14:paraId="3C99039B" w14:textId="77777777" w:rsidR="006F553B" w:rsidRDefault="006F553B" w:rsidP="00BA0235">
            <w:pPr>
              <w:spacing w:before="60"/>
              <w:jc w:val="center"/>
            </w:pPr>
            <w:r>
              <w:t>14,5</w:t>
            </w:r>
          </w:p>
        </w:tc>
        <w:tc>
          <w:tcPr>
            <w:tcW w:w="4252" w:type="dxa"/>
            <w:shd w:val="clear" w:color="auto" w:fill="auto"/>
          </w:tcPr>
          <w:p w14:paraId="552C1C16" w14:textId="77777777" w:rsidR="006F553B" w:rsidRDefault="006F553B" w:rsidP="00BA0235">
            <w:pPr>
              <w:spacing w:before="60"/>
              <w:jc w:val="center"/>
            </w:pPr>
            <w:r>
              <w:t>Pod sjezdem / 4</w:t>
            </w:r>
          </w:p>
        </w:tc>
      </w:tr>
      <w:tr w:rsidR="006F553B" w14:paraId="3191ABFB" w14:textId="77777777" w:rsidTr="00BA0235">
        <w:tc>
          <w:tcPr>
            <w:tcW w:w="993" w:type="dxa"/>
            <w:shd w:val="clear" w:color="auto" w:fill="auto"/>
          </w:tcPr>
          <w:p w14:paraId="2B6E57B0" w14:textId="77777777" w:rsidR="006F553B" w:rsidRDefault="006F553B" w:rsidP="00BA0235">
            <w:pPr>
              <w:spacing w:before="60"/>
              <w:jc w:val="center"/>
            </w:pPr>
            <w:r>
              <w:t>P28</w:t>
            </w:r>
          </w:p>
        </w:tc>
        <w:tc>
          <w:tcPr>
            <w:tcW w:w="1417" w:type="dxa"/>
            <w:shd w:val="clear" w:color="auto" w:fill="auto"/>
          </w:tcPr>
          <w:p w14:paraId="4326CA96" w14:textId="77777777" w:rsidR="006F553B" w:rsidRDefault="006F553B" w:rsidP="00BA0235">
            <w:pPr>
              <w:spacing w:before="60"/>
              <w:jc w:val="center"/>
            </w:pPr>
            <w:r>
              <w:t>3+678,30</w:t>
            </w:r>
          </w:p>
        </w:tc>
        <w:tc>
          <w:tcPr>
            <w:tcW w:w="1134" w:type="dxa"/>
            <w:shd w:val="clear" w:color="auto" w:fill="auto"/>
          </w:tcPr>
          <w:p w14:paraId="4236B98E" w14:textId="77777777" w:rsidR="006F553B" w:rsidRDefault="006F553B" w:rsidP="00BA0235">
            <w:pPr>
              <w:spacing w:before="60"/>
              <w:jc w:val="center"/>
            </w:pPr>
            <w:r>
              <w:t>600</w:t>
            </w:r>
          </w:p>
        </w:tc>
        <w:tc>
          <w:tcPr>
            <w:tcW w:w="1276" w:type="dxa"/>
            <w:shd w:val="clear" w:color="auto" w:fill="auto"/>
          </w:tcPr>
          <w:p w14:paraId="487946FD" w14:textId="77777777" w:rsidR="006F553B" w:rsidRDefault="006F553B" w:rsidP="00BA0235">
            <w:pPr>
              <w:spacing w:before="60"/>
              <w:jc w:val="center"/>
            </w:pPr>
            <w:r>
              <w:t>12,95</w:t>
            </w:r>
          </w:p>
        </w:tc>
        <w:tc>
          <w:tcPr>
            <w:tcW w:w="4252" w:type="dxa"/>
            <w:shd w:val="clear" w:color="auto" w:fill="auto"/>
          </w:tcPr>
          <w:p w14:paraId="6FA53FE8" w14:textId="77777777" w:rsidR="006F553B" w:rsidRDefault="006F553B" w:rsidP="00BA0235">
            <w:pPr>
              <w:spacing w:before="60"/>
              <w:jc w:val="center"/>
            </w:pPr>
            <w:r>
              <w:t>Pod II/187 / 0</w:t>
            </w:r>
          </w:p>
        </w:tc>
      </w:tr>
    </w:tbl>
    <w:p w14:paraId="3C7F8A09" w14:textId="77777777" w:rsidR="006F553B" w:rsidRDefault="006F553B" w:rsidP="006F553B"/>
    <w:p w14:paraId="03DF4A8C" w14:textId="77777777" w:rsidR="006F553B" w:rsidRDefault="006F553B" w:rsidP="006F553B">
      <w:pPr>
        <w:rPr>
          <w:u w:val="single"/>
        </w:rPr>
      </w:pPr>
      <w:r w:rsidRPr="002A29D6">
        <w:rPr>
          <w:u w:val="single"/>
        </w:rPr>
        <w:t>Typy úpravy jsou následující:</w:t>
      </w:r>
    </w:p>
    <w:p w14:paraId="283B9715" w14:textId="77777777" w:rsidR="006F553B" w:rsidRPr="00710202" w:rsidRDefault="006F553B" w:rsidP="00210603">
      <w:pPr>
        <w:pStyle w:val="Odstavecseseznamem"/>
        <w:numPr>
          <w:ilvl w:val="0"/>
          <w:numId w:val="38"/>
        </w:numPr>
        <w:rPr>
          <w:u w:val="single"/>
        </w:rPr>
      </w:pPr>
      <w:r>
        <w:t>Bez úprav</w:t>
      </w:r>
    </w:p>
    <w:p w14:paraId="111FB947" w14:textId="77777777" w:rsidR="006F553B" w:rsidRDefault="006F553B" w:rsidP="00210603">
      <w:pPr>
        <w:pStyle w:val="Odstavecseseznamem"/>
        <w:numPr>
          <w:ilvl w:val="0"/>
          <w:numId w:val="38"/>
        </w:numPr>
      </w:pPr>
      <w:r w:rsidRPr="002A29D6">
        <w:t>U stávajících</w:t>
      </w:r>
      <w:r>
        <w:t xml:space="preserve"> propustků budou vybourány šikmá čela a odstraněny seříznuté části ŽB hrdlových trub vč. betonového lože. Nově </w:t>
      </w:r>
      <w:bookmarkStart w:id="27" w:name="_Hlk179556791"/>
      <w:r>
        <w:t>budou osazeny ŽB prefabrikované části trubních propustků se šikmým čelem, následně bude provedena realizace šikmých čel z dlažby z lomového kamene do betonového lože tl 10 cm (C20/25 XF3).</w:t>
      </w:r>
    </w:p>
    <w:bookmarkEnd w:id="27"/>
    <w:p w14:paraId="09139890" w14:textId="77777777" w:rsidR="006F553B" w:rsidRDefault="006F553B" w:rsidP="00210603">
      <w:pPr>
        <w:pStyle w:val="Odstavecseseznamem"/>
        <w:numPr>
          <w:ilvl w:val="0"/>
          <w:numId w:val="38"/>
        </w:numPr>
      </w:pPr>
      <w:r>
        <w:t xml:space="preserve">Stávající spadiště propustku budou vybourána, bude provedena úprava hrdlových trub seříznutím ve sklonu 1:1,5. Následně bude provedena realizace šikmých čel z dlažby z lomového kamene do betonového lože tl 10 cm (C20/25 XF3). </w:t>
      </w:r>
    </w:p>
    <w:p w14:paraId="4FD06F87" w14:textId="77777777" w:rsidR="006F553B" w:rsidRDefault="006F553B" w:rsidP="00210603">
      <w:pPr>
        <w:pStyle w:val="Odstavecseseznamem"/>
        <w:numPr>
          <w:ilvl w:val="0"/>
          <w:numId w:val="38"/>
        </w:numPr>
      </w:pPr>
      <w:r>
        <w:t>Stávající propustky budou komplet vybourán a realizovány nově. Budou osazeny ŽB prefabrikované části trubních propustků se šikmým čelem, následně bude provedena realizace šikmých čel z dlažby z lomového kamene do betonového lože tl 10 cm (C20/25 XF3).</w:t>
      </w:r>
    </w:p>
    <w:p w14:paraId="0A53761F" w14:textId="77777777" w:rsidR="006F553B" w:rsidRDefault="006F553B" w:rsidP="006F553B"/>
    <w:p w14:paraId="3EE74234" w14:textId="77777777" w:rsidR="006F553B" w:rsidRDefault="006F553B" w:rsidP="006F553B">
      <w:pPr>
        <w:rPr>
          <w:color w:val="auto"/>
        </w:rPr>
      </w:pPr>
      <w:r>
        <w:rPr>
          <w:color w:val="auto"/>
        </w:rPr>
        <w:t xml:space="preserve">Propustky jsou vybudovány ze železobetonových hrdlových trub. Trouby jsou uloženy do betonové sedlo tl. 20 cm a 120°, které je uloženo na hutněný štěrkopískový polštář tl. 20 cm. Sedlo je dilatováno po 4m. </w:t>
      </w:r>
      <w:r>
        <w:t>Min. sklon propustků bude realizován 1%.</w:t>
      </w:r>
    </w:p>
    <w:p w14:paraId="48E38E8B" w14:textId="77777777" w:rsidR="006F553B" w:rsidRPr="00265316" w:rsidRDefault="006F553B" w:rsidP="006F553B">
      <w:pPr>
        <w:suppressAutoHyphens/>
        <w:overflowPunct w:val="0"/>
        <w:autoSpaceDE w:val="0"/>
        <w:autoSpaceDN w:val="0"/>
        <w:adjustRightInd w:val="0"/>
        <w:spacing w:before="120" w:after="120"/>
        <w:textAlignment w:val="baseline"/>
        <w:rPr>
          <w:b/>
          <w:color w:val="auto"/>
          <w:sz w:val="20"/>
        </w:rPr>
      </w:pPr>
      <w:r w:rsidRPr="00265316">
        <w:rPr>
          <w:b/>
          <w:color w:val="auto"/>
          <w:sz w:val="20"/>
        </w:rPr>
        <w:t>Betony</w:t>
      </w:r>
    </w:p>
    <w:p w14:paraId="5CE0598A" w14:textId="77777777" w:rsidR="006F553B" w:rsidRPr="00265316" w:rsidRDefault="006F553B" w:rsidP="006F553B">
      <w:pPr>
        <w:suppressAutoHyphens/>
        <w:overflowPunct w:val="0"/>
        <w:autoSpaceDE w:val="0"/>
        <w:autoSpaceDN w:val="0"/>
        <w:adjustRightInd w:val="0"/>
        <w:spacing w:before="120" w:after="120"/>
        <w:textAlignment w:val="baseline"/>
        <w:rPr>
          <w:b/>
          <w:color w:val="auto"/>
          <w:sz w:val="20"/>
        </w:rPr>
      </w:pPr>
      <w:r>
        <w:rPr>
          <w:b/>
          <w:noProof/>
          <w:color w:val="auto"/>
          <w:sz w:val="20"/>
        </w:rPr>
        <w:drawing>
          <wp:inline distT="0" distB="0" distL="0" distR="0" wp14:anchorId="30077D27" wp14:editId="2A590AD3">
            <wp:extent cx="4563110" cy="1854835"/>
            <wp:effectExtent l="0" t="0" r="8890" b="0"/>
            <wp:docPr id="745507866" name="Obrázek 1"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507866" name="Obrázek 1" descr="Obsah obrázku text, snímek obrazovky, Písmo, číslo&#10;&#10;Popis byl vytvořen automatick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63110" cy="1854835"/>
                    </a:xfrm>
                    <a:prstGeom prst="rect">
                      <a:avLst/>
                    </a:prstGeom>
                    <a:noFill/>
                    <a:ln>
                      <a:noFill/>
                    </a:ln>
                  </pic:spPr>
                </pic:pic>
              </a:graphicData>
            </a:graphic>
          </wp:inline>
        </w:drawing>
      </w:r>
    </w:p>
    <w:p w14:paraId="25D7E451" w14:textId="77777777" w:rsidR="006F553B" w:rsidRPr="00265316" w:rsidRDefault="006F553B" w:rsidP="006F553B">
      <w:pPr>
        <w:rPr>
          <w:rFonts w:cs="Arial"/>
          <w:color w:val="auto"/>
          <w:sz w:val="24"/>
          <w:szCs w:val="24"/>
        </w:rPr>
      </w:pPr>
      <w:r w:rsidRPr="00265316">
        <w:rPr>
          <w:rFonts w:cs="Arial"/>
          <w:color w:val="auto"/>
          <w:sz w:val="24"/>
          <w:szCs w:val="24"/>
        </w:rPr>
        <w:t> </w:t>
      </w:r>
    </w:p>
    <w:p w14:paraId="665EC174" w14:textId="77777777" w:rsidR="006F553B" w:rsidRPr="00265316" w:rsidRDefault="006F553B" w:rsidP="006F553B">
      <w:pPr>
        <w:overflowPunct w:val="0"/>
        <w:autoSpaceDE w:val="0"/>
        <w:autoSpaceDN w:val="0"/>
        <w:adjustRightInd w:val="0"/>
        <w:spacing w:after="120"/>
        <w:textAlignment w:val="baseline"/>
        <w:rPr>
          <w:color w:val="auto"/>
        </w:rPr>
      </w:pPr>
      <w:r w:rsidRPr="00265316">
        <w:rPr>
          <w:color w:val="auto"/>
        </w:rPr>
        <w:t>Beton dle ČSN EN 206 a TKP dle staveb pozemních komunikací s max. průsakem dle ČSN EN 12390 - 8, stupeň sednutí kužele S3 (případně S2) dle ČSN EN 206.</w:t>
      </w:r>
    </w:p>
    <w:p w14:paraId="5C306AA9" w14:textId="77777777" w:rsidR="006F553B" w:rsidRDefault="006F553B" w:rsidP="006F553B">
      <w:pPr>
        <w:overflowPunct w:val="0"/>
        <w:autoSpaceDE w:val="0"/>
        <w:autoSpaceDN w:val="0"/>
        <w:adjustRightInd w:val="0"/>
        <w:spacing w:after="120"/>
        <w:textAlignment w:val="baseline"/>
        <w:rPr>
          <w:color w:val="auto"/>
        </w:rPr>
      </w:pPr>
      <w:r w:rsidRPr="00265316">
        <w:rPr>
          <w:color w:val="auto"/>
        </w:rPr>
        <w:t>Pro výrobu, zpracování, ošetřování a zkoušení betonu platí TKP kap. 18 a další předpisy, na které se výše uvedené TKP odkazují, zejména odpovídající kapitoly ČSN EN 206.</w:t>
      </w:r>
    </w:p>
    <w:p w14:paraId="0CA73EFE" w14:textId="77777777" w:rsidR="006F553B" w:rsidRDefault="006F553B" w:rsidP="006F553B">
      <w:pPr>
        <w:rPr>
          <w:b/>
          <w:bCs/>
          <w:u w:val="single"/>
        </w:rPr>
      </w:pPr>
      <w:bookmarkStart w:id="28" w:name="_Toc179559383"/>
    </w:p>
    <w:p w14:paraId="4878C856" w14:textId="35DD7A3D" w:rsidR="006F553B" w:rsidRPr="006F553B" w:rsidRDefault="006F553B" w:rsidP="006F553B">
      <w:pPr>
        <w:rPr>
          <w:b/>
          <w:bCs/>
          <w:u w:val="single"/>
        </w:rPr>
      </w:pPr>
      <w:r w:rsidRPr="006F553B">
        <w:rPr>
          <w:b/>
          <w:bCs/>
          <w:u w:val="single"/>
        </w:rPr>
        <w:t>Opravy a úpravy příkopů</w:t>
      </w:r>
      <w:bookmarkEnd w:id="28"/>
    </w:p>
    <w:p w14:paraId="5CAA5725" w14:textId="77777777" w:rsidR="006F553B" w:rsidRDefault="006F553B" w:rsidP="006F553B">
      <w:r>
        <w:t>V rámci provedených analýz byly zjištěny nedostatky z hlediska řešení odtoku vody v podélném směru podél zemního tělesa (v kontextu podélných sklonů dna příkopů).</w:t>
      </w:r>
    </w:p>
    <w:p w14:paraId="0DDE005C" w14:textId="77777777" w:rsidR="006F553B" w:rsidRDefault="006F553B" w:rsidP="006F553B">
      <w:r>
        <w:lastRenderedPageBreak/>
        <w:t>Nejmenší hloubka příkopů je navržena 0,30 m, dno příkopu je vždy umístěno min. 0,20 m po vyústěním pláně (standardně 0,30 m). Dna příkopů jsou navržena v minimálním sklonu 0,3 %, v případě, že je sklon dna navržen ve sklonu 0,3 – 0,5 %, je dno příkopu zpevněné (příkopová tvárnice C C25/30-XF4). Dno příkopu je rovněž zpevněno v případě, že je sklon dna příkopu v rozsahu 3 – 6 % (příkopová tvárnice C C25/30-XF4). U příkopů s vyšším sklonem budou navrženy úpravy pro snížení rychlosti odtoku vody (stupně).</w:t>
      </w:r>
    </w:p>
    <w:p w14:paraId="18C07BB4" w14:textId="77777777" w:rsidR="006F553B" w:rsidRDefault="006F553B" w:rsidP="006F553B">
      <w:r>
        <w:t>Navržený způsob výškových úprav je zřejmý z výkresových příloh, zejména z podélného profilu stavby.</w:t>
      </w:r>
    </w:p>
    <w:p w14:paraId="3E7881A8" w14:textId="77777777" w:rsidR="006F553B" w:rsidRDefault="006F553B" w:rsidP="006F553B"/>
    <w:p w14:paraId="2A5FCD36" w14:textId="77777777" w:rsidR="006F553B" w:rsidRPr="006F553B" w:rsidRDefault="006F553B" w:rsidP="006F553B">
      <w:pPr>
        <w:rPr>
          <w:b/>
          <w:bCs/>
          <w:u w:val="single"/>
        </w:rPr>
      </w:pPr>
      <w:bookmarkStart w:id="29" w:name="_Toc179559384"/>
      <w:r w:rsidRPr="006F553B">
        <w:rPr>
          <w:b/>
          <w:bCs/>
          <w:u w:val="single"/>
        </w:rPr>
        <w:t>Opravy a úpravy svahů zemního tělesa</w:t>
      </w:r>
      <w:bookmarkEnd w:id="29"/>
    </w:p>
    <w:p w14:paraId="385058D9" w14:textId="77777777" w:rsidR="006F553B" w:rsidRDefault="006F553B" w:rsidP="006F553B">
      <w:pPr>
        <w:pStyle w:val="text"/>
        <w:spacing w:after="120"/>
      </w:pPr>
      <w:r>
        <w:t>Úpravy svahů zemního tělesa budou provedeny v kontextu ustanovení ČSN 73 6101 /Z2 a ČSN 73 6133 s ohledem na závěru z provedeného IGP. V rámci stavby byly stavební úpravy svahů řešena následovně:</w:t>
      </w:r>
    </w:p>
    <w:p w14:paraId="7D6D5A90" w14:textId="77777777" w:rsidR="006F553B" w:rsidRDefault="006F553B" w:rsidP="00210603">
      <w:pPr>
        <w:pStyle w:val="text"/>
        <w:numPr>
          <w:ilvl w:val="0"/>
          <w:numId w:val="39"/>
        </w:numPr>
        <w:spacing w:after="120"/>
      </w:pPr>
      <w:r>
        <w:t xml:space="preserve">Sklony svahů s </w:t>
      </w:r>
      <w:r w:rsidRPr="00305CAE">
        <w:t>&lt;</w:t>
      </w:r>
      <w:r>
        <w:t xml:space="preserve"> </w:t>
      </w:r>
      <w:r w:rsidRPr="00305CAE">
        <w:t>1:1,50 – nutn</w:t>
      </w:r>
      <w:r>
        <w:t>é provést vyztužení svahu a jeho protierozní ochranu. Jako ideální se jeví aplikace trojrozměrné výztužné geomříže, či georohože, resp. geobuňkového systému, který svah vyztuží. V kontextu sklonu svahu příslušnou metodu navrhne geotechnik stavby na základě skutečného technického stavu stavby;</w:t>
      </w:r>
    </w:p>
    <w:p w14:paraId="67384F6E" w14:textId="77777777" w:rsidR="006F553B" w:rsidRDefault="006F553B" w:rsidP="00210603">
      <w:pPr>
        <w:pStyle w:val="text"/>
        <w:numPr>
          <w:ilvl w:val="0"/>
          <w:numId w:val="39"/>
        </w:numPr>
        <w:spacing w:after="120"/>
      </w:pPr>
      <w:r>
        <w:t xml:space="preserve">Sklony svahů 1:1,50 </w:t>
      </w:r>
      <w:r w:rsidRPr="00305CAE">
        <w:t>&lt;</w:t>
      </w:r>
      <w:r>
        <w:t xml:space="preserve"> s </w:t>
      </w:r>
      <w:r w:rsidRPr="00305CAE">
        <w:t>&lt;</w:t>
      </w:r>
      <w:r>
        <w:t xml:space="preserve"> </w:t>
      </w:r>
      <w:r w:rsidRPr="00305CAE">
        <w:t>1:1,</w:t>
      </w:r>
      <w:r>
        <w:t>75</w:t>
      </w:r>
      <w:r w:rsidRPr="00305CAE">
        <w:t xml:space="preserve"> – nutn</w:t>
      </w:r>
      <w:r>
        <w:t xml:space="preserve">é provést vyztužení svahu a jeho protierozní ochranu. Jako ideální se jeví aplikace trojrozměrné výztužné geomříže, či georohože, zejména v případě svahů o výšce </w:t>
      </w:r>
      <w:r w:rsidRPr="00D01B8B">
        <w:t>&gt;</w:t>
      </w:r>
      <w:r>
        <w:t xml:space="preserve"> 1</w:t>
      </w:r>
      <w:r w:rsidRPr="00D01B8B">
        <w:t>,</w:t>
      </w:r>
      <w:r>
        <w:t>50 m.</w:t>
      </w:r>
    </w:p>
    <w:p w14:paraId="764C1862" w14:textId="77777777" w:rsidR="006F553B" w:rsidRDefault="006F553B" w:rsidP="00210603">
      <w:pPr>
        <w:pStyle w:val="text"/>
        <w:numPr>
          <w:ilvl w:val="0"/>
          <w:numId w:val="39"/>
        </w:numPr>
        <w:spacing w:after="120"/>
      </w:pPr>
      <w:r>
        <w:t xml:space="preserve">Sklony svahů s </w:t>
      </w:r>
      <w:r w:rsidRPr="00D01B8B">
        <w:t>&gt;</w:t>
      </w:r>
      <w:r>
        <w:t xml:space="preserve"> </w:t>
      </w:r>
      <w:r w:rsidRPr="00305CAE">
        <w:t>1:1,</w:t>
      </w:r>
      <w:r>
        <w:t>75</w:t>
      </w:r>
      <w:r w:rsidRPr="00305CAE">
        <w:t xml:space="preserve"> – </w:t>
      </w:r>
      <w:r>
        <w:t>bez vyztužení, provést korektně ohumusování.</w:t>
      </w:r>
    </w:p>
    <w:p w14:paraId="14A9F063" w14:textId="77777777" w:rsidR="006F553B" w:rsidRDefault="006F553B" w:rsidP="006F553B">
      <w:pPr>
        <w:rPr>
          <w:b/>
          <w:bCs/>
          <w:u w:val="single"/>
        </w:rPr>
      </w:pPr>
      <w:bookmarkStart w:id="30" w:name="_Toc179559385"/>
    </w:p>
    <w:p w14:paraId="1A3BA3BD" w14:textId="2DFB16E4" w:rsidR="006F553B" w:rsidRPr="006F553B" w:rsidRDefault="006F553B" w:rsidP="006F553B">
      <w:pPr>
        <w:rPr>
          <w:b/>
          <w:bCs/>
          <w:u w:val="single"/>
        </w:rPr>
      </w:pPr>
      <w:r w:rsidRPr="006F553B">
        <w:rPr>
          <w:b/>
          <w:bCs/>
          <w:u w:val="single"/>
        </w:rPr>
        <w:t>Ohumusování svahů</w:t>
      </w:r>
      <w:bookmarkEnd w:id="30"/>
    </w:p>
    <w:p w14:paraId="7D054320" w14:textId="77777777" w:rsidR="006F553B" w:rsidRDefault="006F553B" w:rsidP="006F553B">
      <w:pPr>
        <w:pStyle w:val="text"/>
        <w:spacing w:after="120"/>
      </w:pPr>
      <w:r>
        <w:t>U veškerých dotčených svahů provést odebrání stávající povrchové nevyhovující vrstvy, následně provést ohumusování vhodnou humusovou zeminou (dle TP 53) v tloušťce 150 mm a osetí travním semenem (resp. hydroosev) svahů zemního tělesa.</w:t>
      </w:r>
    </w:p>
    <w:p w14:paraId="1F327BC2" w14:textId="62007FCE" w:rsidR="006F553B" w:rsidRPr="006F553B" w:rsidRDefault="006F553B" w:rsidP="006F553B">
      <w:pPr>
        <w:rPr>
          <w:b/>
          <w:bCs/>
          <w:u w:val="single"/>
        </w:rPr>
      </w:pPr>
      <w:bookmarkStart w:id="31" w:name="_Toc179559386"/>
      <w:r w:rsidRPr="006F553B">
        <w:rPr>
          <w:b/>
          <w:bCs/>
          <w:u w:val="single"/>
        </w:rPr>
        <w:t>Obnova stávajících sjezdů</w:t>
      </w:r>
      <w:bookmarkEnd w:id="31"/>
    </w:p>
    <w:p w14:paraId="6EC2953E" w14:textId="77777777" w:rsidR="006F553B" w:rsidRPr="00527D5C" w:rsidRDefault="006F553B" w:rsidP="006F553B">
      <w:r>
        <w:t xml:space="preserve">Součástí oprav je i vybourání stávajících sjezdů v místě rekonstruovaných propustků (P26 / P27) a následná realizace ve stávajícím rozsahu. </w:t>
      </w:r>
    </w:p>
    <w:p w14:paraId="39E46E93" w14:textId="77777777" w:rsidR="006F553B" w:rsidRDefault="006F553B" w:rsidP="006F553B">
      <w:pPr>
        <w:pStyle w:val="Default"/>
        <w:spacing w:after="60"/>
        <w:rPr>
          <w:rFonts w:ascii="Arial" w:hAnsi="Arial" w:cs="Arial"/>
          <w:color w:val="auto"/>
          <w:sz w:val="22"/>
          <w:szCs w:val="22"/>
          <w:u w:val="none"/>
        </w:rPr>
      </w:pPr>
    </w:p>
    <w:p w14:paraId="0B72CB68" w14:textId="77777777" w:rsidR="006F553B" w:rsidRPr="00431A2E" w:rsidRDefault="006F553B" w:rsidP="006F553B">
      <w:pPr>
        <w:pStyle w:val="Default"/>
        <w:spacing w:after="60"/>
        <w:rPr>
          <w:rFonts w:ascii="Arial" w:hAnsi="Arial" w:cs="Arial"/>
          <w:color w:val="auto"/>
          <w:sz w:val="22"/>
          <w:szCs w:val="22"/>
          <w:u w:val="none"/>
        </w:rPr>
      </w:pPr>
      <w:r w:rsidRPr="00431A2E">
        <w:rPr>
          <w:rFonts w:ascii="Arial" w:hAnsi="Arial" w:cs="Arial"/>
          <w:color w:val="auto"/>
          <w:sz w:val="22"/>
          <w:szCs w:val="22"/>
          <w:u w:val="none"/>
        </w:rPr>
        <w:t>Konstrukce vozovky s asfaltovým krytem</w:t>
      </w:r>
    </w:p>
    <w:p w14:paraId="4DF20BA1" w14:textId="77777777" w:rsidR="006F553B" w:rsidRPr="00431A2E" w:rsidRDefault="006F553B" w:rsidP="006F553B">
      <w:pPr>
        <w:pStyle w:val="Default"/>
        <w:spacing w:after="60"/>
        <w:rPr>
          <w:rFonts w:ascii="Arial" w:hAnsi="Arial" w:cs="Arial"/>
          <w:b w:val="0"/>
          <w:i/>
          <w:color w:val="auto"/>
          <w:sz w:val="22"/>
          <w:szCs w:val="22"/>
          <w:u w:val="none"/>
        </w:rPr>
      </w:pPr>
      <w:r w:rsidRPr="00431A2E">
        <w:rPr>
          <w:rFonts w:ascii="Arial" w:hAnsi="Arial" w:cs="Arial"/>
          <w:b w:val="0"/>
          <w:i/>
          <w:color w:val="auto"/>
          <w:sz w:val="22"/>
          <w:szCs w:val="22"/>
          <w:u w:val="none"/>
        </w:rPr>
        <w:t>D1-</w:t>
      </w:r>
      <w:r>
        <w:rPr>
          <w:rFonts w:ascii="Arial" w:hAnsi="Arial" w:cs="Arial"/>
          <w:b w:val="0"/>
          <w:i/>
          <w:color w:val="auto"/>
          <w:sz w:val="22"/>
          <w:szCs w:val="22"/>
          <w:u w:val="none"/>
        </w:rPr>
        <w:t>N</w:t>
      </w:r>
      <w:r w:rsidRPr="00431A2E">
        <w:rPr>
          <w:rFonts w:ascii="Arial" w:hAnsi="Arial" w:cs="Arial"/>
          <w:b w:val="0"/>
          <w:i/>
          <w:color w:val="auto"/>
          <w:sz w:val="22"/>
          <w:szCs w:val="22"/>
          <w:u w:val="none"/>
        </w:rPr>
        <w:t>-</w:t>
      </w:r>
      <w:r>
        <w:rPr>
          <w:rFonts w:ascii="Arial" w:hAnsi="Arial" w:cs="Arial"/>
          <w:b w:val="0"/>
          <w:i/>
          <w:color w:val="auto"/>
          <w:sz w:val="22"/>
          <w:szCs w:val="22"/>
          <w:u w:val="none"/>
        </w:rPr>
        <w:t>6</w:t>
      </w:r>
      <w:r w:rsidRPr="00431A2E">
        <w:rPr>
          <w:rFonts w:ascii="Arial" w:hAnsi="Arial" w:cs="Arial"/>
          <w:b w:val="0"/>
          <w:i/>
          <w:color w:val="auto"/>
          <w:sz w:val="22"/>
          <w:szCs w:val="22"/>
          <w:u w:val="none"/>
        </w:rPr>
        <w:t xml:space="preserve"> – </w:t>
      </w:r>
      <w:r>
        <w:rPr>
          <w:rFonts w:ascii="Arial" w:hAnsi="Arial" w:cs="Arial"/>
          <w:b w:val="0"/>
          <w:i/>
          <w:color w:val="auto"/>
          <w:sz w:val="22"/>
          <w:szCs w:val="22"/>
          <w:u w:val="none"/>
        </w:rPr>
        <w:t>V</w:t>
      </w:r>
      <w:r w:rsidRPr="00431A2E">
        <w:rPr>
          <w:rFonts w:ascii="Arial" w:hAnsi="Arial" w:cs="Arial"/>
          <w:b w:val="0"/>
          <w:i/>
          <w:color w:val="auto"/>
          <w:sz w:val="22"/>
          <w:szCs w:val="22"/>
          <w:u w:val="none"/>
        </w:rPr>
        <w:t xml:space="preserve">. TDZ (P </w:t>
      </w:r>
      <w:r>
        <w:rPr>
          <w:rFonts w:ascii="Arial" w:hAnsi="Arial" w:cs="Arial"/>
          <w:b w:val="0"/>
          <w:i/>
          <w:color w:val="auto"/>
          <w:sz w:val="22"/>
          <w:szCs w:val="22"/>
          <w:u w:val="none"/>
        </w:rPr>
        <w:t>I</w:t>
      </w:r>
      <w:r w:rsidRPr="00431A2E">
        <w:rPr>
          <w:rFonts w:ascii="Arial" w:hAnsi="Arial" w:cs="Arial"/>
          <w:b w:val="0"/>
          <w:i/>
          <w:color w:val="auto"/>
          <w:sz w:val="22"/>
          <w:szCs w:val="22"/>
          <w:u w:val="none"/>
        </w:rPr>
        <w:t>II)</w:t>
      </w:r>
    </w:p>
    <w:p w14:paraId="59B4F7D4" w14:textId="77777777" w:rsidR="006F553B" w:rsidRDefault="006F553B" w:rsidP="006F553B">
      <w:pPr>
        <w:pStyle w:val="Default"/>
        <w:tabs>
          <w:tab w:val="left" w:pos="5245"/>
          <w:tab w:val="right" w:pos="8789"/>
        </w:tabs>
        <w:spacing w:after="60"/>
        <w:rPr>
          <w:rFonts w:ascii="Arial" w:hAnsi="Arial" w:cs="Arial"/>
          <w:b w:val="0"/>
          <w:color w:val="auto"/>
          <w:sz w:val="22"/>
          <w:szCs w:val="22"/>
          <w:u w:val="none"/>
        </w:rPr>
      </w:pPr>
      <w:r w:rsidRPr="00431A2E">
        <w:rPr>
          <w:rFonts w:ascii="Arial" w:hAnsi="Arial" w:cs="Arial"/>
          <w:b w:val="0"/>
          <w:color w:val="auto"/>
          <w:sz w:val="22"/>
          <w:szCs w:val="22"/>
          <w:u w:val="none"/>
        </w:rPr>
        <w:t>Asfaltový beton do obrusné vrstvy</w:t>
      </w:r>
      <w:r>
        <w:rPr>
          <w:rFonts w:ascii="Arial" w:hAnsi="Arial" w:cs="Arial"/>
          <w:b w:val="0"/>
          <w:color w:val="auto"/>
          <w:sz w:val="22"/>
          <w:szCs w:val="22"/>
          <w:u w:val="none"/>
        </w:rPr>
        <w:tab/>
      </w:r>
      <w:r w:rsidRPr="00431A2E">
        <w:rPr>
          <w:rFonts w:ascii="Arial" w:hAnsi="Arial" w:cs="Arial"/>
          <w:b w:val="0"/>
          <w:color w:val="auto"/>
          <w:sz w:val="22"/>
          <w:szCs w:val="22"/>
          <w:u w:val="none"/>
        </w:rPr>
        <w:t>ACO 11</w:t>
      </w:r>
      <w:r>
        <w:rPr>
          <w:rFonts w:ascii="Arial" w:hAnsi="Arial" w:cs="Arial"/>
          <w:b w:val="0"/>
          <w:color w:val="auto"/>
          <w:sz w:val="22"/>
          <w:szCs w:val="22"/>
          <w:u w:val="none"/>
        </w:rPr>
        <w:t>+</w:t>
      </w:r>
      <w:r>
        <w:rPr>
          <w:rFonts w:ascii="Arial" w:hAnsi="Arial" w:cs="Arial"/>
          <w:b w:val="0"/>
          <w:color w:val="auto"/>
          <w:sz w:val="22"/>
          <w:szCs w:val="22"/>
          <w:u w:val="none"/>
        </w:rPr>
        <w:tab/>
      </w:r>
      <w:r w:rsidRPr="00431A2E">
        <w:rPr>
          <w:rFonts w:ascii="Arial" w:hAnsi="Arial" w:cs="Arial"/>
          <w:b w:val="0"/>
          <w:color w:val="auto"/>
          <w:sz w:val="22"/>
          <w:szCs w:val="22"/>
          <w:u w:val="none"/>
        </w:rPr>
        <w:t>4 cm</w:t>
      </w:r>
    </w:p>
    <w:p w14:paraId="0E945FC7" w14:textId="77777777" w:rsidR="006F553B" w:rsidRDefault="006F553B" w:rsidP="006F553B">
      <w:pPr>
        <w:pStyle w:val="Default"/>
        <w:tabs>
          <w:tab w:val="left" w:pos="5245"/>
          <w:tab w:val="right" w:pos="8789"/>
        </w:tabs>
        <w:spacing w:after="60"/>
        <w:rPr>
          <w:rFonts w:ascii="Arial" w:hAnsi="Arial" w:cs="Arial"/>
          <w:b w:val="0"/>
          <w:color w:val="auto"/>
          <w:sz w:val="22"/>
          <w:szCs w:val="22"/>
          <w:u w:val="none"/>
        </w:rPr>
      </w:pPr>
      <w:r>
        <w:rPr>
          <w:rFonts w:ascii="Arial" w:hAnsi="Arial" w:cs="Arial"/>
          <w:b w:val="0"/>
          <w:color w:val="auto"/>
          <w:sz w:val="22"/>
          <w:szCs w:val="22"/>
          <w:u w:val="none"/>
        </w:rPr>
        <w:t>Postřik spojovací</w:t>
      </w:r>
      <w:r>
        <w:rPr>
          <w:rFonts w:ascii="Arial" w:hAnsi="Arial" w:cs="Arial"/>
          <w:b w:val="0"/>
          <w:color w:val="auto"/>
          <w:sz w:val="22"/>
          <w:szCs w:val="22"/>
          <w:u w:val="none"/>
        </w:rPr>
        <w:tab/>
        <w:t>PS-C</w:t>
      </w:r>
      <w:r>
        <w:rPr>
          <w:rFonts w:ascii="Arial" w:hAnsi="Arial" w:cs="Arial"/>
          <w:b w:val="0"/>
          <w:color w:val="auto"/>
          <w:sz w:val="22"/>
          <w:szCs w:val="22"/>
          <w:u w:val="none"/>
        </w:rPr>
        <w:tab/>
        <w:t>-</w:t>
      </w:r>
    </w:p>
    <w:p w14:paraId="6D2B0E03" w14:textId="77777777" w:rsidR="006F553B" w:rsidRDefault="006F553B" w:rsidP="006F553B">
      <w:pPr>
        <w:pStyle w:val="Default"/>
        <w:tabs>
          <w:tab w:val="left" w:pos="5245"/>
          <w:tab w:val="right" w:pos="8789"/>
        </w:tabs>
        <w:spacing w:after="60"/>
        <w:rPr>
          <w:rFonts w:ascii="Arial" w:hAnsi="Arial" w:cs="Arial"/>
          <w:b w:val="0"/>
          <w:color w:val="auto"/>
          <w:sz w:val="22"/>
          <w:szCs w:val="22"/>
          <w:u w:val="none"/>
        </w:rPr>
      </w:pPr>
      <w:r w:rsidRPr="00431A2E">
        <w:rPr>
          <w:rFonts w:ascii="Arial" w:hAnsi="Arial" w:cs="Arial"/>
          <w:b w:val="0"/>
          <w:color w:val="auto"/>
          <w:sz w:val="22"/>
          <w:szCs w:val="22"/>
          <w:u w:val="none"/>
        </w:rPr>
        <w:t>Asfaltový beton do podkladní vrstvy</w:t>
      </w:r>
      <w:r w:rsidRPr="00431A2E">
        <w:rPr>
          <w:rFonts w:ascii="Arial" w:hAnsi="Arial" w:cs="Arial"/>
          <w:b w:val="0"/>
          <w:color w:val="auto"/>
          <w:sz w:val="22"/>
          <w:szCs w:val="22"/>
          <w:u w:val="none"/>
        </w:rPr>
        <w:tab/>
        <w:t>AC</w:t>
      </w:r>
      <w:r>
        <w:rPr>
          <w:rFonts w:ascii="Arial" w:hAnsi="Arial" w:cs="Arial"/>
          <w:b w:val="0"/>
          <w:color w:val="auto"/>
          <w:sz w:val="22"/>
          <w:szCs w:val="22"/>
          <w:u w:val="none"/>
        </w:rPr>
        <w:t>P</w:t>
      </w:r>
      <w:r w:rsidRPr="00431A2E">
        <w:rPr>
          <w:rFonts w:ascii="Arial" w:hAnsi="Arial" w:cs="Arial"/>
          <w:b w:val="0"/>
          <w:color w:val="auto"/>
          <w:sz w:val="22"/>
          <w:szCs w:val="22"/>
          <w:u w:val="none"/>
        </w:rPr>
        <w:t xml:space="preserve"> </w:t>
      </w:r>
      <w:r>
        <w:rPr>
          <w:rFonts w:ascii="Arial" w:hAnsi="Arial" w:cs="Arial"/>
          <w:b w:val="0"/>
          <w:color w:val="auto"/>
          <w:sz w:val="22"/>
          <w:szCs w:val="22"/>
          <w:u w:val="none"/>
        </w:rPr>
        <w:t>16+</w:t>
      </w:r>
      <w:r>
        <w:rPr>
          <w:rFonts w:ascii="Arial" w:hAnsi="Arial" w:cs="Arial"/>
          <w:b w:val="0"/>
          <w:color w:val="auto"/>
          <w:sz w:val="22"/>
          <w:szCs w:val="22"/>
          <w:u w:val="none"/>
        </w:rPr>
        <w:tab/>
        <w:t>7</w:t>
      </w:r>
      <w:r w:rsidRPr="00431A2E">
        <w:rPr>
          <w:rFonts w:ascii="Arial" w:hAnsi="Arial" w:cs="Arial"/>
          <w:b w:val="0"/>
          <w:color w:val="auto"/>
          <w:sz w:val="22"/>
          <w:szCs w:val="22"/>
          <w:u w:val="none"/>
        </w:rPr>
        <w:t xml:space="preserve"> cm</w:t>
      </w:r>
    </w:p>
    <w:p w14:paraId="27C57630" w14:textId="77777777" w:rsidR="006F553B" w:rsidRDefault="006F553B" w:rsidP="006F553B">
      <w:pPr>
        <w:pStyle w:val="Default"/>
        <w:tabs>
          <w:tab w:val="left" w:pos="5245"/>
          <w:tab w:val="right" w:pos="8789"/>
        </w:tabs>
        <w:spacing w:after="60"/>
        <w:rPr>
          <w:rFonts w:ascii="Arial" w:hAnsi="Arial" w:cs="Arial"/>
          <w:b w:val="0"/>
          <w:color w:val="auto"/>
          <w:sz w:val="22"/>
          <w:szCs w:val="22"/>
          <w:u w:val="none"/>
        </w:rPr>
      </w:pPr>
      <w:r>
        <w:rPr>
          <w:rFonts w:ascii="Arial" w:hAnsi="Arial" w:cs="Arial"/>
          <w:b w:val="0"/>
          <w:color w:val="auto"/>
          <w:sz w:val="22"/>
          <w:szCs w:val="22"/>
          <w:u w:val="none"/>
        </w:rPr>
        <w:t>Postřik infiltrační</w:t>
      </w:r>
      <w:r>
        <w:rPr>
          <w:rFonts w:ascii="Arial" w:hAnsi="Arial" w:cs="Arial"/>
          <w:b w:val="0"/>
          <w:color w:val="auto"/>
          <w:sz w:val="22"/>
          <w:szCs w:val="22"/>
          <w:u w:val="none"/>
        </w:rPr>
        <w:tab/>
        <w:t>PI-C</w:t>
      </w:r>
      <w:r>
        <w:rPr>
          <w:rFonts w:ascii="Arial" w:hAnsi="Arial" w:cs="Arial"/>
          <w:b w:val="0"/>
          <w:color w:val="auto"/>
          <w:sz w:val="22"/>
          <w:szCs w:val="22"/>
          <w:u w:val="none"/>
        </w:rPr>
        <w:tab/>
        <w:t>-</w:t>
      </w:r>
    </w:p>
    <w:p w14:paraId="5D53D4E5" w14:textId="77777777" w:rsidR="006F553B" w:rsidRPr="00CD3D51" w:rsidRDefault="006F553B" w:rsidP="006F553B">
      <w:pPr>
        <w:pStyle w:val="Default"/>
        <w:tabs>
          <w:tab w:val="left" w:pos="5245"/>
          <w:tab w:val="right" w:pos="8789"/>
        </w:tabs>
        <w:spacing w:after="60"/>
        <w:rPr>
          <w:rFonts w:ascii="Arial" w:hAnsi="Arial" w:cs="Arial"/>
          <w:b w:val="0"/>
          <w:color w:val="auto"/>
          <w:sz w:val="22"/>
          <w:szCs w:val="22"/>
          <w:u w:val="none"/>
        </w:rPr>
      </w:pPr>
      <w:r w:rsidRPr="00CD3D51">
        <w:rPr>
          <w:rFonts w:ascii="Arial" w:hAnsi="Arial" w:cs="Arial"/>
          <w:b w:val="0"/>
          <w:color w:val="auto"/>
          <w:sz w:val="22"/>
          <w:szCs w:val="22"/>
          <w:u w:val="none"/>
        </w:rPr>
        <w:t>Štěrkodrť</w:t>
      </w:r>
      <w:r w:rsidRPr="00CD3D51">
        <w:rPr>
          <w:rFonts w:ascii="Arial" w:hAnsi="Arial" w:cs="Arial"/>
          <w:b w:val="0"/>
          <w:color w:val="auto"/>
          <w:sz w:val="22"/>
          <w:szCs w:val="22"/>
          <w:u w:val="none"/>
        </w:rPr>
        <w:tab/>
        <w:t>ŠD</w:t>
      </w:r>
      <w:r w:rsidRPr="00CD3D51">
        <w:rPr>
          <w:rFonts w:ascii="Arial" w:hAnsi="Arial" w:cs="Arial"/>
          <w:b w:val="0"/>
          <w:color w:val="auto"/>
          <w:sz w:val="22"/>
          <w:szCs w:val="22"/>
          <w:u w:val="none"/>
          <w:vertAlign w:val="subscript"/>
        </w:rPr>
        <w:t>A</w:t>
      </w:r>
      <w:r w:rsidRPr="00CD3D51">
        <w:rPr>
          <w:rFonts w:ascii="Arial" w:hAnsi="Arial" w:cs="Arial"/>
          <w:b w:val="0"/>
          <w:color w:val="auto"/>
          <w:sz w:val="22"/>
          <w:szCs w:val="22"/>
          <w:u w:val="none"/>
        </w:rPr>
        <w:tab/>
      </w:r>
      <w:r>
        <w:rPr>
          <w:rFonts w:ascii="Arial" w:hAnsi="Arial" w:cs="Arial"/>
          <w:b w:val="0"/>
          <w:color w:val="auto"/>
          <w:sz w:val="22"/>
          <w:szCs w:val="22"/>
          <w:u w:val="none"/>
        </w:rPr>
        <w:t>15</w:t>
      </w:r>
      <w:r w:rsidRPr="00CD3D51">
        <w:rPr>
          <w:rFonts w:ascii="Arial" w:hAnsi="Arial" w:cs="Arial"/>
          <w:b w:val="0"/>
          <w:color w:val="auto"/>
          <w:sz w:val="22"/>
          <w:szCs w:val="22"/>
          <w:u w:val="none"/>
        </w:rPr>
        <w:t xml:space="preserve"> cm</w:t>
      </w:r>
    </w:p>
    <w:p w14:paraId="741B3DA3" w14:textId="77777777" w:rsidR="006F553B" w:rsidRPr="00431944" w:rsidRDefault="006F553B" w:rsidP="006F553B">
      <w:pPr>
        <w:pStyle w:val="Default"/>
        <w:tabs>
          <w:tab w:val="left" w:pos="5245"/>
          <w:tab w:val="right" w:pos="8789"/>
        </w:tabs>
        <w:spacing w:after="60"/>
        <w:rPr>
          <w:rFonts w:ascii="Arial" w:hAnsi="Arial" w:cs="Arial"/>
          <w:b w:val="0"/>
          <w:color w:val="auto"/>
          <w:sz w:val="22"/>
          <w:szCs w:val="22"/>
        </w:rPr>
      </w:pPr>
      <w:r w:rsidRPr="00431944">
        <w:rPr>
          <w:rFonts w:ascii="Arial" w:hAnsi="Arial" w:cs="Arial"/>
          <w:b w:val="0"/>
          <w:color w:val="auto"/>
          <w:sz w:val="22"/>
          <w:szCs w:val="22"/>
        </w:rPr>
        <w:t>Štěrkodrť</w:t>
      </w:r>
      <w:r w:rsidRPr="00431944">
        <w:rPr>
          <w:rFonts w:ascii="Arial" w:hAnsi="Arial" w:cs="Arial"/>
          <w:b w:val="0"/>
          <w:color w:val="auto"/>
          <w:sz w:val="22"/>
          <w:szCs w:val="22"/>
        </w:rPr>
        <w:tab/>
        <w:t>ŠD</w:t>
      </w:r>
      <w:r w:rsidRPr="00431944">
        <w:rPr>
          <w:rFonts w:ascii="Arial" w:hAnsi="Arial" w:cs="Arial"/>
          <w:b w:val="0"/>
          <w:color w:val="auto"/>
          <w:sz w:val="22"/>
          <w:szCs w:val="22"/>
          <w:vertAlign w:val="subscript"/>
        </w:rPr>
        <w:t>A</w:t>
      </w:r>
      <w:r w:rsidRPr="00431944">
        <w:rPr>
          <w:rFonts w:ascii="Arial" w:hAnsi="Arial" w:cs="Arial"/>
          <w:b w:val="0"/>
          <w:color w:val="auto"/>
          <w:sz w:val="22"/>
          <w:szCs w:val="22"/>
        </w:rPr>
        <w:tab/>
        <w:t>2</w:t>
      </w:r>
      <w:r>
        <w:rPr>
          <w:rFonts w:ascii="Arial" w:hAnsi="Arial" w:cs="Arial"/>
          <w:b w:val="0"/>
          <w:color w:val="auto"/>
          <w:sz w:val="22"/>
          <w:szCs w:val="22"/>
        </w:rPr>
        <w:t>0</w:t>
      </w:r>
      <w:r w:rsidRPr="00431944">
        <w:rPr>
          <w:rFonts w:ascii="Arial" w:hAnsi="Arial" w:cs="Arial"/>
          <w:b w:val="0"/>
          <w:color w:val="auto"/>
          <w:sz w:val="22"/>
          <w:szCs w:val="22"/>
        </w:rPr>
        <w:t xml:space="preserve"> cm</w:t>
      </w:r>
    </w:p>
    <w:p w14:paraId="54189E5C" w14:textId="77777777" w:rsidR="006F553B" w:rsidRPr="00431944" w:rsidRDefault="006F553B" w:rsidP="006F553B">
      <w:pPr>
        <w:pStyle w:val="Default"/>
        <w:tabs>
          <w:tab w:val="left" w:pos="4253"/>
          <w:tab w:val="right" w:pos="8789"/>
        </w:tabs>
        <w:spacing w:after="60"/>
        <w:rPr>
          <w:rFonts w:ascii="Arial" w:hAnsi="Arial" w:cs="Arial"/>
          <w:bCs/>
          <w:color w:val="auto"/>
          <w:sz w:val="22"/>
          <w:szCs w:val="22"/>
          <w:u w:val="none"/>
        </w:rPr>
      </w:pPr>
      <w:r w:rsidRPr="00431944">
        <w:rPr>
          <w:rFonts w:ascii="Arial" w:hAnsi="Arial" w:cs="Arial"/>
          <w:bCs/>
          <w:color w:val="auto"/>
          <w:sz w:val="22"/>
          <w:szCs w:val="22"/>
          <w:u w:val="none"/>
        </w:rPr>
        <w:t>CELKEM</w:t>
      </w:r>
      <w:r w:rsidRPr="00431944">
        <w:rPr>
          <w:rFonts w:ascii="Arial" w:hAnsi="Arial" w:cs="Arial"/>
          <w:bCs/>
          <w:color w:val="auto"/>
          <w:sz w:val="22"/>
          <w:szCs w:val="22"/>
          <w:u w:val="none"/>
        </w:rPr>
        <w:tab/>
      </w:r>
      <w:r w:rsidRPr="00431944">
        <w:rPr>
          <w:rFonts w:ascii="Arial" w:hAnsi="Arial" w:cs="Arial"/>
          <w:bCs/>
          <w:color w:val="auto"/>
          <w:sz w:val="22"/>
          <w:szCs w:val="22"/>
          <w:u w:val="none"/>
        </w:rPr>
        <w:tab/>
      </w:r>
      <w:r>
        <w:rPr>
          <w:rFonts w:ascii="Arial" w:hAnsi="Arial" w:cs="Arial"/>
          <w:bCs/>
          <w:color w:val="auto"/>
          <w:sz w:val="22"/>
          <w:szCs w:val="22"/>
          <w:u w:val="none"/>
        </w:rPr>
        <w:t>46</w:t>
      </w:r>
      <w:r w:rsidRPr="00431944">
        <w:rPr>
          <w:rFonts w:ascii="Arial" w:hAnsi="Arial" w:cs="Arial"/>
          <w:bCs/>
          <w:color w:val="auto"/>
          <w:sz w:val="22"/>
          <w:szCs w:val="22"/>
          <w:u w:val="none"/>
        </w:rPr>
        <w:t xml:space="preserve"> cm</w:t>
      </w:r>
    </w:p>
    <w:p w14:paraId="4F800AE9" w14:textId="77777777" w:rsidR="006F553B" w:rsidRDefault="006F553B" w:rsidP="006F553B">
      <w:pPr>
        <w:pStyle w:val="text"/>
        <w:spacing w:after="120"/>
      </w:pPr>
    </w:p>
    <w:p w14:paraId="7E2F5E2A" w14:textId="77777777" w:rsidR="006F553B" w:rsidRDefault="006F553B" w:rsidP="006F553B">
      <w:pPr>
        <w:pStyle w:val="Default"/>
        <w:spacing w:after="87"/>
        <w:jc w:val="both"/>
        <w:rPr>
          <w:rFonts w:ascii="Arial" w:hAnsi="Arial" w:cs="Arial"/>
          <w:b w:val="0"/>
          <w:color w:val="auto"/>
          <w:sz w:val="22"/>
          <w:szCs w:val="22"/>
          <w:u w:val="none"/>
        </w:rPr>
      </w:pPr>
      <w:r w:rsidRPr="00431A2E">
        <w:rPr>
          <w:rFonts w:ascii="Arial" w:hAnsi="Arial" w:cs="Arial"/>
          <w:b w:val="0"/>
          <w:color w:val="auto"/>
          <w:sz w:val="22"/>
          <w:szCs w:val="22"/>
          <w:u w:val="none"/>
        </w:rPr>
        <w:t xml:space="preserve">Projektant upozorňuje na dodržení požadavků na kvalitu zemní pláně a jejího řádného odvodnění. Při kontrole zemní pláně se postupuje dle ČSN 72 1006. </w:t>
      </w:r>
    </w:p>
    <w:p w14:paraId="7A3C6312" w14:textId="77777777" w:rsidR="006F553B" w:rsidRDefault="006F553B" w:rsidP="006F553B">
      <w:pPr>
        <w:pStyle w:val="Default"/>
        <w:spacing w:after="87"/>
        <w:jc w:val="both"/>
        <w:rPr>
          <w:rFonts w:ascii="Arial" w:hAnsi="Arial" w:cs="Arial"/>
          <w:b w:val="0"/>
          <w:color w:val="auto"/>
          <w:sz w:val="22"/>
          <w:szCs w:val="22"/>
          <w:u w:val="none"/>
        </w:rPr>
      </w:pPr>
      <w:r w:rsidRPr="00431A2E">
        <w:rPr>
          <w:rFonts w:ascii="Arial" w:hAnsi="Arial" w:cs="Arial"/>
          <w:b w:val="0"/>
          <w:color w:val="auto"/>
          <w:sz w:val="22"/>
          <w:szCs w:val="22"/>
          <w:u w:val="none"/>
        </w:rPr>
        <w:t>Minimální požadovaná hodnota modulu přetvárnosti podlaží zeminy</w:t>
      </w:r>
      <w:r>
        <w:rPr>
          <w:rFonts w:ascii="Arial" w:hAnsi="Arial" w:cs="Arial"/>
          <w:b w:val="0"/>
          <w:color w:val="auto"/>
          <w:sz w:val="22"/>
          <w:szCs w:val="22"/>
          <w:u w:val="none"/>
        </w:rPr>
        <w:t>:</w:t>
      </w:r>
    </w:p>
    <w:p w14:paraId="79B1A671" w14:textId="77777777" w:rsidR="006F553B" w:rsidRDefault="006F553B" w:rsidP="00210603">
      <w:pPr>
        <w:pStyle w:val="Default"/>
        <w:numPr>
          <w:ilvl w:val="0"/>
          <w:numId w:val="35"/>
        </w:numPr>
        <w:spacing w:after="87"/>
        <w:jc w:val="both"/>
        <w:rPr>
          <w:rFonts w:ascii="Arial" w:hAnsi="Arial" w:cs="Arial"/>
          <w:b w:val="0"/>
          <w:color w:val="auto"/>
          <w:sz w:val="22"/>
          <w:szCs w:val="22"/>
          <w:u w:val="none"/>
        </w:rPr>
      </w:pPr>
      <w:r w:rsidRPr="00431A2E">
        <w:rPr>
          <w:rFonts w:ascii="Arial" w:hAnsi="Arial" w:cs="Arial"/>
          <w:b w:val="0"/>
          <w:color w:val="auto"/>
          <w:sz w:val="22"/>
          <w:szCs w:val="22"/>
          <w:u w:val="none"/>
        </w:rPr>
        <w:t>E</w:t>
      </w:r>
      <w:r w:rsidRPr="00C33F5B">
        <w:rPr>
          <w:rFonts w:ascii="Arial" w:hAnsi="Arial" w:cs="Arial"/>
          <w:b w:val="0"/>
          <w:color w:val="auto"/>
          <w:sz w:val="22"/>
          <w:szCs w:val="22"/>
          <w:u w:val="none"/>
          <w:vertAlign w:val="subscript"/>
        </w:rPr>
        <w:t>def,2</w:t>
      </w:r>
      <w:r w:rsidRPr="00431A2E">
        <w:rPr>
          <w:rFonts w:ascii="Arial" w:hAnsi="Arial" w:cs="Arial"/>
          <w:b w:val="0"/>
          <w:color w:val="auto"/>
          <w:sz w:val="22"/>
          <w:szCs w:val="22"/>
          <w:u w:val="none"/>
        </w:rPr>
        <w:t>=</w:t>
      </w:r>
      <w:r>
        <w:rPr>
          <w:rFonts w:ascii="Arial" w:hAnsi="Arial" w:cs="Arial"/>
          <w:b w:val="0"/>
          <w:color w:val="auto"/>
          <w:sz w:val="22"/>
          <w:szCs w:val="22"/>
          <w:u w:val="none"/>
        </w:rPr>
        <w:t>60</w:t>
      </w:r>
      <w:r w:rsidRPr="00431A2E">
        <w:rPr>
          <w:rFonts w:ascii="Arial" w:hAnsi="Arial" w:cs="Arial"/>
          <w:b w:val="0"/>
          <w:color w:val="auto"/>
          <w:sz w:val="22"/>
          <w:szCs w:val="22"/>
          <w:u w:val="none"/>
        </w:rPr>
        <w:t xml:space="preserve"> M</w:t>
      </w:r>
      <w:r>
        <w:rPr>
          <w:rFonts w:ascii="Arial" w:hAnsi="Arial" w:cs="Arial"/>
          <w:b w:val="0"/>
          <w:color w:val="auto"/>
          <w:sz w:val="22"/>
          <w:szCs w:val="22"/>
          <w:u w:val="none"/>
        </w:rPr>
        <w:t>P</w:t>
      </w:r>
      <w:r w:rsidRPr="00431A2E">
        <w:rPr>
          <w:rFonts w:ascii="Arial" w:hAnsi="Arial" w:cs="Arial"/>
          <w:b w:val="0"/>
          <w:color w:val="auto"/>
          <w:sz w:val="22"/>
          <w:szCs w:val="22"/>
          <w:u w:val="none"/>
        </w:rPr>
        <w:t>a pod vozovk</w:t>
      </w:r>
      <w:r>
        <w:rPr>
          <w:rFonts w:ascii="Arial" w:hAnsi="Arial" w:cs="Arial"/>
          <w:b w:val="0"/>
          <w:color w:val="auto"/>
          <w:sz w:val="22"/>
          <w:szCs w:val="22"/>
          <w:u w:val="none"/>
        </w:rPr>
        <w:t>ami v místě pokládky / přeložek IS;</w:t>
      </w:r>
    </w:p>
    <w:p w14:paraId="2F4B3576" w14:textId="77777777" w:rsidR="006F553B" w:rsidRDefault="006F553B" w:rsidP="00210603">
      <w:pPr>
        <w:pStyle w:val="Default"/>
        <w:numPr>
          <w:ilvl w:val="0"/>
          <w:numId w:val="35"/>
        </w:numPr>
        <w:spacing w:after="87"/>
        <w:jc w:val="both"/>
        <w:rPr>
          <w:rFonts w:ascii="Arial" w:hAnsi="Arial" w:cs="Arial"/>
          <w:b w:val="0"/>
          <w:color w:val="auto"/>
          <w:sz w:val="22"/>
          <w:szCs w:val="22"/>
          <w:u w:val="none"/>
        </w:rPr>
      </w:pPr>
      <w:r w:rsidRPr="00431A2E">
        <w:rPr>
          <w:rFonts w:ascii="Arial" w:hAnsi="Arial" w:cs="Arial"/>
          <w:b w:val="0"/>
          <w:color w:val="auto"/>
          <w:sz w:val="22"/>
          <w:szCs w:val="22"/>
          <w:u w:val="none"/>
        </w:rPr>
        <w:t>E</w:t>
      </w:r>
      <w:r w:rsidRPr="00C33F5B">
        <w:rPr>
          <w:rFonts w:ascii="Arial" w:hAnsi="Arial" w:cs="Arial"/>
          <w:b w:val="0"/>
          <w:color w:val="auto"/>
          <w:sz w:val="22"/>
          <w:szCs w:val="22"/>
          <w:u w:val="none"/>
          <w:vertAlign w:val="subscript"/>
        </w:rPr>
        <w:t>def,2</w:t>
      </w:r>
      <w:r w:rsidRPr="00431A2E">
        <w:rPr>
          <w:rFonts w:ascii="Arial" w:hAnsi="Arial" w:cs="Arial"/>
          <w:b w:val="0"/>
          <w:color w:val="auto"/>
          <w:sz w:val="22"/>
          <w:szCs w:val="22"/>
          <w:u w:val="none"/>
        </w:rPr>
        <w:t>=</w:t>
      </w:r>
      <w:r>
        <w:rPr>
          <w:rFonts w:ascii="Arial" w:hAnsi="Arial" w:cs="Arial"/>
          <w:b w:val="0"/>
          <w:color w:val="auto"/>
          <w:sz w:val="22"/>
          <w:szCs w:val="22"/>
          <w:u w:val="none"/>
        </w:rPr>
        <w:t>45</w:t>
      </w:r>
      <w:r w:rsidRPr="00431A2E">
        <w:rPr>
          <w:rFonts w:ascii="Arial" w:hAnsi="Arial" w:cs="Arial"/>
          <w:b w:val="0"/>
          <w:color w:val="auto"/>
          <w:sz w:val="22"/>
          <w:szCs w:val="22"/>
          <w:u w:val="none"/>
        </w:rPr>
        <w:t xml:space="preserve"> M</w:t>
      </w:r>
      <w:r>
        <w:rPr>
          <w:rFonts w:ascii="Arial" w:hAnsi="Arial" w:cs="Arial"/>
          <w:b w:val="0"/>
          <w:color w:val="auto"/>
          <w:sz w:val="22"/>
          <w:szCs w:val="22"/>
          <w:u w:val="none"/>
        </w:rPr>
        <w:t>P</w:t>
      </w:r>
      <w:r w:rsidRPr="00431A2E">
        <w:rPr>
          <w:rFonts w:ascii="Arial" w:hAnsi="Arial" w:cs="Arial"/>
          <w:b w:val="0"/>
          <w:color w:val="auto"/>
          <w:sz w:val="22"/>
          <w:szCs w:val="22"/>
          <w:u w:val="none"/>
        </w:rPr>
        <w:t xml:space="preserve">a pod </w:t>
      </w:r>
      <w:r>
        <w:rPr>
          <w:rFonts w:ascii="Arial" w:hAnsi="Arial" w:cs="Arial"/>
          <w:b w:val="0"/>
          <w:color w:val="auto"/>
          <w:sz w:val="22"/>
          <w:szCs w:val="22"/>
          <w:u w:val="none"/>
        </w:rPr>
        <w:t>vozovkami a pojížděnými plochami</w:t>
      </w:r>
    </w:p>
    <w:p w14:paraId="734EC5CF" w14:textId="77777777" w:rsidR="006F553B" w:rsidRPr="00431A2E" w:rsidRDefault="006F553B" w:rsidP="00210603">
      <w:pPr>
        <w:pStyle w:val="Default"/>
        <w:numPr>
          <w:ilvl w:val="0"/>
          <w:numId w:val="35"/>
        </w:numPr>
        <w:spacing w:after="87"/>
        <w:jc w:val="both"/>
        <w:rPr>
          <w:rFonts w:ascii="Arial" w:hAnsi="Arial" w:cs="Arial"/>
          <w:b w:val="0"/>
          <w:color w:val="auto"/>
          <w:sz w:val="22"/>
          <w:szCs w:val="22"/>
          <w:u w:val="none"/>
        </w:rPr>
      </w:pPr>
      <w:r w:rsidRPr="00431A2E">
        <w:rPr>
          <w:rFonts w:ascii="Arial" w:hAnsi="Arial" w:cs="Arial"/>
          <w:b w:val="0"/>
          <w:color w:val="auto"/>
          <w:sz w:val="22"/>
          <w:szCs w:val="22"/>
          <w:u w:val="none"/>
        </w:rPr>
        <w:t>E</w:t>
      </w:r>
      <w:r w:rsidRPr="00C33F5B">
        <w:rPr>
          <w:rFonts w:ascii="Arial" w:hAnsi="Arial" w:cs="Arial"/>
          <w:b w:val="0"/>
          <w:color w:val="auto"/>
          <w:sz w:val="22"/>
          <w:szCs w:val="22"/>
          <w:u w:val="none"/>
          <w:vertAlign w:val="subscript"/>
        </w:rPr>
        <w:t>def,2</w:t>
      </w:r>
      <w:r w:rsidRPr="00431A2E">
        <w:rPr>
          <w:rFonts w:ascii="Arial" w:hAnsi="Arial" w:cs="Arial"/>
          <w:b w:val="0"/>
          <w:color w:val="auto"/>
          <w:sz w:val="22"/>
          <w:szCs w:val="22"/>
          <w:u w:val="none"/>
        </w:rPr>
        <w:t>=30 M</w:t>
      </w:r>
      <w:r>
        <w:rPr>
          <w:rFonts w:ascii="Arial" w:hAnsi="Arial" w:cs="Arial"/>
          <w:b w:val="0"/>
          <w:color w:val="auto"/>
          <w:sz w:val="22"/>
          <w:szCs w:val="22"/>
          <w:u w:val="none"/>
        </w:rPr>
        <w:t>P</w:t>
      </w:r>
      <w:r w:rsidRPr="00431A2E">
        <w:rPr>
          <w:rFonts w:ascii="Arial" w:hAnsi="Arial" w:cs="Arial"/>
          <w:b w:val="0"/>
          <w:color w:val="auto"/>
          <w:sz w:val="22"/>
          <w:szCs w:val="22"/>
          <w:u w:val="none"/>
        </w:rPr>
        <w:t>a pod chodník</w:t>
      </w:r>
      <w:r>
        <w:rPr>
          <w:rFonts w:ascii="Arial" w:hAnsi="Arial" w:cs="Arial"/>
          <w:b w:val="0"/>
          <w:color w:val="auto"/>
          <w:sz w:val="22"/>
          <w:szCs w:val="22"/>
          <w:u w:val="none"/>
        </w:rPr>
        <w:t>y a komunikacemi pro pěší</w:t>
      </w:r>
    </w:p>
    <w:p w14:paraId="29B159A4" w14:textId="75E7EA0F" w:rsidR="00616106" w:rsidRDefault="00F54599" w:rsidP="00616106">
      <w:pPr>
        <w:pStyle w:val="NAD3"/>
      </w:pPr>
      <w:bookmarkStart w:id="32" w:name="_Toc179747812"/>
      <w:r w:rsidRPr="00987D82">
        <w:lastRenderedPageBreak/>
        <w:t>Mostní objekty a zdi</w:t>
      </w:r>
      <w:bookmarkEnd w:id="32"/>
    </w:p>
    <w:p w14:paraId="3EEAB48E" w14:textId="300AB606" w:rsidR="006F553B" w:rsidRPr="006F553B" w:rsidRDefault="006F553B" w:rsidP="006F553B">
      <w:r>
        <w:t>Součástí stavby nejsou úpravy stávajících mostních objektů, či zdí.</w:t>
      </w:r>
    </w:p>
    <w:p w14:paraId="335172AB" w14:textId="6565A204" w:rsidR="00F54599" w:rsidRDefault="00F54599" w:rsidP="00F54599">
      <w:pPr>
        <w:pStyle w:val="NAD3"/>
      </w:pPr>
      <w:bookmarkStart w:id="33" w:name="_Toc179747813"/>
      <w:r>
        <w:t>Odvodnění pozemních komunikací</w:t>
      </w:r>
      <w:bookmarkEnd w:id="33"/>
    </w:p>
    <w:p w14:paraId="61005DC4" w14:textId="4FADBEDB" w:rsidR="006F553B" w:rsidRPr="006F553B" w:rsidRDefault="006F553B" w:rsidP="006F553B">
      <w:r>
        <w:t xml:space="preserve">Popis viz kapitola </w:t>
      </w:r>
      <w:r>
        <w:fldChar w:fldCharType="begin"/>
      </w:r>
      <w:r>
        <w:instrText xml:space="preserve"> REF _Ref179746931 \r \h </w:instrText>
      </w:r>
      <w:r>
        <w:fldChar w:fldCharType="separate"/>
      </w:r>
      <w:r w:rsidR="00330F64">
        <w:t>2.6.1</w:t>
      </w:r>
      <w:r>
        <w:fldChar w:fldCharType="end"/>
      </w:r>
    </w:p>
    <w:p w14:paraId="789B8CD9" w14:textId="0CBFE411" w:rsidR="00F54599" w:rsidRDefault="00F54599" w:rsidP="00F54599">
      <w:pPr>
        <w:pStyle w:val="NAD3"/>
      </w:pPr>
      <w:bookmarkStart w:id="34" w:name="_Toc179747814"/>
      <w:r>
        <w:t>Tunely, podzemní stavby a galerie</w:t>
      </w:r>
      <w:bookmarkEnd w:id="34"/>
    </w:p>
    <w:p w14:paraId="7AF6D722" w14:textId="7DA8E037" w:rsidR="00F54599" w:rsidRPr="00F54599" w:rsidRDefault="00F54599" w:rsidP="00F54599">
      <w:r>
        <w:t>Výše uvedené stavby nejsou součástí PD.</w:t>
      </w:r>
    </w:p>
    <w:p w14:paraId="48220369" w14:textId="361A8EB5" w:rsidR="00EE0B83" w:rsidRDefault="00EE0B83" w:rsidP="00EE0B83">
      <w:pPr>
        <w:pStyle w:val="NAD3"/>
      </w:pPr>
      <w:bookmarkStart w:id="35" w:name="_Toc179747815"/>
      <w:r w:rsidRPr="00EE0B83">
        <w:t>Obslužná zařízení, veřejná parkoviště, únikové zóny a protihlukové clony</w:t>
      </w:r>
      <w:bookmarkEnd w:id="35"/>
    </w:p>
    <w:p w14:paraId="566C3A9B" w14:textId="77777777" w:rsidR="006F553B" w:rsidRPr="00F54599" w:rsidRDefault="006F553B" w:rsidP="006F553B">
      <w:r>
        <w:t>Výše uvedené stavby nejsou součástí PD.</w:t>
      </w:r>
    </w:p>
    <w:p w14:paraId="23F3D401" w14:textId="1E02DDAD" w:rsidR="00EE0B83" w:rsidRDefault="00EE0B83" w:rsidP="00EE0B83">
      <w:pPr>
        <w:pStyle w:val="NAD3"/>
      </w:pPr>
      <w:bookmarkStart w:id="36" w:name="_Toc179747816"/>
      <w:r>
        <w:t>Vybavení pozemních komunikací</w:t>
      </w:r>
      <w:bookmarkEnd w:id="36"/>
    </w:p>
    <w:p w14:paraId="18A1AB4B" w14:textId="56DF9D95" w:rsidR="006F553B" w:rsidRDefault="006F553B" w:rsidP="00503B42">
      <w:pPr>
        <w:rPr>
          <w:color w:val="auto"/>
        </w:rPr>
      </w:pPr>
      <w:r>
        <w:rPr>
          <w:color w:val="auto"/>
        </w:rPr>
        <w:t xml:space="preserve">Opravy směrových sloupků a svodidel viz </w:t>
      </w:r>
      <w:r>
        <w:t xml:space="preserve">kapitola </w:t>
      </w:r>
      <w:r>
        <w:fldChar w:fldCharType="begin"/>
      </w:r>
      <w:r>
        <w:instrText xml:space="preserve"> REF _Ref179746931 \r \h </w:instrText>
      </w:r>
      <w:r>
        <w:fldChar w:fldCharType="separate"/>
      </w:r>
      <w:r w:rsidR="00330F64">
        <w:t>2.6.1</w:t>
      </w:r>
      <w:r>
        <w:fldChar w:fldCharType="end"/>
      </w:r>
      <w:r>
        <w:t>.</w:t>
      </w:r>
    </w:p>
    <w:p w14:paraId="769ED99B" w14:textId="77777777" w:rsidR="006F553B" w:rsidRDefault="006F553B" w:rsidP="006F553B">
      <w:bookmarkStart w:id="37" w:name="_Toc430012604"/>
      <w:bookmarkStart w:id="38" w:name="_Toc2064149"/>
      <w:bookmarkStart w:id="39" w:name="_Toc170943345"/>
      <w:bookmarkStart w:id="40" w:name="_Toc179559388"/>
    </w:p>
    <w:p w14:paraId="74331F17" w14:textId="1B61163D" w:rsidR="006F553B" w:rsidRPr="006F553B" w:rsidRDefault="006F553B" w:rsidP="006F553B">
      <w:pPr>
        <w:rPr>
          <w:u w:val="single"/>
        </w:rPr>
      </w:pPr>
      <w:r w:rsidRPr="006F553B">
        <w:rPr>
          <w:u w:val="single"/>
        </w:rPr>
        <w:t xml:space="preserve">Definitivní </w:t>
      </w:r>
      <w:r w:rsidRPr="006F553B">
        <w:rPr>
          <w:color w:val="auto"/>
          <w:u w:val="single"/>
        </w:rPr>
        <w:t>dopravní</w:t>
      </w:r>
      <w:r w:rsidRPr="006F553B">
        <w:rPr>
          <w:u w:val="single"/>
        </w:rPr>
        <w:t xml:space="preserve"> značení</w:t>
      </w:r>
      <w:bookmarkEnd w:id="37"/>
      <w:bookmarkEnd w:id="38"/>
      <w:bookmarkEnd w:id="39"/>
      <w:bookmarkEnd w:id="40"/>
    </w:p>
    <w:p w14:paraId="683CA1C7" w14:textId="77777777" w:rsidR="006F553B" w:rsidRDefault="006F553B" w:rsidP="006F553B">
      <w:pPr>
        <w:rPr>
          <w:color w:val="auto"/>
        </w:rPr>
      </w:pPr>
      <w:r>
        <w:rPr>
          <w:color w:val="auto"/>
        </w:rPr>
        <w:t>Režim dopravního značení se nemění. V případě nutnosti budou stávající značky dočasně odstraněny a následně osazeny zpět.</w:t>
      </w:r>
    </w:p>
    <w:p w14:paraId="791739C3" w14:textId="77777777" w:rsidR="006F553B" w:rsidRDefault="006F553B" w:rsidP="006F553B">
      <w:pPr>
        <w:rPr>
          <w:color w:val="auto"/>
        </w:rPr>
      </w:pPr>
      <w:r>
        <w:rPr>
          <w:color w:val="auto"/>
        </w:rPr>
        <w:t>V případě, že dojde v průběhu stavby k narušení vodorovného DZ, bude toto po ukončení stavby obnoveno.</w:t>
      </w:r>
    </w:p>
    <w:p w14:paraId="7DCFC64B" w14:textId="77777777" w:rsidR="006F553B" w:rsidRDefault="006F553B" w:rsidP="006F553B">
      <w:pPr>
        <w:rPr>
          <w:color w:val="auto"/>
        </w:rPr>
      </w:pPr>
      <w:r w:rsidRPr="00900DF5">
        <w:rPr>
          <w:color w:val="auto"/>
        </w:rPr>
        <w:t>Značky budou provedeny lisované s dvojitým ohybem z pozinkovaného plechu s plnými rohy. Spojovací materiál nekorodující, objímky z AL slitin. Sloupky se provedou z ocelových čárově zinkovaných trubek o průměru 70mm s tloušťkou stěny max. 3mm. Osazení do základových patek z prostého betonu tř. C16/20-XF 2. Kvalita svislého DZ musí splňovat podmínky ČSN EN 12 899-1 a přidružených NA. VDZ na živičném povrchu bude prováděno ve dvou etapách (1. Etapa – jednosložková barva/2.etapa – materiály s dlouhodobou životností). Kvalita VDZ musí splňovat podmínky ČSN EN 1436, VL 6 – část 6.2 a TP 133.</w:t>
      </w:r>
    </w:p>
    <w:p w14:paraId="0C489D6D" w14:textId="77777777" w:rsidR="006F553B" w:rsidRDefault="006F553B" w:rsidP="006F553B">
      <w:pPr>
        <w:rPr>
          <w:u w:val="single"/>
        </w:rPr>
      </w:pPr>
      <w:bookmarkStart w:id="41" w:name="_Toc170943346"/>
      <w:bookmarkStart w:id="42" w:name="_Toc179559389"/>
    </w:p>
    <w:p w14:paraId="26F72648" w14:textId="7534F930" w:rsidR="006F553B" w:rsidRPr="006F553B" w:rsidRDefault="006F553B" w:rsidP="006F553B">
      <w:pPr>
        <w:rPr>
          <w:u w:val="single"/>
        </w:rPr>
      </w:pPr>
      <w:r w:rsidRPr="006F553B">
        <w:rPr>
          <w:u w:val="single"/>
        </w:rPr>
        <w:t>Provizorní dopravní značení</w:t>
      </w:r>
      <w:bookmarkEnd w:id="41"/>
      <w:bookmarkEnd w:id="42"/>
    </w:p>
    <w:p w14:paraId="72845585" w14:textId="77777777" w:rsidR="006F553B" w:rsidRDefault="006F553B" w:rsidP="006F553B">
      <w:pPr>
        <w:rPr>
          <w:color w:val="auto"/>
        </w:rPr>
      </w:pPr>
      <w:r>
        <w:rPr>
          <w:color w:val="auto"/>
        </w:rPr>
        <w:t>Provizorní dopravní značení bude odpovídat předpokladu zajištění průjezdnosti komunikace min. jedním jízdním pruhem v průběhu realizace opravy. Předpokládá se tedy posuvný režim rozsahu stavby. Konkrétní schémata provizorního dopravního značení budou zpracovány zhotovitelem stavby a musí být odsouhlaseny min. 30 dní před zahájením výstavby. Jednotlivá schémata budou zpracována v kontextu platných technických předpisů, zejména potom TP 66.</w:t>
      </w:r>
    </w:p>
    <w:p w14:paraId="04A8A710" w14:textId="77777777" w:rsidR="00437A7F" w:rsidRDefault="00437A7F" w:rsidP="00437A7F">
      <w:pPr>
        <w:pStyle w:val="NAD2"/>
      </w:pPr>
      <w:bookmarkStart w:id="43" w:name="_Toc179747817"/>
      <w:r w:rsidRPr="00437A7F">
        <w:t>Základní charakteristika technických a technologických zařízení</w:t>
      </w:r>
      <w:bookmarkEnd w:id="43"/>
    </w:p>
    <w:p w14:paraId="08D7E258" w14:textId="25D3530F" w:rsidR="00CB175F" w:rsidRDefault="00CB175F" w:rsidP="003F4407">
      <w:r>
        <w:t xml:space="preserve">Součástí </w:t>
      </w:r>
      <w:r w:rsidR="00EE0B83">
        <w:t xml:space="preserve">řešené části </w:t>
      </w:r>
      <w:r>
        <w:t>projektu nejsou objekty technických a technologických zařízení.</w:t>
      </w:r>
    </w:p>
    <w:p w14:paraId="0E697DA2" w14:textId="77777777" w:rsidR="00437A7F" w:rsidRDefault="00437A7F" w:rsidP="00437A7F">
      <w:pPr>
        <w:pStyle w:val="NAD2"/>
      </w:pPr>
      <w:bookmarkStart w:id="44" w:name="_Toc179747818"/>
      <w:r w:rsidRPr="00437A7F">
        <w:t>Zásady požárně bezpečnostního řešení</w:t>
      </w:r>
      <w:bookmarkEnd w:id="44"/>
    </w:p>
    <w:p w14:paraId="762FB78B" w14:textId="77777777" w:rsidR="006F553B" w:rsidRPr="001332BD" w:rsidRDefault="00437A7F" w:rsidP="006F553B">
      <w:pPr>
        <w:autoSpaceDE w:val="0"/>
        <w:autoSpaceDN w:val="0"/>
        <w:adjustRightInd w:val="0"/>
        <w:rPr>
          <w:rFonts w:cs="Arial"/>
          <w:bCs/>
          <w:color w:val="auto"/>
          <w:szCs w:val="22"/>
        </w:rPr>
      </w:pPr>
      <w:r w:rsidRPr="002248B3">
        <w:rPr>
          <w:b/>
        </w:rPr>
        <w:t xml:space="preserve">Řešení PBŘ </w:t>
      </w:r>
      <w:r w:rsidR="006F553B">
        <w:rPr>
          <w:b/>
        </w:rPr>
        <w:t xml:space="preserve">v kontextu stavby není relevantní. </w:t>
      </w:r>
      <w:r w:rsidR="006F553B">
        <w:rPr>
          <w:bCs/>
        </w:rPr>
        <w:t xml:space="preserve">V rámci stavby bude zajištěna přístupnost a průjezd vozidel PBŘ. </w:t>
      </w:r>
    </w:p>
    <w:p w14:paraId="6A335A03" w14:textId="77777777" w:rsidR="00B76725" w:rsidRDefault="00B76725" w:rsidP="00B76725">
      <w:pPr>
        <w:pStyle w:val="NAD2"/>
      </w:pPr>
      <w:bookmarkStart w:id="45" w:name="_Toc179747819"/>
      <w:r w:rsidRPr="00B76725">
        <w:t>Úspora energie a tepelná ochrana</w:t>
      </w:r>
      <w:bookmarkEnd w:id="45"/>
    </w:p>
    <w:p w14:paraId="4F111974" w14:textId="77777777" w:rsidR="00B76725" w:rsidRDefault="00B76725" w:rsidP="00B76725">
      <w:pPr>
        <w:tabs>
          <w:tab w:val="left" w:pos="2835"/>
        </w:tabs>
      </w:pPr>
      <w:r>
        <w:t>S ohledem na charakter stavby není řešeno.</w:t>
      </w:r>
    </w:p>
    <w:p w14:paraId="4877B418" w14:textId="77777777" w:rsidR="006F553B" w:rsidRDefault="006F553B" w:rsidP="00B76725">
      <w:pPr>
        <w:tabs>
          <w:tab w:val="left" w:pos="2835"/>
        </w:tabs>
      </w:pPr>
    </w:p>
    <w:p w14:paraId="0ADE1C3E" w14:textId="77777777" w:rsidR="006F553B" w:rsidRDefault="006F553B" w:rsidP="00B76725">
      <w:pPr>
        <w:tabs>
          <w:tab w:val="left" w:pos="2835"/>
        </w:tabs>
      </w:pPr>
    </w:p>
    <w:p w14:paraId="5E0A6236" w14:textId="77777777" w:rsidR="00B76725" w:rsidRDefault="00B76725" w:rsidP="00B76725">
      <w:pPr>
        <w:pStyle w:val="NAD2"/>
      </w:pPr>
      <w:bookmarkStart w:id="46" w:name="_Toc179747820"/>
      <w:r w:rsidRPr="00B76725">
        <w:lastRenderedPageBreak/>
        <w:t>Hygienické požadavky na stavby, požadavky na pracovní prostředí</w:t>
      </w:r>
      <w:bookmarkEnd w:id="46"/>
    </w:p>
    <w:p w14:paraId="4F66A11C" w14:textId="77777777" w:rsidR="00B76725" w:rsidRDefault="00B76725" w:rsidP="00B76725">
      <w:r w:rsidRPr="00D94DB2">
        <w:t xml:space="preserve">Po dobu realizace bude postupováno v souladu s Nařízením vlády č.272/2011 Sb. v platném znění o ochraně zdraví před nepříznivými účinky hluku a vibrací v době od 07.00 do 21.00 hod. Jedná se o bourací práce (odstranění stávající vozovky), provádění spodních vrstev vozovky (návoz materiálu, hutnění atd.) a provádění vrchních živičných vrstev vč. dokončovacích prací. </w:t>
      </w:r>
    </w:p>
    <w:p w14:paraId="2F3F93CD" w14:textId="77777777" w:rsidR="00B76725" w:rsidRDefault="00B76725" w:rsidP="00210603">
      <w:pPr>
        <w:pStyle w:val="Odstavecseseznamem"/>
        <w:numPr>
          <w:ilvl w:val="0"/>
          <w:numId w:val="12"/>
        </w:numPr>
      </w:pPr>
      <w:r>
        <w:t>Při provádění stavebních prací bude nutné dodržovat:</w:t>
      </w:r>
    </w:p>
    <w:p w14:paraId="3515F724" w14:textId="77777777" w:rsidR="00B76725" w:rsidRDefault="00B76725" w:rsidP="00210603">
      <w:pPr>
        <w:pStyle w:val="Odstavecseseznamem"/>
        <w:numPr>
          <w:ilvl w:val="0"/>
          <w:numId w:val="12"/>
        </w:numPr>
      </w:pPr>
      <w:r>
        <w:t>maximálně omezit hlučnost a prašnost  (dodržet podmínky stanovené v příslušných vyjádřeních veřejnoprávních orgánů ).</w:t>
      </w:r>
    </w:p>
    <w:p w14:paraId="26B6E77D" w14:textId="77777777" w:rsidR="00B76725" w:rsidRDefault="00B76725" w:rsidP="00210603">
      <w:pPr>
        <w:pStyle w:val="Odstavecseseznamem"/>
        <w:numPr>
          <w:ilvl w:val="0"/>
          <w:numId w:val="12"/>
        </w:numPr>
      </w:pPr>
      <w:r>
        <w:t>při odvozu přebytečné prašné zeminy krýt vozidla plachtami</w:t>
      </w:r>
    </w:p>
    <w:p w14:paraId="51DB5DDB" w14:textId="77777777" w:rsidR="00B76725" w:rsidRDefault="00B76725" w:rsidP="00210603">
      <w:pPr>
        <w:pStyle w:val="Odstavecseseznamem"/>
        <w:numPr>
          <w:ilvl w:val="0"/>
          <w:numId w:val="12"/>
        </w:numPr>
      </w:pPr>
      <w:r>
        <w:t>vyjíždějící vozidla ze stavby je nutno řádně čistit, aby nedocházelo k znečišťování veřejných komunikací</w:t>
      </w:r>
    </w:p>
    <w:p w14:paraId="67AC8448" w14:textId="7C38A4EB" w:rsidR="00B76725" w:rsidRDefault="00B76725" w:rsidP="00210603">
      <w:pPr>
        <w:pStyle w:val="Odstavecseseznamem"/>
        <w:numPr>
          <w:ilvl w:val="0"/>
          <w:numId w:val="12"/>
        </w:numPr>
      </w:pPr>
      <w:r>
        <w:t>po dobu provádění stavby musí být zachován provoz na okolních komunikacích a přístup k okolním nemovitostem</w:t>
      </w:r>
    </w:p>
    <w:p w14:paraId="605BA34F" w14:textId="77777777" w:rsidR="00B76725" w:rsidRDefault="00B76725" w:rsidP="00210603">
      <w:pPr>
        <w:pStyle w:val="Odstavecseseznamem"/>
        <w:numPr>
          <w:ilvl w:val="0"/>
          <w:numId w:val="12"/>
        </w:numPr>
      </w:pPr>
      <w:r>
        <w:t>během prací bude zachován přístup mobilní požární techniky ke všem okolním objektům</w:t>
      </w:r>
    </w:p>
    <w:p w14:paraId="3694EFC8" w14:textId="77777777" w:rsidR="00B76725" w:rsidRDefault="00B76725" w:rsidP="00210603">
      <w:pPr>
        <w:pStyle w:val="Odstavecseseznamem"/>
        <w:numPr>
          <w:ilvl w:val="0"/>
          <w:numId w:val="12"/>
        </w:numPr>
      </w:pPr>
      <w:r>
        <w:t>veškerá ponechávaná zeleň musí být během výstavby ochráněna, aby nedošlo k poškození</w:t>
      </w:r>
    </w:p>
    <w:p w14:paraId="0ABF9C95" w14:textId="77777777" w:rsidR="00B76725" w:rsidRDefault="00B76725" w:rsidP="00B76725">
      <w:r>
        <w:t>Dojde-li vlivem realizace stavby k případnému nepříznivému ovlivnění okolních pozemků, nebo zařízení na nich vybudovaných, zajistí žadatel na svůj náklad provedení nápravných opatření.</w:t>
      </w:r>
    </w:p>
    <w:p w14:paraId="73E6BA32" w14:textId="77777777" w:rsidR="00B76725" w:rsidRPr="00D94DB2" w:rsidRDefault="00B76725" w:rsidP="00B76725">
      <w:r>
        <w:t>Vlastní stavba vychází z platných norem, vyhlášek a hygienických předpisů. Užíváním jednotlivých objektů nedojde k negativnímu ovlivnění okolních staveb ani pozemků. Stavba neprodukuje škodlivé látky.</w:t>
      </w:r>
    </w:p>
    <w:p w14:paraId="75820799" w14:textId="77777777" w:rsidR="00B76725" w:rsidRDefault="00B76725" w:rsidP="00B76725">
      <w:pPr>
        <w:pStyle w:val="NAD2"/>
      </w:pPr>
      <w:bookmarkStart w:id="47" w:name="_Toc179747821"/>
      <w:r>
        <w:t>Zásady ochrany stavby před negativními účinky vnějšího prostředí</w:t>
      </w:r>
      <w:bookmarkEnd w:id="47"/>
    </w:p>
    <w:p w14:paraId="672B1995" w14:textId="2A92857F" w:rsidR="00673868" w:rsidRPr="00673868" w:rsidRDefault="00673868" w:rsidP="00210603">
      <w:pPr>
        <w:pStyle w:val="Odstavecseseznamem"/>
        <w:numPr>
          <w:ilvl w:val="0"/>
          <w:numId w:val="13"/>
        </w:numPr>
        <w:rPr>
          <w:b/>
        </w:rPr>
      </w:pPr>
      <w:r w:rsidRPr="00673868">
        <w:rPr>
          <w:b/>
        </w:rPr>
        <w:t>ochrana před pronikáním radonu z podloží,</w:t>
      </w:r>
    </w:p>
    <w:p w14:paraId="2A9C62A1" w14:textId="21656793" w:rsidR="00673868" w:rsidRPr="00673868" w:rsidRDefault="00673868" w:rsidP="00210603">
      <w:pPr>
        <w:pStyle w:val="Odstavecseseznamem"/>
        <w:numPr>
          <w:ilvl w:val="0"/>
          <w:numId w:val="13"/>
        </w:numPr>
        <w:rPr>
          <w:b/>
        </w:rPr>
      </w:pPr>
      <w:r w:rsidRPr="00673868">
        <w:rPr>
          <w:b/>
        </w:rPr>
        <w:t>ochrana před bludnými proudy,</w:t>
      </w:r>
    </w:p>
    <w:p w14:paraId="76916831" w14:textId="198C2EE8" w:rsidR="00673868" w:rsidRPr="00673868" w:rsidRDefault="00673868" w:rsidP="00210603">
      <w:pPr>
        <w:pStyle w:val="Odstavecseseznamem"/>
        <w:numPr>
          <w:ilvl w:val="0"/>
          <w:numId w:val="13"/>
        </w:numPr>
        <w:rPr>
          <w:b/>
        </w:rPr>
      </w:pPr>
      <w:r w:rsidRPr="00673868">
        <w:rPr>
          <w:b/>
        </w:rPr>
        <w:t>ochrana před technickou seizmicitou,</w:t>
      </w:r>
    </w:p>
    <w:p w14:paraId="7F7C633B" w14:textId="3B3B1F42" w:rsidR="00673868" w:rsidRPr="00673868" w:rsidRDefault="00673868" w:rsidP="00210603">
      <w:pPr>
        <w:pStyle w:val="Odstavecseseznamem"/>
        <w:numPr>
          <w:ilvl w:val="0"/>
          <w:numId w:val="13"/>
        </w:numPr>
        <w:rPr>
          <w:b/>
        </w:rPr>
      </w:pPr>
      <w:r w:rsidRPr="00673868">
        <w:rPr>
          <w:b/>
        </w:rPr>
        <w:t>ochrana před hlukem,</w:t>
      </w:r>
    </w:p>
    <w:p w14:paraId="77581C12" w14:textId="6AFD7839" w:rsidR="00673868" w:rsidRPr="00673868" w:rsidRDefault="00673868" w:rsidP="00210603">
      <w:pPr>
        <w:pStyle w:val="Odstavecseseznamem"/>
        <w:numPr>
          <w:ilvl w:val="0"/>
          <w:numId w:val="13"/>
        </w:numPr>
        <w:rPr>
          <w:b/>
        </w:rPr>
      </w:pPr>
      <w:r w:rsidRPr="00673868">
        <w:rPr>
          <w:b/>
        </w:rPr>
        <w:t>protipovodňová opatření,</w:t>
      </w:r>
    </w:p>
    <w:p w14:paraId="6679AF7E" w14:textId="38FEF8F7" w:rsidR="00673868" w:rsidRPr="00673868" w:rsidRDefault="00673868" w:rsidP="00210603">
      <w:pPr>
        <w:pStyle w:val="Odstavecseseznamem"/>
        <w:numPr>
          <w:ilvl w:val="0"/>
          <w:numId w:val="13"/>
        </w:numPr>
        <w:rPr>
          <w:b/>
        </w:rPr>
      </w:pPr>
      <w:r w:rsidRPr="00673868">
        <w:rPr>
          <w:b/>
        </w:rPr>
        <w:t>ochrana před sesuvy půdy,</w:t>
      </w:r>
    </w:p>
    <w:p w14:paraId="0CD3990A" w14:textId="0303A8E1" w:rsidR="00673868" w:rsidRPr="00673868" w:rsidRDefault="00673868" w:rsidP="00210603">
      <w:pPr>
        <w:pStyle w:val="Odstavecseseznamem"/>
        <w:numPr>
          <w:ilvl w:val="0"/>
          <w:numId w:val="13"/>
        </w:numPr>
        <w:rPr>
          <w:b/>
        </w:rPr>
      </w:pPr>
      <w:r w:rsidRPr="00673868">
        <w:rPr>
          <w:b/>
        </w:rPr>
        <w:t>ochrana před vlivy poddolování,</w:t>
      </w:r>
    </w:p>
    <w:p w14:paraId="0DCEDAB0" w14:textId="63C3B3E3" w:rsidR="00673868" w:rsidRDefault="00673868" w:rsidP="00210603">
      <w:pPr>
        <w:pStyle w:val="Odstavecseseznamem"/>
        <w:numPr>
          <w:ilvl w:val="0"/>
          <w:numId w:val="13"/>
        </w:numPr>
        <w:rPr>
          <w:b/>
        </w:rPr>
      </w:pPr>
      <w:r w:rsidRPr="00673868">
        <w:rPr>
          <w:b/>
        </w:rPr>
        <w:t>ostatní negativní vlivy.</w:t>
      </w:r>
    </w:p>
    <w:p w14:paraId="3C54AC38" w14:textId="77777777" w:rsidR="00B76725" w:rsidRDefault="00B76725" w:rsidP="00B76725">
      <w:pPr>
        <w:rPr>
          <w:sz w:val="20"/>
          <w:highlight w:val="white"/>
        </w:rPr>
      </w:pPr>
    </w:p>
    <w:p w14:paraId="175FC367" w14:textId="4BF2D60C" w:rsidR="00B76725" w:rsidRPr="003F4407" w:rsidRDefault="00673868" w:rsidP="00B76725">
      <w:pPr>
        <w:rPr>
          <w:szCs w:val="22"/>
          <w:highlight w:val="white"/>
        </w:rPr>
      </w:pPr>
      <w:r>
        <w:rPr>
          <w:szCs w:val="22"/>
          <w:highlight w:val="white"/>
        </w:rPr>
        <w:t xml:space="preserve">Řešená část stavby </w:t>
      </w:r>
      <w:r w:rsidR="00B76725" w:rsidRPr="003F4407">
        <w:rPr>
          <w:szCs w:val="22"/>
          <w:highlight w:val="white"/>
        </w:rPr>
        <w:t xml:space="preserve">nevyžaduje řešení ochrany před </w:t>
      </w:r>
      <w:r>
        <w:rPr>
          <w:szCs w:val="22"/>
          <w:highlight w:val="white"/>
        </w:rPr>
        <w:t>výše uvedenými negativními účinky vnějšího prostředí.</w:t>
      </w:r>
    </w:p>
    <w:p w14:paraId="4FD7FED7" w14:textId="77777777" w:rsidR="00B76725" w:rsidRDefault="00B76725" w:rsidP="00B76725"/>
    <w:p w14:paraId="2C584F54" w14:textId="77777777" w:rsidR="00B76725" w:rsidRDefault="00B76725" w:rsidP="00B76725">
      <w:pPr>
        <w:pStyle w:val="NAD1"/>
      </w:pPr>
      <w:bookmarkStart w:id="48" w:name="_Toc179747822"/>
      <w:r w:rsidRPr="00B76725">
        <w:t>Připojení na technickou infrastrukturu</w:t>
      </w:r>
      <w:bookmarkEnd w:id="48"/>
    </w:p>
    <w:p w14:paraId="52E81F75" w14:textId="77777777" w:rsidR="00B76725" w:rsidRDefault="00B76725" w:rsidP="00210603">
      <w:pPr>
        <w:pStyle w:val="Odstavecseseznamem-00"/>
        <w:numPr>
          <w:ilvl w:val="0"/>
          <w:numId w:val="14"/>
        </w:numPr>
        <w:ind w:left="426" w:hanging="426"/>
      </w:pPr>
      <w:r w:rsidRPr="00B76725">
        <w:t>napojovací</w:t>
      </w:r>
      <w:r>
        <w:t xml:space="preserve"> místa technické infrastruktury</w:t>
      </w:r>
    </w:p>
    <w:p w14:paraId="2E0BB275" w14:textId="20A51046" w:rsidR="00267429" w:rsidRDefault="003F4407" w:rsidP="00267429">
      <w:r>
        <w:t xml:space="preserve">Není relevantní v kontextu </w:t>
      </w:r>
      <w:r w:rsidR="00673868">
        <w:t xml:space="preserve">řešené části </w:t>
      </w:r>
      <w:r>
        <w:t>stavby</w:t>
      </w:r>
      <w:r w:rsidR="00267429">
        <w:t>.</w:t>
      </w:r>
    </w:p>
    <w:p w14:paraId="2324BA00" w14:textId="77777777" w:rsidR="00494EAC" w:rsidRDefault="00494EAC" w:rsidP="00267429"/>
    <w:p w14:paraId="0CD5B9D6" w14:textId="12132244" w:rsidR="00267429" w:rsidRDefault="00267429" w:rsidP="00210603">
      <w:pPr>
        <w:pStyle w:val="Odstavecseseznamem-00"/>
        <w:numPr>
          <w:ilvl w:val="0"/>
          <w:numId w:val="14"/>
        </w:numPr>
        <w:ind w:left="426" w:hanging="426"/>
      </w:pPr>
      <w:r w:rsidRPr="00267429">
        <w:t>připojovací roz</w:t>
      </w:r>
      <w:r>
        <w:t>měry, výkonové kapacity a délky</w:t>
      </w:r>
    </w:p>
    <w:p w14:paraId="5239B50C" w14:textId="313E3BCB" w:rsidR="00673868" w:rsidRDefault="00673868" w:rsidP="00673868">
      <w:r>
        <w:t>Není relevantní v kontextu řešené části stavby. V kontextu celé stavby jsou výše uvedené parametry zřejmé z PD příslušných stavebních objektů.</w:t>
      </w:r>
    </w:p>
    <w:p w14:paraId="064FED1F" w14:textId="77777777" w:rsidR="00267429" w:rsidRDefault="00267429" w:rsidP="00267429"/>
    <w:p w14:paraId="43486440" w14:textId="77777777" w:rsidR="00267429" w:rsidRDefault="00267429" w:rsidP="00267429">
      <w:pPr>
        <w:pStyle w:val="NAD1"/>
      </w:pPr>
      <w:bookmarkStart w:id="49" w:name="_Toc179747823"/>
      <w:r w:rsidRPr="00267429">
        <w:lastRenderedPageBreak/>
        <w:t>Dopravní řešení</w:t>
      </w:r>
      <w:bookmarkEnd w:id="49"/>
    </w:p>
    <w:p w14:paraId="4B3AC89C" w14:textId="77777777" w:rsidR="00267429" w:rsidRDefault="00267429" w:rsidP="00210603">
      <w:pPr>
        <w:pStyle w:val="Odstavecseseznamem-00"/>
        <w:numPr>
          <w:ilvl w:val="0"/>
          <w:numId w:val="15"/>
        </w:numPr>
        <w:ind w:left="426" w:hanging="426"/>
      </w:pPr>
      <w:r w:rsidRPr="00267429">
        <w:t>popis dopravního řešení včetně bezbariérových opatření pro přístupnost a užívání stavby osobami se sníženou s</w:t>
      </w:r>
      <w:r>
        <w:t>chopností pohybu nebo orientace</w:t>
      </w:r>
    </w:p>
    <w:p w14:paraId="292EEEF3" w14:textId="77777777" w:rsidR="00267429" w:rsidRDefault="00267429" w:rsidP="00267429">
      <w:r>
        <w:t>Viz kapitola 2.6.</w:t>
      </w:r>
    </w:p>
    <w:p w14:paraId="0891B7CC" w14:textId="77777777" w:rsidR="00267429" w:rsidRDefault="00267429" w:rsidP="00267429"/>
    <w:p w14:paraId="5944C694" w14:textId="77777777" w:rsidR="00267429" w:rsidRDefault="00267429" w:rsidP="00210603">
      <w:pPr>
        <w:pStyle w:val="Odstavecseseznamem-00"/>
        <w:numPr>
          <w:ilvl w:val="0"/>
          <w:numId w:val="15"/>
        </w:numPr>
        <w:ind w:left="426" w:hanging="426"/>
      </w:pPr>
      <w:r w:rsidRPr="00267429">
        <w:t>napojení území na st</w:t>
      </w:r>
      <w:r>
        <w:t>ávající dopravní infrastrukturu</w:t>
      </w:r>
    </w:p>
    <w:p w14:paraId="6B2AD703" w14:textId="77777777" w:rsidR="00210603" w:rsidRDefault="00210603" w:rsidP="00210603">
      <w:r>
        <w:t>Silnice je napojena na stávající úseky silnice II/187, resp. na silnice obsluhující přilehlé obce (Brod, Smrčí, Vlčkovice). Napojení na technickou infrastrukturu není relevantní s ohledem na rozsah stavby.</w:t>
      </w:r>
    </w:p>
    <w:p w14:paraId="42E997E7" w14:textId="77777777" w:rsidR="00267429" w:rsidRDefault="00267429" w:rsidP="00267429"/>
    <w:p w14:paraId="75659624" w14:textId="77777777" w:rsidR="00677924" w:rsidRDefault="00677924" w:rsidP="00267429"/>
    <w:p w14:paraId="16753EC1" w14:textId="77777777" w:rsidR="00267429" w:rsidRDefault="00267429" w:rsidP="00210603">
      <w:pPr>
        <w:pStyle w:val="Odstavecseseznamem-00"/>
        <w:numPr>
          <w:ilvl w:val="0"/>
          <w:numId w:val="15"/>
        </w:numPr>
        <w:ind w:left="426" w:hanging="426"/>
      </w:pPr>
      <w:r>
        <w:t>doprava v klidu</w:t>
      </w:r>
    </w:p>
    <w:p w14:paraId="2720F040" w14:textId="77777777" w:rsidR="00210603" w:rsidRPr="008F1975" w:rsidRDefault="00210603" w:rsidP="00210603">
      <w:r>
        <w:rPr>
          <w:rFonts w:cs="Arial"/>
        </w:rPr>
        <w:t>S ohledem na charakter stavby není relevantní.</w:t>
      </w:r>
    </w:p>
    <w:p w14:paraId="718219B4" w14:textId="77777777" w:rsidR="00210603" w:rsidRDefault="00210603" w:rsidP="00267429">
      <w:pPr>
        <w:rPr>
          <w:rStyle w:val="Zdraznnjemn"/>
          <w:rFonts w:cs="Arial"/>
          <w:i w:val="0"/>
          <w:color w:val="auto"/>
        </w:rPr>
      </w:pPr>
    </w:p>
    <w:p w14:paraId="4C6DC340" w14:textId="77777777" w:rsidR="00267429" w:rsidRDefault="00267429" w:rsidP="00210603">
      <w:pPr>
        <w:pStyle w:val="Odstavecseseznamem-00"/>
        <w:numPr>
          <w:ilvl w:val="0"/>
          <w:numId w:val="15"/>
        </w:numPr>
        <w:ind w:left="426" w:hanging="426"/>
        <w:rPr>
          <w:rStyle w:val="Zdraznnjemn"/>
          <w:rFonts w:cs="Arial"/>
          <w:i w:val="0"/>
          <w:color w:val="auto"/>
        </w:rPr>
      </w:pPr>
      <w:r>
        <w:rPr>
          <w:rStyle w:val="Zdraznnjemn"/>
          <w:rFonts w:cs="Arial"/>
          <w:i w:val="0"/>
          <w:color w:val="auto"/>
        </w:rPr>
        <w:t xml:space="preserve">pěší a </w:t>
      </w:r>
      <w:r w:rsidRPr="00673868">
        <w:t>cyklistické</w:t>
      </w:r>
      <w:r>
        <w:rPr>
          <w:rStyle w:val="Zdraznnjemn"/>
          <w:rFonts w:cs="Arial"/>
          <w:i w:val="0"/>
          <w:color w:val="auto"/>
        </w:rPr>
        <w:t xml:space="preserve"> stezky</w:t>
      </w:r>
    </w:p>
    <w:p w14:paraId="6CF04973" w14:textId="36AD870A" w:rsidR="00210603" w:rsidRDefault="00210603" w:rsidP="00210603">
      <w:r>
        <w:t>V rámci stavby nejsou řešeny pěší a cyklistické stezky</w:t>
      </w:r>
      <w:r>
        <w:t>, ani jejich úpravy.</w:t>
      </w:r>
    </w:p>
    <w:p w14:paraId="7C8E9318" w14:textId="77777777" w:rsidR="00210603" w:rsidRDefault="00210603" w:rsidP="001A1BB1"/>
    <w:p w14:paraId="5EF28DC4" w14:textId="77777777" w:rsidR="00267429" w:rsidRDefault="00267429" w:rsidP="00267429">
      <w:pPr>
        <w:pStyle w:val="NAD1"/>
      </w:pPr>
      <w:bookmarkStart w:id="50" w:name="_Toc179747824"/>
      <w:r w:rsidRPr="00267429">
        <w:t>Řešení vegetace a souvisejících terénních úprav</w:t>
      </w:r>
      <w:bookmarkEnd w:id="50"/>
    </w:p>
    <w:p w14:paraId="59C66823" w14:textId="7170EBBA" w:rsidR="001A1BB1" w:rsidRDefault="001A1BB1" w:rsidP="00210603">
      <w:pPr>
        <w:pStyle w:val="Odstavecseseznamem-00"/>
        <w:numPr>
          <w:ilvl w:val="0"/>
          <w:numId w:val="28"/>
        </w:numPr>
        <w:ind w:left="284"/>
      </w:pPr>
      <w:r>
        <w:t>terénní úpravy</w:t>
      </w:r>
    </w:p>
    <w:p w14:paraId="2F639AAA" w14:textId="77777777" w:rsidR="00210603" w:rsidRDefault="00210603" w:rsidP="00210603">
      <w:r>
        <w:t>Terénní úpravy v rámci původní stavby jsou popsány v kapitole 2.6.1.</w:t>
      </w:r>
    </w:p>
    <w:p w14:paraId="7CFDE570" w14:textId="77777777" w:rsidR="00210603" w:rsidRDefault="00210603" w:rsidP="001A1BB1"/>
    <w:p w14:paraId="333E51F2" w14:textId="366EB55D" w:rsidR="001A1BB1" w:rsidRDefault="001A1BB1" w:rsidP="00210603">
      <w:pPr>
        <w:pStyle w:val="Odstavecseseznamem-00"/>
        <w:numPr>
          <w:ilvl w:val="0"/>
          <w:numId w:val="28"/>
        </w:numPr>
        <w:ind w:left="284"/>
      </w:pPr>
      <w:r>
        <w:t>použité vegetační prvky</w:t>
      </w:r>
    </w:p>
    <w:p w14:paraId="489583A0" w14:textId="6C7D6432" w:rsidR="00210603" w:rsidRDefault="00210603" w:rsidP="00210603">
      <w:pPr>
        <w:tabs>
          <w:tab w:val="right" w:pos="8789"/>
        </w:tabs>
      </w:pPr>
      <w:r>
        <w:t>Výsadba stromů a keřů již byla provedena v rámci realizované stavby</w:t>
      </w:r>
      <w:r>
        <w:t xml:space="preserve">. </w:t>
      </w:r>
      <w:r>
        <w:t xml:space="preserve">Kácení dřevin </w:t>
      </w:r>
      <w:r>
        <w:t>se</w:t>
      </w:r>
      <w:r>
        <w:t xml:space="preserve"> nepředpokládá, dochází pouze k přesazení stávajících stromů (22 ks).</w:t>
      </w:r>
    </w:p>
    <w:p w14:paraId="31715F69" w14:textId="77777777" w:rsidR="00210603" w:rsidRDefault="00210603" w:rsidP="0062739D">
      <w:pPr>
        <w:tabs>
          <w:tab w:val="right" w:pos="8789"/>
        </w:tabs>
      </w:pPr>
    </w:p>
    <w:p w14:paraId="3A4929EE" w14:textId="128264E2" w:rsidR="001A1BB1" w:rsidRDefault="001A1BB1" w:rsidP="00210603">
      <w:pPr>
        <w:pStyle w:val="Odstavecseseznamem-00"/>
        <w:numPr>
          <w:ilvl w:val="0"/>
          <w:numId w:val="28"/>
        </w:numPr>
        <w:ind w:left="284"/>
      </w:pPr>
      <w:r>
        <w:t>Biotechnická opatření</w:t>
      </w:r>
    </w:p>
    <w:p w14:paraId="62502630" w14:textId="21A028F3" w:rsidR="00210603" w:rsidRDefault="00210603" w:rsidP="00210603">
      <w:pPr>
        <w:pStyle w:val="text"/>
        <w:spacing w:after="120"/>
      </w:pPr>
      <w:r>
        <w:t>Výsadba stromů a keřů již byla provedena v rámci realizované stavby</w:t>
      </w:r>
      <w:r>
        <w:t xml:space="preserve">. </w:t>
      </w:r>
      <w:r>
        <w:t xml:space="preserve">U veškerých dotčených svahů </w:t>
      </w:r>
      <w:r>
        <w:t xml:space="preserve">bude </w:t>
      </w:r>
      <w:r>
        <w:t>prov</w:t>
      </w:r>
      <w:r>
        <w:t>edeno</w:t>
      </w:r>
      <w:r>
        <w:t xml:space="preserve"> odebrání stávající povrchové nevyhovující vrstvy, následně provést ohumusování vhodnou humusovou zeminou (dle TP 53) v tloušťce 150 mm a osetí travním semenem (resp. hydroosev) svahů zemního tělesa.</w:t>
      </w:r>
    </w:p>
    <w:p w14:paraId="6D5CA520" w14:textId="37D5F108" w:rsidR="00210603" w:rsidRDefault="00210603" w:rsidP="00210603">
      <w:pPr>
        <w:tabs>
          <w:tab w:val="right" w:pos="8789"/>
        </w:tabs>
      </w:pPr>
    </w:p>
    <w:p w14:paraId="1C8AC1F1" w14:textId="77777777" w:rsidR="00773B2A" w:rsidRDefault="00773B2A" w:rsidP="00773B2A">
      <w:pPr>
        <w:pStyle w:val="NAD1"/>
      </w:pPr>
      <w:bookmarkStart w:id="51" w:name="_Toc179747825"/>
      <w:r w:rsidRPr="00773B2A">
        <w:t>Popis vlivů stavby na životní prostředí a jeho ochrana</w:t>
      </w:r>
      <w:bookmarkEnd w:id="51"/>
    </w:p>
    <w:p w14:paraId="123F0C60" w14:textId="77777777" w:rsidR="00773B2A" w:rsidRDefault="00773B2A" w:rsidP="00210603">
      <w:pPr>
        <w:pStyle w:val="Odstavecseseznamem-00"/>
        <w:numPr>
          <w:ilvl w:val="0"/>
          <w:numId w:val="16"/>
        </w:numPr>
        <w:ind w:left="426" w:hanging="426"/>
      </w:pPr>
      <w:r w:rsidRPr="00773B2A">
        <w:t>vliv na životní prostředí - ovz</w:t>
      </w:r>
      <w:r>
        <w:t>duší, hluk, voda, odpady a půda</w:t>
      </w:r>
    </w:p>
    <w:p w14:paraId="7F4A6972" w14:textId="77777777" w:rsidR="00210603" w:rsidRDefault="00210603" w:rsidP="00210603">
      <w:r>
        <w:t>Je nutné omezit vliv stavební činnosti na okolí. Budou použity stavební mechanismy s nízkou</w:t>
      </w:r>
    </w:p>
    <w:p w14:paraId="64BC4195" w14:textId="77777777" w:rsidR="00210603" w:rsidRDefault="00210603" w:rsidP="00210603">
      <w:r>
        <w:t>hlučností. Hlučné práce budou přednostně prováděny v pracovních dnech od 8.00 do 18.00 hod.</w:t>
      </w:r>
    </w:p>
    <w:p w14:paraId="252CE50C" w14:textId="77777777" w:rsidR="00210603" w:rsidRDefault="00210603" w:rsidP="00210603">
      <w:r>
        <w:t>Po dobu provádění stavby musí být dodrženy nejvyšší přípustné ekvivalentní hladiny akustického tlaku A v době od 7.00 do 21.00 dle nařízení vlády č. 502/2000 Sb., o ochraně zdraví před nepříznivými účinky hluku a vibrací v platném znění.</w:t>
      </w:r>
    </w:p>
    <w:p w14:paraId="465BB0C3" w14:textId="77777777" w:rsidR="00210603" w:rsidRDefault="00210603" w:rsidP="00210603">
      <w:r>
        <w:t>Během stavby dojde ke zvýšené zátěži emisemi ze stavebních strojů.</w:t>
      </w:r>
    </w:p>
    <w:p w14:paraId="4698F38B" w14:textId="77777777" w:rsidR="00210603" w:rsidRDefault="00210603" w:rsidP="00210603">
      <w:r>
        <w:t>Prováděné stavební úpravy nemají vliv na požární bezpečnost. Navržené konstrukce budou provedeny z nehořlavých materiálů.</w:t>
      </w:r>
    </w:p>
    <w:p w14:paraId="1F1838DE" w14:textId="77777777" w:rsidR="00210603" w:rsidRDefault="00210603" w:rsidP="00773B2A"/>
    <w:p w14:paraId="16DD3BDC" w14:textId="77777777" w:rsidR="00773B2A" w:rsidRDefault="00773B2A" w:rsidP="00210603">
      <w:pPr>
        <w:pStyle w:val="Odstavecseseznamem-00"/>
        <w:numPr>
          <w:ilvl w:val="0"/>
          <w:numId w:val="16"/>
        </w:numPr>
        <w:ind w:left="426" w:hanging="426"/>
      </w:pPr>
      <w:r>
        <w:lastRenderedPageBreak/>
        <w:t>vliv na přírodu a krajinu - ochrana dřevin, ochrana památných stromů, ochrana rostlin a živočichů, zachování ekologických funkcí a vazeb v krajině apod.</w:t>
      </w:r>
    </w:p>
    <w:p w14:paraId="6FD4C204" w14:textId="77777777" w:rsidR="00A426D2" w:rsidRDefault="00A426D2" w:rsidP="00A426D2">
      <w:r>
        <w:t xml:space="preserve">Z hlediska širších územních vazeb je lokalita situována v extravilánu. </w:t>
      </w:r>
    </w:p>
    <w:p w14:paraId="5024177A" w14:textId="77777777" w:rsidR="00A426D2" w:rsidRDefault="00A426D2" w:rsidP="00A426D2">
      <w:pPr>
        <w:rPr>
          <w:lang w:bidi="cs-CZ"/>
        </w:rPr>
      </w:pPr>
      <w:r>
        <w:rPr>
          <w:lang w:bidi="cs-CZ"/>
        </w:rPr>
        <w:t xml:space="preserve">V území dotčeném stavbou </w:t>
      </w:r>
      <w:r w:rsidRPr="00AE787A">
        <w:rPr>
          <w:b/>
          <w:lang w:bidi="cs-CZ"/>
        </w:rPr>
        <w:t>jsou</w:t>
      </w:r>
      <w:r>
        <w:rPr>
          <w:lang w:bidi="cs-CZ"/>
        </w:rPr>
        <w:t xml:space="preserve"> vymezeny jednotlivé skladebné prvky ÚSES na regionální úrovni - Generel regionálního ÚSES Plzeňského kraje.</w:t>
      </w:r>
    </w:p>
    <w:p w14:paraId="13A57F43" w14:textId="77777777" w:rsidR="00A426D2" w:rsidRDefault="00A426D2" w:rsidP="00A426D2">
      <w:pPr>
        <w:rPr>
          <w:lang w:bidi="cs-CZ"/>
        </w:rPr>
      </w:pPr>
      <w:r>
        <w:rPr>
          <w:lang w:bidi="cs-CZ"/>
        </w:rPr>
        <w:t>Hranice jednotlivých skladebných prvků jsou vymezeny v drtivé většině po hranicích jednotlivých pozemků a tedy též po hranici pozemků současné trasy silnice II/187. Z jednotlivých skladebných prvků přeložka v km 0,000 - 0,300 zasahuje do regionálního biocentra RBC 3028. Ostatní skladebné prvky trasou přeložky zasaženy nebudou</w:t>
      </w:r>
    </w:p>
    <w:p w14:paraId="2B657F63" w14:textId="77777777" w:rsidR="00A426D2" w:rsidRDefault="00A426D2" w:rsidP="0062739D"/>
    <w:p w14:paraId="24DAEAF3" w14:textId="77777777" w:rsidR="00773B2A" w:rsidRDefault="00773B2A" w:rsidP="00210603">
      <w:pPr>
        <w:pStyle w:val="Odstavecseseznamem-00"/>
        <w:numPr>
          <w:ilvl w:val="0"/>
          <w:numId w:val="16"/>
        </w:numPr>
        <w:ind w:left="426" w:hanging="426"/>
      </w:pPr>
      <w:r w:rsidRPr="00773B2A">
        <w:t>vliv na sousta</w:t>
      </w:r>
      <w:r>
        <w:t>vu chráněných území Natura 2000</w:t>
      </w:r>
    </w:p>
    <w:p w14:paraId="7D7432A2" w14:textId="77777777" w:rsidR="00773B2A" w:rsidRDefault="00773B2A" w:rsidP="00773B2A">
      <w:r w:rsidRPr="00773B2A">
        <w:t>Místo stavby se nenachází v soustavě chráněných území Natura 2000.</w:t>
      </w:r>
    </w:p>
    <w:p w14:paraId="0FB6F6A1" w14:textId="77777777" w:rsidR="009A1B7B" w:rsidRDefault="009A1B7B" w:rsidP="00773B2A"/>
    <w:p w14:paraId="14C23502" w14:textId="77777777" w:rsidR="00773B2A" w:rsidRDefault="00773B2A" w:rsidP="00210603">
      <w:pPr>
        <w:pStyle w:val="Odstavecseseznamem-00"/>
        <w:numPr>
          <w:ilvl w:val="0"/>
          <w:numId w:val="16"/>
        </w:numPr>
        <w:ind w:left="426" w:hanging="426"/>
      </w:pPr>
      <w:r>
        <w:t>způsob zohlednění podmínek závazného stanoviska posouzení vlivu záměru na životní prostředí, je-li podkladem</w:t>
      </w:r>
    </w:p>
    <w:p w14:paraId="5226642E" w14:textId="77777777" w:rsidR="00A426D2" w:rsidRDefault="00A426D2" w:rsidP="00A426D2">
      <w:r>
        <w:t>Stavba nevyžaduje zjišťovací řízení ani stanovisko EIA.</w:t>
      </w:r>
    </w:p>
    <w:p w14:paraId="46B080BB" w14:textId="77777777" w:rsidR="0062739D" w:rsidRDefault="0062739D" w:rsidP="00773B2A"/>
    <w:p w14:paraId="4FC344F8" w14:textId="352BF2DF" w:rsidR="00494EAC" w:rsidRDefault="00494EAC" w:rsidP="00210603">
      <w:pPr>
        <w:pStyle w:val="Odstavecseseznamem-00"/>
        <w:numPr>
          <w:ilvl w:val="0"/>
          <w:numId w:val="16"/>
        </w:numPr>
        <w:ind w:left="426" w:hanging="426"/>
      </w:pPr>
      <w:r w:rsidRPr="00494EAC">
        <w:t>v případě záměrů spadajících do režimu zákona o integrované prevenci základní parametry způsobu naplnění závěrů o nejlepších dostupných technikách nebo integrované povolení, bylo-li vydáno</w:t>
      </w:r>
    </w:p>
    <w:p w14:paraId="088A0236" w14:textId="4BA88751" w:rsidR="00494EAC" w:rsidRDefault="00494EAC" w:rsidP="00494EAC">
      <w:r>
        <w:t xml:space="preserve">Popisovaný záměr nespadá do režimu </w:t>
      </w:r>
      <w:r w:rsidRPr="00494EAC">
        <w:t>zákona o integrované prevenci</w:t>
      </w:r>
      <w:r>
        <w:t>.</w:t>
      </w:r>
    </w:p>
    <w:p w14:paraId="34DB48B2" w14:textId="77777777" w:rsidR="00494EAC" w:rsidRPr="00494EAC" w:rsidRDefault="00494EAC" w:rsidP="00494EAC"/>
    <w:p w14:paraId="18E5FD8D" w14:textId="77777777" w:rsidR="00773B2A" w:rsidRDefault="00773B2A" w:rsidP="00210603">
      <w:pPr>
        <w:pStyle w:val="Odstavecseseznamem-00"/>
        <w:numPr>
          <w:ilvl w:val="0"/>
          <w:numId w:val="16"/>
        </w:numPr>
        <w:ind w:left="426" w:hanging="426"/>
      </w:pPr>
      <w:r>
        <w:t>n</w:t>
      </w:r>
      <w:r w:rsidRPr="00773B2A">
        <w:t>avrhovaná ochranná a bezpečnostní pásma, rozsah omezení a podmínky ochrany</w:t>
      </w:r>
      <w:r>
        <w:t xml:space="preserve"> podle jiných právních předpisů</w:t>
      </w:r>
    </w:p>
    <w:p w14:paraId="4A3CD7B3" w14:textId="77777777" w:rsidR="00773B2A" w:rsidRDefault="00773B2A" w:rsidP="00773B2A">
      <w:r>
        <w:t xml:space="preserve">Ochranná pásma jsou dle zákona 274/2001 Sb. vymezena vodorovnou vzdáleností od vnějšího líce stěny potrubí na každou stranu a dle průměru potrubí: </w:t>
      </w:r>
    </w:p>
    <w:p w14:paraId="1B2BC0D3" w14:textId="77777777" w:rsidR="00773B2A" w:rsidRDefault="00773B2A" w:rsidP="00210603">
      <w:pPr>
        <w:pStyle w:val="Odstavecseseznamem"/>
        <w:numPr>
          <w:ilvl w:val="0"/>
          <w:numId w:val="17"/>
        </w:numPr>
      </w:pPr>
      <w:r>
        <w:t xml:space="preserve">do DN 500 mm včetně - 1,5 m na obě strany </w:t>
      </w:r>
    </w:p>
    <w:p w14:paraId="78912D79" w14:textId="77777777" w:rsidR="00773B2A" w:rsidRDefault="00773B2A" w:rsidP="00210603">
      <w:pPr>
        <w:pStyle w:val="Odstavecseseznamem"/>
        <w:numPr>
          <w:ilvl w:val="0"/>
          <w:numId w:val="17"/>
        </w:numPr>
      </w:pPr>
      <w:r>
        <w:t xml:space="preserve">nad DN 500 mm - 2,5 m na obě strany </w:t>
      </w:r>
    </w:p>
    <w:p w14:paraId="748A7E74" w14:textId="77777777" w:rsidR="00773B2A" w:rsidRDefault="00773B2A" w:rsidP="00210603">
      <w:pPr>
        <w:pStyle w:val="Odstavecseseznamem"/>
        <w:numPr>
          <w:ilvl w:val="0"/>
          <w:numId w:val="17"/>
        </w:numPr>
      </w:pPr>
      <w:r>
        <w:t xml:space="preserve">při hloubce potrubí větší než 2,5 m se výše uvedené vzdálenosti zvyšují o 1,0 m </w:t>
      </w:r>
    </w:p>
    <w:p w14:paraId="00221FF5" w14:textId="77777777" w:rsidR="00773B2A" w:rsidRDefault="00773B2A" w:rsidP="00773B2A">
      <w:r>
        <w:t xml:space="preserve">Ochranné pásmo </w:t>
      </w:r>
      <w:r w:rsidRPr="00494009">
        <w:rPr>
          <w:b/>
        </w:rPr>
        <w:t>STL plynovodu</w:t>
      </w:r>
      <w:r>
        <w:t xml:space="preserve"> 1 m. </w:t>
      </w:r>
    </w:p>
    <w:p w14:paraId="38309833" w14:textId="6D436B35" w:rsidR="00773B2A" w:rsidRDefault="00773B2A" w:rsidP="00773B2A">
      <w:r>
        <w:t xml:space="preserve">Ochrannými pásmy </w:t>
      </w:r>
      <w:r w:rsidRPr="00494009">
        <w:rPr>
          <w:b/>
        </w:rPr>
        <w:t>inženýrské sítě a zařízení pro energetiku</w:t>
      </w:r>
      <w:r>
        <w:t xml:space="preserve"> jsou chráněny ochrannými pásmy dle zák</w:t>
      </w:r>
      <w:r w:rsidR="00356716">
        <w:t xml:space="preserve">ona </w:t>
      </w:r>
      <w:r>
        <w:t>č. 458/2000 Sb.</w:t>
      </w:r>
    </w:p>
    <w:p w14:paraId="3B4BBE16" w14:textId="77777777" w:rsidR="00773B2A" w:rsidRDefault="00773B2A" w:rsidP="00773B2A">
      <w:r>
        <w:t xml:space="preserve">Ochranné pásmo </w:t>
      </w:r>
      <w:r w:rsidRPr="00494009">
        <w:rPr>
          <w:b/>
        </w:rPr>
        <w:t>nadzemního vedení</w:t>
      </w:r>
      <w:r>
        <w:t xml:space="preserve"> je souvislý prostor vymezený svislými rovinami vedenými po obou stranách vedení ve  vodorovné vzdálenosti měřené kolmo na vedení, která činí od krajního vodiče vedení na obě jeho strany</w:t>
      </w:r>
    </w:p>
    <w:p w14:paraId="63C826E2" w14:textId="77777777" w:rsidR="00773B2A" w:rsidRPr="00773B2A" w:rsidRDefault="00773B2A" w:rsidP="00210603">
      <w:pPr>
        <w:pStyle w:val="Odstavecseseznamem-00"/>
        <w:numPr>
          <w:ilvl w:val="0"/>
          <w:numId w:val="18"/>
        </w:numPr>
        <w:rPr>
          <w:b w:val="0"/>
        </w:rPr>
      </w:pPr>
      <w:r w:rsidRPr="00773B2A">
        <w:rPr>
          <w:b w:val="0"/>
        </w:rPr>
        <w:t>u napětí nad 1 kV a do 35 kV včetně</w:t>
      </w:r>
    </w:p>
    <w:p w14:paraId="1088A497" w14:textId="77777777" w:rsidR="00773B2A" w:rsidRDefault="00773B2A" w:rsidP="00210603">
      <w:pPr>
        <w:pStyle w:val="Odstavecseseznamem"/>
        <w:numPr>
          <w:ilvl w:val="0"/>
          <w:numId w:val="19"/>
        </w:numPr>
        <w:tabs>
          <w:tab w:val="right" w:pos="6804"/>
        </w:tabs>
      </w:pPr>
      <w:r>
        <w:t>pro vodiče bez izolace</w:t>
      </w:r>
      <w:r>
        <w:tab/>
        <w:t>7 m,</w:t>
      </w:r>
    </w:p>
    <w:p w14:paraId="651EEB54" w14:textId="77777777" w:rsidR="00773B2A" w:rsidRDefault="00773B2A" w:rsidP="00210603">
      <w:pPr>
        <w:pStyle w:val="Odstavecseseznamem"/>
        <w:numPr>
          <w:ilvl w:val="0"/>
          <w:numId w:val="19"/>
        </w:numPr>
        <w:tabs>
          <w:tab w:val="right" w:pos="6804"/>
        </w:tabs>
      </w:pPr>
      <w:r>
        <w:t>pro vodiče s izolací základní</w:t>
      </w:r>
      <w:r>
        <w:tab/>
        <w:t>2 m,</w:t>
      </w:r>
    </w:p>
    <w:p w14:paraId="6E36D160" w14:textId="77777777" w:rsidR="00773B2A" w:rsidRDefault="00773B2A" w:rsidP="00210603">
      <w:pPr>
        <w:pStyle w:val="Odstavecseseznamem"/>
        <w:numPr>
          <w:ilvl w:val="0"/>
          <w:numId w:val="19"/>
        </w:numPr>
        <w:tabs>
          <w:tab w:val="right" w:pos="6804"/>
        </w:tabs>
      </w:pPr>
      <w:r>
        <w:t xml:space="preserve">pro závěsná kabelová vedení </w:t>
      </w:r>
      <w:r>
        <w:tab/>
        <w:t>1 m,</w:t>
      </w:r>
    </w:p>
    <w:p w14:paraId="480B443D" w14:textId="77777777" w:rsidR="00773B2A" w:rsidRDefault="00773B2A" w:rsidP="00210603">
      <w:pPr>
        <w:pStyle w:val="Odstavecseseznamem"/>
        <w:numPr>
          <w:ilvl w:val="0"/>
          <w:numId w:val="20"/>
        </w:numPr>
      </w:pPr>
      <w:r>
        <w:t>u napětí nad 35 kV do 110 kV včetně</w:t>
      </w:r>
    </w:p>
    <w:p w14:paraId="7345B571" w14:textId="77777777" w:rsidR="00773B2A" w:rsidRDefault="00773B2A" w:rsidP="00210603">
      <w:pPr>
        <w:pStyle w:val="Odstavecseseznamem"/>
        <w:numPr>
          <w:ilvl w:val="0"/>
          <w:numId w:val="21"/>
        </w:numPr>
        <w:tabs>
          <w:tab w:val="right" w:pos="6804"/>
        </w:tabs>
      </w:pPr>
      <w:r>
        <w:t>pro vodiče bez izolace</w:t>
      </w:r>
      <w:r>
        <w:tab/>
        <w:t>12 m,</w:t>
      </w:r>
    </w:p>
    <w:p w14:paraId="544EB5B9" w14:textId="77777777" w:rsidR="00773B2A" w:rsidRDefault="00773B2A" w:rsidP="00210603">
      <w:pPr>
        <w:pStyle w:val="Odstavecseseznamem"/>
        <w:numPr>
          <w:ilvl w:val="0"/>
          <w:numId w:val="21"/>
        </w:numPr>
        <w:tabs>
          <w:tab w:val="right" w:pos="6804"/>
        </w:tabs>
      </w:pPr>
      <w:r>
        <w:t xml:space="preserve">pro vodiče s izolací základní </w:t>
      </w:r>
      <w:r>
        <w:tab/>
        <w:t>5 m,</w:t>
      </w:r>
    </w:p>
    <w:p w14:paraId="6A9E55D8" w14:textId="77777777" w:rsidR="00773B2A" w:rsidRDefault="00773B2A" w:rsidP="00210603">
      <w:pPr>
        <w:pStyle w:val="Odstavecseseznamem"/>
        <w:numPr>
          <w:ilvl w:val="0"/>
          <w:numId w:val="22"/>
        </w:numPr>
        <w:tabs>
          <w:tab w:val="right" w:pos="6804"/>
        </w:tabs>
      </w:pPr>
      <w:r>
        <w:t>u napětí nad 110 kV do 220 kV včetně</w:t>
      </w:r>
      <w:r>
        <w:tab/>
        <w:t>15 m,</w:t>
      </w:r>
    </w:p>
    <w:p w14:paraId="57501EED" w14:textId="77777777" w:rsidR="00773B2A" w:rsidRDefault="00773B2A" w:rsidP="00210603">
      <w:pPr>
        <w:pStyle w:val="Odstavecseseznamem"/>
        <w:numPr>
          <w:ilvl w:val="0"/>
          <w:numId w:val="22"/>
        </w:numPr>
        <w:tabs>
          <w:tab w:val="right" w:pos="6804"/>
        </w:tabs>
      </w:pPr>
      <w:r>
        <w:t>u napětí nad 220 kV do 400 kV včetně</w:t>
      </w:r>
      <w:r>
        <w:tab/>
        <w:t>20 m,</w:t>
      </w:r>
    </w:p>
    <w:p w14:paraId="37BF53AC" w14:textId="77777777" w:rsidR="00773B2A" w:rsidRDefault="00773B2A" w:rsidP="00210603">
      <w:pPr>
        <w:pStyle w:val="Odstavecseseznamem"/>
        <w:numPr>
          <w:ilvl w:val="0"/>
          <w:numId w:val="22"/>
        </w:numPr>
        <w:tabs>
          <w:tab w:val="right" w:pos="6804"/>
        </w:tabs>
      </w:pPr>
      <w:r>
        <w:t xml:space="preserve">u napětí nad 400 kV </w:t>
      </w:r>
      <w:r>
        <w:tab/>
        <w:t>30 m,</w:t>
      </w:r>
    </w:p>
    <w:p w14:paraId="41F9C4B3" w14:textId="77777777" w:rsidR="00773B2A" w:rsidRDefault="00773B2A" w:rsidP="00210603">
      <w:pPr>
        <w:pStyle w:val="Odstavecseseznamem"/>
        <w:numPr>
          <w:ilvl w:val="0"/>
          <w:numId w:val="22"/>
        </w:numPr>
        <w:tabs>
          <w:tab w:val="right" w:pos="6804"/>
        </w:tabs>
      </w:pPr>
      <w:r>
        <w:lastRenderedPageBreak/>
        <w:t>u závěsného kabelového vedení 110 kV</w:t>
      </w:r>
      <w:r>
        <w:tab/>
        <w:t>2 m,</w:t>
      </w:r>
    </w:p>
    <w:p w14:paraId="25FBF15A" w14:textId="77777777" w:rsidR="00773B2A" w:rsidRDefault="00773B2A" w:rsidP="00210603">
      <w:pPr>
        <w:pStyle w:val="Odstavecseseznamem"/>
        <w:numPr>
          <w:ilvl w:val="0"/>
          <w:numId w:val="22"/>
        </w:numPr>
        <w:tabs>
          <w:tab w:val="right" w:pos="6804"/>
        </w:tabs>
      </w:pPr>
      <w:r>
        <w:t>u zařízení vlastní telekomunikační sítě držitele licence</w:t>
      </w:r>
      <w:r>
        <w:tab/>
        <w:t>1 m.</w:t>
      </w:r>
    </w:p>
    <w:p w14:paraId="4D66D9DE" w14:textId="77777777" w:rsidR="00773B2A" w:rsidRDefault="00773B2A" w:rsidP="00773B2A">
      <w:r>
        <w:t xml:space="preserve">Ochranné pásmo </w:t>
      </w:r>
      <w:r w:rsidRPr="00494009">
        <w:rPr>
          <w:b/>
        </w:rPr>
        <w:t>podzemního vedení elektrizační soustavy</w:t>
      </w:r>
      <w:r>
        <w:t xml:space="preserve"> do napětí 110 kV včetně a vedení řídicí a zabezpečovací techniky činí 1 m po obou stranách krajního kabelu; u podzemního vedení o napětí nad 110 kV činí 3 m po obou stranách krajního kabelu.</w:t>
      </w:r>
    </w:p>
    <w:p w14:paraId="7DC1011F" w14:textId="77777777" w:rsidR="00773B2A" w:rsidRDefault="00773B2A" w:rsidP="00773B2A">
      <w:r>
        <w:t xml:space="preserve">Ochranné pásmo </w:t>
      </w:r>
      <w:r w:rsidRPr="00494009">
        <w:rPr>
          <w:b/>
        </w:rPr>
        <w:t>sdělovacích kabelů</w:t>
      </w:r>
      <w:r>
        <w:t>, na něž se vztahuje platnost zákona č.127/2005 Sb. ve znění pozdějších předpisů, činí 1,5 m od krajního kabelu trasy.</w:t>
      </w:r>
    </w:p>
    <w:p w14:paraId="7054FC8B" w14:textId="77777777" w:rsidR="00773B2A" w:rsidRDefault="00773B2A" w:rsidP="00773B2A">
      <w:r>
        <w:t xml:space="preserve">Ochranné pásmo </w:t>
      </w:r>
      <w:r w:rsidRPr="00494009">
        <w:rPr>
          <w:b/>
        </w:rPr>
        <w:t>teplárenských zařízení</w:t>
      </w:r>
      <w:r>
        <w:t xml:space="preserve"> je u zařízení na výrobu či rozvod tepla – 2,5 m od zařízení, u výměníkových stanic – 2,5 m od půdorysu.</w:t>
      </w:r>
    </w:p>
    <w:p w14:paraId="07694B1F" w14:textId="77777777" w:rsidR="00773B2A" w:rsidRDefault="00773B2A" w:rsidP="00773B2A">
      <w:r>
        <w:t>Kromě ochranných pásem inženýrských sítí se v území nenacházejí žádná další ochranná nebo bezpečnostní pásma.</w:t>
      </w:r>
    </w:p>
    <w:p w14:paraId="69C22112" w14:textId="77777777" w:rsidR="009A1B7B" w:rsidRDefault="009A1B7B" w:rsidP="00773B2A"/>
    <w:p w14:paraId="094E5FC8" w14:textId="77777777" w:rsidR="004327BE" w:rsidRDefault="004327BE" w:rsidP="004327BE">
      <w:pPr>
        <w:pStyle w:val="NAD1"/>
      </w:pPr>
      <w:bookmarkStart w:id="52" w:name="_Toc179747826"/>
      <w:r w:rsidRPr="004327BE">
        <w:t>Ochrana obyvatelstva</w:t>
      </w:r>
      <w:bookmarkEnd w:id="52"/>
    </w:p>
    <w:p w14:paraId="1EBD26BE" w14:textId="22316111" w:rsidR="004327BE" w:rsidRDefault="00666754" w:rsidP="004327BE">
      <w:r>
        <w:t>Řešená část s</w:t>
      </w:r>
      <w:r w:rsidR="004327BE" w:rsidRPr="004327BE">
        <w:t>tavb</w:t>
      </w:r>
      <w:r>
        <w:t>y</w:t>
      </w:r>
      <w:r w:rsidR="004327BE" w:rsidRPr="004327BE">
        <w:t xml:space="preserve"> vzhledem k charakteru a umístění nevyžaduje řešení improvizovaného úkrytu ani řešení zásad prevence závažných havárií. Stavba se nenachází v zóně havarijního plánování.</w:t>
      </w:r>
    </w:p>
    <w:p w14:paraId="2A8FC68A" w14:textId="77777777" w:rsidR="00815BB0" w:rsidRDefault="00815BB0" w:rsidP="004327BE"/>
    <w:p w14:paraId="39BA54D1" w14:textId="77777777" w:rsidR="004327BE" w:rsidRDefault="004327BE" w:rsidP="004327BE">
      <w:pPr>
        <w:pStyle w:val="NAD1"/>
      </w:pPr>
      <w:bookmarkStart w:id="53" w:name="_Toc179747827"/>
      <w:r>
        <w:t>Zásady organizace výstavby</w:t>
      </w:r>
      <w:bookmarkEnd w:id="53"/>
    </w:p>
    <w:p w14:paraId="0F5290E0" w14:textId="77777777" w:rsidR="00A426D2" w:rsidRDefault="00A426D2" w:rsidP="00A426D2">
      <w:pPr>
        <w:pStyle w:val="NAD2"/>
      </w:pPr>
      <w:bookmarkStart w:id="54" w:name="_Toc165203548"/>
      <w:bookmarkStart w:id="55" w:name="_Toc167111875"/>
      <w:bookmarkStart w:id="56" w:name="_Toc179747828"/>
      <w:r>
        <w:t>Předpokládaný průběh výstavby</w:t>
      </w:r>
      <w:bookmarkEnd w:id="54"/>
      <w:bookmarkEnd w:id="55"/>
      <w:bookmarkEnd w:id="56"/>
    </w:p>
    <w:p w14:paraId="6D8CA868" w14:textId="77777777" w:rsidR="00A426D2" w:rsidRDefault="00A426D2" w:rsidP="00A426D2">
      <w:r>
        <w:t>S ohledem na rozsah stavby a předpokládanou délku výstavby jsou dopravně inženýrská opatření pro tuto stavbu řešena v jedné etapě takovým způsobem, aby vliv na plynulost a bezpečnost dopravy byl v průběhu stavby minimalizován.</w:t>
      </w:r>
    </w:p>
    <w:p w14:paraId="48257F1D" w14:textId="77777777" w:rsidR="00A426D2" w:rsidRDefault="00A426D2" w:rsidP="00A426D2">
      <w:r>
        <w:t>Pomocí provizorního dopravního značení bude v souladu s TP 66 provedeno jako pohyblivé pracovní místo s převedením dopravy do jednoho jízdního pruhu. Provoz v příslušném jízdním pruhu bude řízen pomocí svislého DZ, resp. pomocí SSZ.</w:t>
      </w:r>
    </w:p>
    <w:p w14:paraId="618A5393" w14:textId="77777777" w:rsidR="00A426D2" w:rsidRDefault="00A426D2" w:rsidP="00A426D2">
      <w:r>
        <w:t>Postup a rozsah etapizace bude před zahájením stavby odsouhlasen ze strany DI PČR a příslušného odboru dopravy</w:t>
      </w:r>
    </w:p>
    <w:p w14:paraId="12B518A7" w14:textId="77777777" w:rsidR="00A426D2" w:rsidRDefault="00A426D2" w:rsidP="00A426D2">
      <w:r w:rsidRPr="00064AA3">
        <w:t xml:space="preserve">Předpokládané zahájení stavby: </w:t>
      </w:r>
      <w:r w:rsidRPr="00064AA3">
        <w:tab/>
      </w:r>
      <w:r w:rsidRPr="00064AA3">
        <w:tab/>
        <w:t>20</w:t>
      </w:r>
      <w:r>
        <w:t>24 - 2025</w:t>
      </w:r>
    </w:p>
    <w:p w14:paraId="487F87DF" w14:textId="77777777" w:rsidR="00A426D2" w:rsidRDefault="00A426D2" w:rsidP="00A426D2">
      <w:pPr>
        <w:pStyle w:val="NAD2"/>
      </w:pPr>
      <w:bookmarkStart w:id="57" w:name="_Toc165203549"/>
      <w:bookmarkStart w:id="58" w:name="_Toc167111876"/>
      <w:bookmarkStart w:id="59" w:name="_Toc179747829"/>
      <w:r>
        <w:t>Zařízení staveniště</w:t>
      </w:r>
      <w:bookmarkEnd w:id="57"/>
      <w:bookmarkEnd w:id="58"/>
      <w:bookmarkEnd w:id="59"/>
    </w:p>
    <w:p w14:paraId="5F8C619B" w14:textId="77777777" w:rsidR="00A426D2" w:rsidRDefault="00A426D2" w:rsidP="00A426D2">
      <w:pPr>
        <w:pStyle w:val="text"/>
        <w:spacing w:after="60"/>
      </w:pPr>
      <w:r>
        <w:t>Velikost, rozsah a zařízení staveniště bude stanoveno v průběhu výstavby na základě specifikací zhotovitele stavby, postupu výstavby a časoprostorových konsekvencí.</w:t>
      </w:r>
    </w:p>
    <w:p w14:paraId="27897138" w14:textId="77777777" w:rsidR="00A426D2" w:rsidRDefault="00A426D2" w:rsidP="00A426D2">
      <w:pPr>
        <w:pStyle w:val="text"/>
        <w:spacing w:after="60"/>
      </w:pPr>
      <w:r>
        <w:t>Rámcově se předpokládá využití původních zařízení stavby, které jsou umístěny následovně:</w:t>
      </w:r>
    </w:p>
    <w:p w14:paraId="5EC93920" w14:textId="77777777" w:rsidR="00A426D2" w:rsidRPr="00B2652A" w:rsidRDefault="00A426D2" w:rsidP="00A426D2">
      <w:pPr>
        <w:pStyle w:val="Odstavecseseznamem"/>
        <w:numPr>
          <w:ilvl w:val="0"/>
          <w:numId w:val="42"/>
        </w:numPr>
      </w:pPr>
      <w:r w:rsidRPr="00B2652A">
        <w:t>Km 0+180    ZS1  2.000 m</w:t>
      </w:r>
      <w:r w:rsidRPr="00AA77CC">
        <w:rPr>
          <w:vertAlign w:val="superscript"/>
        </w:rPr>
        <w:t>2</w:t>
      </w:r>
    </w:p>
    <w:p w14:paraId="68A15AE9" w14:textId="77777777" w:rsidR="00A426D2" w:rsidRPr="00B2652A" w:rsidRDefault="00A426D2" w:rsidP="00A426D2">
      <w:pPr>
        <w:pStyle w:val="Odstavecseseznamem"/>
        <w:numPr>
          <w:ilvl w:val="0"/>
          <w:numId w:val="42"/>
        </w:numPr>
      </w:pPr>
      <w:r w:rsidRPr="00B2652A">
        <w:t>Km 1+800    ZS2  1.900 m</w:t>
      </w:r>
      <w:r w:rsidRPr="00AA77CC">
        <w:rPr>
          <w:vertAlign w:val="superscript"/>
        </w:rPr>
        <w:t>2</w:t>
      </w:r>
      <w:r w:rsidRPr="00B2652A">
        <w:t xml:space="preserve"> </w:t>
      </w:r>
    </w:p>
    <w:p w14:paraId="11299821" w14:textId="77777777" w:rsidR="00A426D2" w:rsidRPr="00AA77CC" w:rsidRDefault="00A426D2" w:rsidP="00A426D2">
      <w:pPr>
        <w:pStyle w:val="Odstavecseseznamem"/>
        <w:numPr>
          <w:ilvl w:val="0"/>
          <w:numId w:val="42"/>
        </w:numPr>
        <w:rPr>
          <w:vertAlign w:val="superscript"/>
        </w:rPr>
      </w:pPr>
      <w:r w:rsidRPr="00B2652A">
        <w:t>Km 2+300    ZS3  1.850 m</w:t>
      </w:r>
      <w:r w:rsidRPr="00AA77CC">
        <w:rPr>
          <w:vertAlign w:val="superscript"/>
        </w:rPr>
        <w:t xml:space="preserve">2  </w:t>
      </w:r>
    </w:p>
    <w:p w14:paraId="03BDEAA8" w14:textId="77777777" w:rsidR="00A426D2" w:rsidRPr="00AA77CC" w:rsidRDefault="00A426D2" w:rsidP="00A426D2">
      <w:pPr>
        <w:pStyle w:val="Odstavecseseznamem"/>
        <w:numPr>
          <w:ilvl w:val="0"/>
          <w:numId w:val="42"/>
        </w:numPr>
        <w:rPr>
          <w:vertAlign w:val="superscript"/>
        </w:rPr>
      </w:pPr>
      <w:r w:rsidRPr="00B2652A">
        <w:t>Km 3+600    ZS5  2.650 m</w:t>
      </w:r>
      <w:r w:rsidRPr="00AA77CC">
        <w:rPr>
          <w:vertAlign w:val="superscript"/>
        </w:rPr>
        <w:t xml:space="preserve">2  </w:t>
      </w:r>
    </w:p>
    <w:p w14:paraId="27DFD925" w14:textId="77777777" w:rsidR="00A426D2" w:rsidRDefault="00A426D2" w:rsidP="00A426D2">
      <w:r>
        <w:t>Návrh přípojek, resp. projednání jejich zřízení není předmětem předkládané dokumentace. Staveniště bude vybaveno chemickým WC. Staveniště bude řádně označeno a zabezpečeno.</w:t>
      </w:r>
    </w:p>
    <w:p w14:paraId="519A1710" w14:textId="77777777" w:rsidR="00A426D2" w:rsidRDefault="00A426D2" w:rsidP="00A426D2">
      <w:pPr>
        <w:pStyle w:val="NAD2"/>
      </w:pPr>
      <w:bookmarkStart w:id="60" w:name="_Toc165203550"/>
      <w:bookmarkStart w:id="61" w:name="_Toc167111877"/>
      <w:bookmarkStart w:id="62" w:name="_Toc179747830"/>
      <w:r>
        <w:t>Postup a provádění výstavby</w:t>
      </w:r>
      <w:bookmarkEnd w:id="60"/>
      <w:bookmarkEnd w:id="61"/>
      <w:bookmarkEnd w:id="62"/>
    </w:p>
    <w:p w14:paraId="1F73AA9D" w14:textId="77777777" w:rsidR="00A426D2" w:rsidRDefault="00A426D2" w:rsidP="00A426D2">
      <w:r>
        <w:t>Stavba bude realizována v rozsahu dle výše uvedeného postupu.</w:t>
      </w:r>
    </w:p>
    <w:p w14:paraId="33650ECB" w14:textId="77777777" w:rsidR="00A426D2" w:rsidRDefault="00A426D2" w:rsidP="00A426D2">
      <w:r>
        <w:t>Stavba zajistí přístupy příjezd pro hasiče a záchrannou službu, a to vždy ve směru jízdy jízdního pásu.</w:t>
      </w:r>
    </w:p>
    <w:p w14:paraId="2487E763" w14:textId="77777777" w:rsidR="00A426D2" w:rsidRDefault="00A426D2" w:rsidP="00A426D2"/>
    <w:p w14:paraId="46F55FB5" w14:textId="77777777" w:rsidR="00A426D2" w:rsidRDefault="00A426D2" w:rsidP="00A426D2">
      <w:pPr>
        <w:pStyle w:val="NAD2"/>
      </w:pPr>
      <w:bookmarkStart w:id="63" w:name="_Toc165203551"/>
      <w:bookmarkStart w:id="64" w:name="_Toc167111878"/>
      <w:bookmarkStart w:id="65" w:name="_Toc179747831"/>
      <w:r>
        <w:lastRenderedPageBreak/>
        <w:t>Přístupy na staveniště</w:t>
      </w:r>
      <w:bookmarkEnd w:id="63"/>
      <w:bookmarkEnd w:id="64"/>
      <w:bookmarkEnd w:id="65"/>
    </w:p>
    <w:p w14:paraId="4E65740D" w14:textId="77777777" w:rsidR="00A426D2" w:rsidRDefault="00A426D2" w:rsidP="00A426D2">
      <w:r>
        <w:t>Příjezdové trasy budou po stávající komunikační síti, tj. využit bude přístup pomocí silnice II/187. Nepředpokládá se následná úprava využitých komunikací z hlediska dopadu staveništní dopravy.</w:t>
      </w:r>
    </w:p>
    <w:p w14:paraId="2521F3A3" w14:textId="77777777" w:rsidR="00A426D2" w:rsidRDefault="00A426D2" w:rsidP="00A426D2">
      <w:pPr>
        <w:pStyle w:val="NAD2"/>
      </w:pPr>
      <w:bookmarkStart w:id="66" w:name="_Toc165203552"/>
      <w:bookmarkStart w:id="67" w:name="_Toc167111879"/>
      <w:bookmarkStart w:id="68" w:name="_Toc179747832"/>
      <w:r>
        <w:t>Požadavky na zabezpečení staveniště</w:t>
      </w:r>
      <w:bookmarkEnd w:id="66"/>
      <w:bookmarkEnd w:id="67"/>
      <w:bookmarkEnd w:id="68"/>
    </w:p>
    <w:p w14:paraId="228C70AF" w14:textId="77777777" w:rsidR="00A426D2" w:rsidRDefault="00A426D2" w:rsidP="00A426D2">
      <w:r>
        <w:t>Staveniště bude řádně zabezpečeno, provizorní dopravní značení udržováno v odsouhlaseném stavu (DIO). Konkrétní návrh DIO může být zpracován až na základě konkrétního řešení odsouhlaseného postupu výstavby před zahájením výstavby.</w:t>
      </w:r>
    </w:p>
    <w:p w14:paraId="00CBB375" w14:textId="77777777" w:rsidR="00A426D2" w:rsidRDefault="00A426D2" w:rsidP="00A426D2">
      <w:pPr>
        <w:pStyle w:val="NAD2"/>
      </w:pPr>
      <w:bookmarkStart w:id="69" w:name="_Toc165203553"/>
      <w:bookmarkStart w:id="70" w:name="_Toc167111880"/>
      <w:bookmarkStart w:id="71" w:name="_Toc179747833"/>
      <w:r>
        <w:t>Zvláštní požadavky na provádění stavby</w:t>
      </w:r>
      <w:bookmarkEnd w:id="69"/>
      <w:bookmarkEnd w:id="70"/>
      <w:bookmarkEnd w:id="71"/>
    </w:p>
    <w:p w14:paraId="21B046BA" w14:textId="77777777" w:rsidR="00A426D2" w:rsidRDefault="00A426D2" w:rsidP="00A426D2">
      <w:r>
        <w:t xml:space="preserve">Je nutné, aby před zahájením stavebních prací bylo provedeno řádné polohové a výškové vytyčení podzemních vedení jejich správci se zákresem do PD a toto vytýčení musí dodavatel udržovat po celou dobu stavebních prací.  Během stavební činnosti musí být chráněno před poškozením. Pracovníci dodavatele musí být prokazatelně seznámeni s polohou vedení a zákazem používat v jeho blízkosti mechanizmy v případě rizika jejich porušení – minimálně 1,5m po každé straně, případně dle požadavků jednotlivých správců. Správci inženýrských sítí musí být vyrozuměni nejméně 15 dní před zahájením stavebních prací.  </w:t>
      </w:r>
    </w:p>
    <w:p w14:paraId="02962265" w14:textId="77777777" w:rsidR="00A426D2" w:rsidRDefault="00A426D2" w:rsidP="00A426D2">
      <w:r>
        <w:t>Veškeré stavební práce je nutno provádět v souladu s platnými normami, předpisy a zákonnými ustanoveními.</w:t>
      </w:r>
    </w:p>
    <w:p w14:paraId="54B22CFB" w14:textId="77777777" w:rsidR="00A426D2" w:rsidRDefault="00A426D2" w:rsidP="00A426D2">
      <w:pPr>
        <w:rPr>
          <w:rFonts w:cs="Arial"/>
          <w:color w:val="auto"/>
          <w:szCs w:val="22"/>
        </w:rPr>
      </w:pPr>
    </w:p>
    <w:p w14:paraId="527488CA" w14:textId="77777777" w:rsidR="00A426D2" w:rsidRPr="00087BBA" w:rsidRDefault="00A426D2" w:rsidP="00A426D2">
      <w:pPr>
        <w:rPr>
          <w:rFonts w:cs="Arial"/>
          <w:color w:val="auto"/>
          <w:szCs w:val="22"/>
        </w:rPr>
      </w:pPr>
      <w:r w:rsidRPr="00087BBA">
        <w:rPr>
          <w:rFonts w:cs="Arial"/>
          <w:color w:val="auto"/>
          <w:szCs w:val="22"/>
        </w:rPr>
        <w:t>Dokumentace je zpracována podle právních předpisů platných v odpadovém hospodářství.</w:t>
      </w:r>
    </w:p>
    <w:p w14:paraId="07A8F51D" w14:textId="20C9B34F" w:rsidR="00A426D2" w:rsidRPr="00A426D2" w:rsidRDefault="00A426D2" w:rsidP="00A426D2">
      <w:pPr>
        <w:rPr>
          <w:rFonts w:cs="Arial"/>
          <w:color w:val="auto"/>
          <w:szCs w:val="22"/>
        </w:rPr>
      </w:pPr>
      <w:r w:rsidRPr="00087BBA">
        <w:rPr>
          <w:rFonts w:cs="Arial"/>
          <w:color w:val="auto"/>
          <w:szCs w:val="22"/>
        </w:rPr>
        <w:t xml:space="preserve">Jedná se o zákon </w:t>
      </w:r>
      <w:r w:rsidRPr="00087BBA">
        <w:rPr>
          <w:rFonts w:cs="Arial"/>
          <w:b/>
          <w:bCs/>
          <w:color w:val="auto"/>
          <w:szCs w:val="22"/>
        </w:rPr>
        <w:t xml:space="preserve">č. </w:t>
      </w:r>
      <w:r>
        <w:rPr>
          <w:rFonts w:cs="Arial"/>
          <w:b/>
          <w:bCs/>
          <w:color w:val="auto"/>
          <w:szCs w:val="22"/>
        </w:rPr>
        <w:t>541</w:t>
      </w:r>
      <w:r w:rsidRPr="00087BBA">
        <w:rPr>
          <w:rFonts w:cs="Arial"/>
          <w:b/>
          <w:bCs/>
          <w:color w:val="auto"/>
          <w:szCs w:val="22"/>
        </w:rPr>
        <w:t>/20</w:t>
      </w:r>
      <w:r>
        <w:rPr>
          <w:rFonts w:cs="Arial"/>
          <w:b/>
          <w:bCs/>
          <w:color w:val="auto"/>
          <w:szCs w:val="22"/>
        </w:rPr>
        <w:t>20</w:t>
      </w:r>
      <w:r w:rsidRPr="00087BBA">
        <w:rPr>
          <w:rFonts w:cs="Arial"/>
          <w:b/>
          <w:bCs/>
          <w:color w:val="auto"/>
          <w:szCs w:val="22"/>
        </w:rPr>
        <w:t xml:space="preserve"> Sb., o odpadech, </w:t>
      </w:r>
      <w:r w:rsidRPr="00087BBA">
        <w:rPr>
          <w:rFonts w:cs="Arial"/>
          <w:color w:val="auto"/>
          <w:szCs w:val="22"/>
        </w:rPr>
        <w:t>ve znění pozdějších předpisů, a s ním souvisejících vyhlášek</w:t>
      </w:r>
      <w:r>
        <w:rPr>
          <w:rFonts w:cs="Arial"/>
          <w:color w:val="auto"/>
          <w:szCs w:val="22"/>
        </w:rPr>
        <w:t>, zejména potom</w:t>
      </w:r>
      <w:r>
        <w:rPr>
          <w:rFonts w:cs="Arial"/>
          <w:color w:val="auto"/>
          <w:szCs w:val="22"/>
        </w:rPr>
        <w:t xml:space="preserve"> vyhlášky </w:t>
      </w:r>
      <w:r w:rsidRPr="00A426D2">
        <w:rPr>
          <w:rFonts w:cs="Arial"/>
          <w:b/>
          <w:bCs/>
          <w:color w:val="auto"/>
          <w:szCs w:val="22"/>
        </w:rPr>
        <w:t xml:space="preserve">č. 8/2021 Sb. </w:t>
      </w:r>
      <w:r w:rsidRPr="00A426D2">
        <w:rPr>
          <w:rFonts w:cs="Arial"/>
          <w:color w:val="auto"/>
          <w:szCs w:val="22"/>
        </w:rPr>
        <w:t>Vyhláška o Katalogu odpadů</w:t>
      </w:r>
    </w:p>
    <w:p w14:paraId="0353A07B" w14:textId="77777777" w:rsidR="00A426D2" w:rsidRPr="00087BBA" w:rsidRDefault="00A426D2" w:rsidP="00A426D2">
      <w:pPr>
        <w:rPr>
          <w:rFonts w:cs="Arial"/>
          <w:color w:val="auto"/>
          <w:szCs w:val="22"/>
          <w:u w:val="single"/>
        </w:rPr>
      </w:pPr>
    </w:p>
    <w:p w14:paraId="3A404B9A" w14:textId="77777777" w:rsidR="00A426D2" w:rsidRPr="00087BBA" w:rsidRDefault="00A426D2" w:rsidP="00A426D2">
      <w:pPr>
        <w:rPr>
          <w:rFonts w:cs="Arial"/>
          <w:color w:val="auto"/>
          <w:szCs w:val="22"/>
          <w:u w:val="single"/>
        </w:rPr>
      </w:pPr>
      <w:r w:rsidRPr="00087BBA">
        <w:rPr>
          <w:rFonts w:cs="Arial"/>
          <w:color w:val="auto"/>
          <w:szCs w:val="22"/>
          <w:u w:val="single"/>
        </w:rPr>
        <w:t>Povinnosti původců odpadů stanovuje § 1</w:t>
      </w:r>
      <w:r>
        <w:rPr>
          <w:rFonts w:cs="Arial"/>
          <w:color w:val="auto"/>
          <w:szCs w:val="22"/>
          <w:u w:val="single"/>
        </w:rPr>
        <w:t>5</w:t>
      </w:r>
      <w:r w:rsidRPr="00087BBA">
        <w:rPr>
          <w:rFonts w:cs="Arial"/>
          <w:color w:val="auto"/>
          <w:szCs w:val="22"/>
          <w:u w:val="single"/>
        </w:rPr>
        <w:t xml:space="preserve"> výše uvedeného zákona o odpadech:</w:t>
      </w:r>
    </w:p>
    <w:p w14:paraId="4FA12046" w14:textId="77777777" w:rsidR="00A426D2" w:rsidRDefault="00A426D2" w:rsidP="00A426D2">
      <w:pPr>
        <w:numPr>
          <w:ilvl w:val="0"/>
          <w:numId w:val="41"/>
        </w:numPr>
        <w:spacing w:after="120"/>
        <w:rPr>
          <w:rFonts w:cs="Arial"/>
          <w:color w:val="auto"/>
          <w:szCs w:val="22"/>
        </w:rPr>
      </w:pPr>
      <w:r w:rsidRPr="008138C7">
        <w:rPr>
          <w:rFonts w:cs="Arial"/>
          <w:color w:val="auto"/>
          <w:szCs w:val="22"/>
        </w:rPr>
        <w:t>zařadit odpad podle druhu a kategorie a nakládat s ním podle jeho skutečných vlastností,</w:t>
      </w:r>
    </w:p>
    <w:p w14:paraId="735FF94A" w14:textId="77777777" w:rsidR="00A426D2" w:rsidRDefault="00A426D2" w:rsidP="00A426D2">
      <w:pPr>
        <w:numPr>
          <w:ilvl w:val="0"/>
          <w:numId w:val="41"/>
        </w:numPr>
        <w:spacing w:after="120"/>
        <w:rPr>
          <w:rFonts w:cs="Arial"/>
          <w:color w:val="auto"/>
          <w:szCs w:val="22"/>
        </w:rPr>
      </w:pPr>
      <w:r w:rsidRPr="008138C7">
        <w:rPr>
          <w:rFonts w:cs="Arial"/>
          <w:color w:val="auto"/>
          <w:szCs w:val="22"/>
        </w:rPr>
        <w:t>prokázat orgánům provádějícím kontrolu podle tohoto zákona, že předal odpad, který produkuje, v odpovídajícím množství v souladu s § 13 odst. 1 písm. e); v případě stavebního a demoličního odpadu se tato povinnost vztahuje i na nepodnikající fyzické osoby, s výjimkou případu, kdy množství produkovaného stavebního a demoličního odpadu odpovídá množství stavebního a demoličního odpadu, který může nepodnikající fyzická osoba předat podle § 59 obci,</w:t>
      </w:r>
    </w:p>
    <w:p w14:paraId="43EB803F" w14:textId="77777777" w:rsidR="00A426D2" w:rsidRDefault="00A426D2" w:rsidP="00A426D2">
      <w:pPr>
        <w:numPr>
          <w:ilvl w:val="0"/>
          <w:numId w:val="41"/>
        </w:numPr>
        <w:spacing w:after="120"/>
        <w:rPr>
          <w:rFonts w:cs="Arial"/>
          <w:color w:val="auto"/>
          <w:szCs w:val="22"/>
        </w:rPr>
      </w:pPr>
      <w:r w:rsidRPr="008138C7">
        <w:rPr>
          <w:rFonts w:cs="Arial"/>
          <w:color w:val="auto"/>
          <w:szCs w:val="22"/>
        </w:rPr>
        <w:t>v případě komunálního odpadu, který běžně produkuje, a stavebního a demoličního odpadu, které sám nezpracuje, mít jejich předání podle § 13 odst. 1 písm. e) v odpovídajícím množství zajištěno písemnou smlouvou před jejich vznikem; v případě stavebních a demoličních odpadů se tato povinnost vztahuje i na nepodnikající fyzické osoby, s výjimkou případu, kdy množství produkovaných stavebních a demoličních odpadů odpovídá množství stavebních a demoličních odpadů, které může fyzická nepodnikající osoba předat podle § 59 obci,</w:t>
      </w:r>
    </w:p>
    <w:p w14:paraId="3CA3CE2C" w14:textId="77777777" w:rsidR="00A426D2" w:rsidRDefault="00A426D2" w:rsidP="00A426D2">
      <w:pPr>
        <w:numPr>
          <w:ilvl w:val="0"/>
          <w:numId w:val="41"/>
        </w:numPr>
        <w:spacing w:after="120"/>
        <w:rPr>
          <w:rFonts w:cs="Arial"/>
          <w:color w:val="auto"/>
          <w:szCs w:val="22"/>
        </w:rPr>
      </w:pPr>
      <w:r w:rsidRPr="008138C7">
        <w:rPr>
          <w:rFonts w:cs="Arial"/>
          <w:color w:val="auto"/>
          <w:szCs w:val="22"/>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73294D4A" w14:textId="77777777" w:rsidR="00A426D2" w:rsidRDefault="00A426D2" w:rsidP="00A426D2">
      <w:pPr>
        <w:numPr>
          <w:ilvl w:val="0"/>
          <w:numId w:val="41"/>
        </w:numPr>
        <w:spacing w:after="120"/>
        <w:rPr>
          <w:rFonts w:cs="Arial"/>
          <w:color w:val="auto"/>
          <w:szCs w:val="22"/>
        </w:rPr>
      </w:pPr>
      <w:r w:rsidRPr="008138C7">
        <w:rPr>
          <w:rFonts w:cs="Arial"/>
          <w:color w:val="auto"/>
          <w:szCs w:val="22"/>
        </w:rPr>
        <w:t xml:space="preserve">v případě odpadu určeného k uložení na skládce odpadů nebo k zasypávání předat údaje podle písmene d) formou základního popisu odpadu; v případě první z </w:t>
      </w:r>
      <w:r w:rsidRPr="008138C7">
        <w:rPr>
          <w:rFonts w:cs="Arial"/>
          <w:color w:val="auto"/>
          <w:szCs w:val="22"/>
        </w:rPr>
        <w:lastRenderedPageBreak/>
        <w:t>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odpadu a</w:t>
      </w:r>
    </w:p>
    <w:p w14:paraId="128711E3" w14:textId="77777777" w:rsidR="00A426D2" w:rsidRDefault="00A426D2" w:rsidP="00A426D2">
      <w:pPr>
        <w:numPr>
          <w:ilvl w:val="0"/>
          <w:numId w:val="41"/>
        </w:numPr>
        <w:spacing w:after="120"/>
        <w:rPr>
          <w:rFonts w:cs="Arial"/>
          <w:color w:val="auto"/>
          <w:szCs w:val="22"/>
        </w:rPr>
      </w:pPr>
      <w:r w:rsidRPr="008138C7">
        <w:rPr>
          <w:rFonts w:cs="Arial"/>
          <w:color w:val="auto"/>
          <w:szCs w:val="22"/>
        </w:rPr>
        <w:t xml:space="preserve">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 </w:t>
      </w:r>
    </w:p>
    <w:p w14:paraId="62C5EAA2" w14:textId="77777777" w:rsidR="00A426D2" w:rsidRPr="008138C7" w:rsidRDefault="00A426D2" w:rsidP="00A426D2">
      <w:pPr>
        <w:rPr>
          <w:rFonts w:cs="Arial"/>
          <w:color w:val="auto"/>
          <w:szCs w:val="22"/>
        </w:rPr>
      </w:pPr>
      <w:r w:rsidRPr="008138C7">
        <w:rPr>
          <w:rFonts w:cs="Arial"/>
          <w:color w:val="auto"/>
          <w:szCs w:val="22"/>
        </w:rPr>
        <w:t>Upozorňujeme na skutečnost, že povinností původce odpadu (zhotovitele) je zabezpečit veškeré nakládání s odpady podle platných zákonů v době realizace stavby. Zadavatel stavby smluvně zajistí se zhotovitelem stavby odpovědnost v oblasti nakládání s odpady v plném rozsahu dle platné legislativy. Způsob nakládání s odpady bude původce odpadu (zhotovitel) stavby dokladovat při kolaudaci stavby.</w:t>
      </w:r>
    </w:p>
    <w:p w14:paraId="5DC73964" w14:textId="77777777" w:rsidR="00A426D2" w:rsidRDefault="00A426D2" w:rsidP="00A426D2">
      <w:pPr>
        <w:pStyle w:val="NAD2"/>
      </w:pPr>
      <w:bookmarkStart w:id="72" w:name="_Toc165203554"/>
      <w:bookmarkStart w:id="73" w:name="_Toc167111881"/>
      <w:bookmarkStart w:id="74" w:name="_Toc179747834"/>
      <w:r w:rsidRPr="001353EA">
        <w:t>Řešení dopravy během výstavby</w:t>
      </w:r>
      <w:bookmarkEnd w:id="72"/>
      <w:bookmarkEnd w:id="73"/>
      <w:bookmarkEnd w:id="74"/>
    </w:p>
    <w:p w14:paraId="3EF1AACA" w14:textId="77777777" w:rsidR="00A426D2" w:rsidRDefault="00A426D2" w:rsidP="00A426D2">
      <w:r>
        <w:t>Příjezdové trasy budou po stávající komunikační síti, tj. po silnici II/187. Nepředpokládá se následná úprava využitých komunikací z hlediska dopadu staveništní dopravy.</w:t>
      </w:r>
    </w:p>
    <w:p w14:paraId="5831CBB7" w14:textId="77777777" w:rsidR="00A426D2" w:rsidRDefault="00A426D2" w:rsidP="00A426D2">
      <w:r>
        <w:t>Provoz v jednotlivých etapách viz kapitola 8.1.</w:t>
      </w:r>
    </w:p>
    <w:p w14:paraId="09611E80" w14:textId="77777777" w:rsidR="00A426D2" w:rsidRDefault="00A426D2" w:rsidP="00A426D2">
      <w:pPr>
        <w:pStyle w:val="NAD2"/>
      </w:pPr>
      <w:bookmarkStart w:id="75" w:name="_Toc165203555"/>
      <w:bookmarkStart w:id="76" w:name="_Toc167111882"/>
      <w:bookmarkStart w:id="77" w:name="_Toc179747835"/>
      <w:r>
        <w:t>Stanovení podmínek pro provádění stavby</w:t>
      </w:r>
      <w:bookmarkEnd w:id="75"/>
      <w:bookmarkEnd w:id="76"/>
      <w:bookmarkEnd w:id="77"/>
    </w:p>
    <w:p w14:paraId="6DDBC101" w14:textId="77777777" w:rsidR="00A426D2" w:rsidRDefault="00A426D2" w:rsidP="00A426D2">
      <w:r>
        <w:t>Pro stavbu zpevněných ploch nejsou stanoveny zvláštní podmínky a požadavky, ale je třeba dodržovat základní pravidla BOZP, včetně zákonných požadavků, ustanovení norem (ČSN), bezpečnostních a hygienických předpisů platných v době provádění stavby. Před zahájením prací musí být všichni pracovníci na stavbě poučeni o bezpečnostních předpisech pro všechny práce, které přicházejí do úvahy. Tato opatřeni musí být řádně zajištěna a kontrolována.</w:t>
      </w:r>
    </w:p>
    <w:p w14:paraId="22883F86" w14:textId="77777777" w:rsidR="00A426D2" w:rsidRDefault="00A426D2" w:rsidP="00A426D2">
      <w:r>
        <w:t xml:space="preserve">Všichni pracovníci musí používat předepsané ochranné pomůcky. Na pracovišti musí být udržován pořádek a čistota. </w:t>
      </w:r>
    </w:p>
    <w:p w14:paraId="5FF9AA68" w14:textId="77777777" w:rsidR="00A426D2" w:rsidRDefault="00A426D2" w:rsidP="00A426D2">
      <w:r>
        <w:t>Navrhovaná stavba, vzhledem k druhu, velikosti a jednoduchosti rozsahu stavebních úprav, nevyžaduje zpracování plánu bezpečnosti a ochrany zdraví při práci na staveništi</w:t>
      </w:r>
    </w:p>
    <w:p w14:paraId="40C65F06" w14:textId="77777777" w:rsidR="00494EAC" w:rsidRDefault="00494EAC" w:rsidP="00666754"/>
    <w:p w14:paraId="281443A6" w14:textId="5D70EC65" w:rsidR="00494EAC" w:rsidRDefault="00494EAC" w:rsidP="00494EAC">
      <w:pPr>
        <w:pStyle w:val="NAD1"/>
      </w:pPr>
      <w:bookmarkStart w:id="78" w:name="_Toc179747836"/>
      <w:r w:rsidRPr="00494EAC">
        <w:t>Celkové vodohospodářské řešení</w:t>
      </w:r>
      <w:bookmarkEnd w:id="78"/>
    </w:p>
    <w:p w14:paraId="6C8A8036" w14:textId="304E87B8" w:rsidR="00494EAC" w:rsidRPr="00494EAC" w:rsidRDefault="00494EAC" w:rsidP="00494EAC">
      <w:r>
        <w:t xml:space="preserve">S ohledem na charakter stavby </w:t>
      </w:r>
      <w:r w:rsidR="00704755">
        <w:t>se systém vodohospodářského řešení nemění, stavba je v kontextu vodohospodářského řešení realizována za účelem zajištění původního návrhu odvodu povrchových vod.</w:t>
      </w:r>
    </w:p>
    <w:sectPr w:rsidR="00494EAC" w:rsidRPr="00494EAC" w:rsidSect="00CE316C">
      <w:headerReference w:type="even" r:id="rId10"/>
      <w:headerReference w:type="default" r:id="rId11"/>
      <w:footerReference w:type="default" r:id="rId12"/>
      <w:pgSz w:w="11906" w:h="16838"/>
      <w:pgMar w:top="1557" w:right="141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BBE35" w14:textId="77777777" w:rsidR="00415248" w:rsidRDefault="00415248" w:rsidP="00D45661">
      <w:pPr>
        <w:spacing w:after="0"/>
      </w:pPr>
      <w:r>
        <w:separator/>
      </w:r>
    </w:p>
    <w:p w14:paraId="3B2CBE96" w14:textId="77777777" w:rsidR="00415248" w:rsidRDefault="00415248"/>
  </w:endnote>
  <w:endnote w:type="continuationSeparator" w:id="0">
    <w:p w14:paraId="755B45B9" w14:textId="77777777" w:rsidR="00415248" w:rsidRDefault="00415248" w:rsidP="00D45661">
      <w:pPr>
        <w:spacing w:after="0"/>
      </w:pPr>
      <w:r>
        <w:continuationSeparator/>
      </w:r>
    </w:p>
    <w:p w14:paraId="498EAEFC" w14:textId="77777777" w:rsidR="00415248" w:rsidRDefault="004152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C6890" w14:textId="77777777" w:rsidR="00296B7E" w:rsidRPr="00304A19" w:rsidRDefault="00296B7E" w:rsidP="00874236">
    <w:pPr>
      <w:spacing w:after="0" w:line="276" w:lineRule="auto"/>
      <w:jc w:val="right"/>
      <w:rPr>
        <w:rFonts w:eastAsia="Arial" w:cs="Arial"/>
        <w:color w:val="434343"/>
        <w:sz w:val="18"/>
        <w:szCs w:val="18"/>
        <w:lang w:val="cs"/>
      </w:rPr>
    </w:pPr>
    <w:r w:rsidRPr="00304A19">
      <w:rPr>
        <w:rFonts w:eastAsia="Arial" w:cs="Arial"/>
        <w:color w:val="434343"/>
        <w:sz w:val="18"/>
        <w:szCs w:val="18"/>
        <w:lang w:val="cs"/>
      </w:rPr>
      <w:fldChar w:fldCharType="begin"/>
    </w:r>
    <w:r w:rsidRPr="00304A19">
      <w:rPr>
        <w:rFonts w:eastAsia="Arial" w:cs="Arial"/>
        <w:color w:val="434343"/>
        <w:sz w:val="18"/>
        <w:szCs w:val="18"/>
        <w:lang w:val="cs"/>
      </w:rPr>
      <w:instrText>PAGE</w:instrText>
    </w:r>
    <w:r w:rsidRPr="00304A19">
      <w:rPr>
        <w:rFonts w:eastAsia="Arial" w:cs="Arial"/>
        <w:color w:val="434343"/>
        <w:sz w:val="18"/>
        <w:szCs w:val="18"/>
        <w:lang w:val="cs"/>
      </w:rPr>
      <w:fldChar w:fldCharType="separate"/>
    </w:r>
    <w:r w:rsidR="002248B3">
      <w:rPr>
        <w:rFonts w:eastAsia="Arial" w:cs="Arial"/>
        <w:noProof/>
        <w:color w:val="434343"/>
        <w:sz w:val="18"/>
        <w:szCs w:val="18"/>
        <w:lang w:val="cs"/>
      </w:rPr>
      <w:t>22</w:t>
    </w:r>
    <w:r w:rsidRPr="00304A19">
      <w:rPr>
        <w:rFonts w:eastAsia="Arial" w:cs="Arial"/>
        <w:color w:val="434343"/>
        <w:sz w:val="18"/>
        <w:szCs w:val="18"/>
        <w:lang w:val="cs"/>
      </w:rPr>
      <w:fldChar w:fldCharType="end"/>
    </w:r>
    <w:r w:rsidRPr="00304A19">
      <w:rPr>
        <w:rFonts w:eastAsia="Arial" w:cs="Arial"/>
        <w:color w:val="434343"/>
        <w:sz w:val="18"/>
        <w:szCs w:val="18"/>
        <w:lang w:val="cs"/>
      </w:rPr>
      <w:t>/</w:t>
    </w:r>
    <w:r w:rsidRPr="00304A19">
      <w:rPr>
        <w:rFonts w:eastAsia="Arial" w:cs="Arial"/>
        <w:color w:val="434343"/>
        <w:sz w:val="18"/>
        <w:szCs w:val="18"/>
        <w:lang w:val="cs"/>
      </w:rPr>
      <w:fldChar w:fldCharType="begin"/>
    </w:r>
    <w:r w:rsidRPr="00304A19">
      <w:rPr>
        <w:rFonts w:eastAsia="Arial" w:cs="Arial"/>
        <w:color w:val="434343"/>
        <w:sz w:val="18"/>
        <w:szCs w:val="18"/>
        <w:lang w:val="cs"/>
      </w:rPr>
      <w:instrText>NUMPAGES</w:instrText>
    </w:r>
    <w:r w:rsidRPr="00304A19">
      <w:rPr>
        <w:rFonts w:eastAsia="Arial" w:cs="Arial"/>
        <w:color w:val="434343"/>
        <w:sz w:val="18"/>
        <w:szCs w:val="18"/>
        <w:lang w:val="cs"/>
      </w:rPr>
      <w:fldChar w:fldCharType="separate"/>
    </w:r>
    <w:r w:rsidR="002248B3">
      <w:rPr>
        <w:rFonts w:eastAsia="Arial" w:cs="Arial"/>
        <w:noProof/>
        <w:color w:val="434343"/>
        <w:sz w:val="18"/>
        <w:szCs w:val="18"/>
        <w:lang w:val="cs"/>
      </w:rPr>
      <w:t>22</w:t>
    </w:r>
    <w:r w:rsidRPr="00304A19">
      <w:rPr>
        <w:rFonts w:eastAsia="Arial" w:cs="Arial"/>
        <w:color w:val="434343"/>
        <w:sz w:val="18"/>
        <w:szCs w:val="18"/>
        <w:lang w:val="cs"/>
      </w:rPr>
      <w:fldChar w:fldCharType="end"/>
    </w:r>
  </w:p>
  <w:p w14:paraId="03E43A0D" w14:textId="77777777" w:rsidR="00296B7E" w:rsidRDefault="00296B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051C37" w14:textId="77777777" w:rsidR="00415248" w:rsidRDefault="00415248" w:rsidP="00D45661">
      <w:pPr>
        <w:spacing w:after="0"/>
      </w:pPr>
      <w:r>
        <w:separator/>
      </w:r>
    </w:p>
    <w:p w14:paraId="34185E6C" w14:textId="77777777" w:rsidR="00415248" w:rsidRDefault="00415248"/>
  </w:footnote>
  <w:footnote w:type="continuationSeparator" w:id="0">
    <w:p w14:paraId="4646ADF1" w14:textId="77777777" w:rsidR="00415248" w:rsidRDefault="00415248" w:rsidP="00D45661">
      <w:pPr>
        <w:spacing w:after="0"/>
      </w:pPr>
      <w:r>
        <w:continuationSeparator/>
      </w:r>
    </w:p>
    <w:p w14:paraId="208BD6B0" w14:textId="77777777" w:rsidR="00415248" w:rsidRDefault="004152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0557F" w14:textId="6B796DCE" w:rsidR="00B27922" w:rsidRDefault="00B27922">
    <w:pPr>
      <w:pStyle w:val="Zhlav"/>
    </w:pPr>
    <w:r>
      <w:rPr>
        <w:noProof/>
      </w:rPr>
      <mc:AlternateContent>
        <mc:Choice Requires="wps">
          <w:drawing>
            <wp:anchor distT="0" distB="0" distL="0" distR="0" simplePos="0" relativeHeight="251672576" behindDoc="0" locked="0" layoutInCell="1" allowOverlap="1" wp14:anchorId="2C766622" wp14:editId="32CE28C0">
              <wp:simplePos x="635" y="635"/>
              <wp:positionH relativeFrom="page">
                <wp:align>center</wp:align>
              </wp:positionH>
              <wp:positionV relativeFrom="page">
                <wp:align>top</wp:align>
              </wp:positionV>
              <wp:extent cx="443865" cy="443865"/>
              <wp:effectExtent l="0" t="0" r="13335" b="9525"/>
              <wp:wrapNone/>
              <wp:docPr id="5" name="Textové pole 5"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448356" w14:textId="5D6F43AC" w:rsidR="00B27922" w:rsidRPr="00B27922" w:rsidRDefault="00B27922" w:rsidP="00B27922">
                          <w:pPr>
                            <w:spacing w:after="0"/>
                            <w:rPr>
                              <w:rFonts w:ascii="Calibri" w:eastAsia="Calibri" w:hAnsi="Calibri" w:cs="Calibri"/>
                              <w:noProof/>
                              <w:sz w:val="16"/>
                              <w:szCs w:val="16"/>
                            </w:rPr>
                          </w:pPr>
                          <w:r w:rsidRPr="00B27922">
                            <w:rPr>
                              <w:rFonts w:ascii="Calibri" w:eastAsia="Calibri" w:hAnsi="Calibri" w:cs="Calibri"/>
                              <w:noProof/>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766622" id="_x0000_t202" coordsize="21600,21600" o:spt="202" path="m,l,21600r21600,l21600,xe">
              <v:stroke joinstyle="miter"/>
              <v:path gradientshapeok="t" o:connecttype="rect"/>
            </v:shapetype>
            <v:shape id="Textové pole 5" o:spid="_x0000_s1026" type="#_x0000_t202" alt="General / Obecné" style="position:absolute;left:0;text-align:left;margin-left:0;margin-top:0;width:34.95pt;height:34.95pt;z-index:2516725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16448356" w14:textId="5D6F43AC" w:rsidR="00B27922" w:rsidRPr="00B27922" w:rsidRDefault="00B27922" w:rsidP="00B27922">
                    <w:pPr>
                      <w:spacing w:after="0"/>
                      <w:rPr>
                        <w:rFonts w:ascii="Calibri" w:eastAsia="Calibri" w:hAnsi="Calibri" w:cs="Calibri"/>
                        <w:noProof/>
                        <w:sz w:val="16"/>
                        <w:szCs w:val="16"/>
                      </w:rPr>
                    </w:pPr>
                    <w:r w:rsidRPr="00B27922">
                      <w:rPr>
                        <w:rFonts w:ascii="Calibri" w:eastAsia="Calibri" w:hAnsi="Calibri" w:cs="Calibri"/>
                        <w:noProof/>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65312" w14:textId="77777777" w:rsidR="00A85504" w:rsidRDefault="00A85504" w:rsidP="00A85504">
    <w:pPr>
      <w:pStyle w:val="Zhlav"/>
      <w:pBdr>
        <w:bottom w:val="single" w:sz="4" w:space="1" w:color="auto"/>
      </w:pBdr>
      <w:rPr>
        <w:sz w:val="18"/>
        <w:szCs w:val="18"/>
      </w:rPr>
    </w:pPr>
    <w:r>
      <w:rPr>
        <w:noProof/>
        <w:sz w:val="18"/>
        <w:szCs w:val="18"/>
      </w:rPr>
      <w:drawing>
        <wp:anchor distT="0" distB="0" distL="114300" distR="114300" simplePos="0" relativeHeight="251674624" behindDoc="0" locked="0" layoutInCell="1" allowOverlap="1" wp14:anchorId="15E7E3E0" wp14:editId="7C1DCE48">
          <wp:simplePos x="0" y="0"/>
          <wp:positionH relativeFrom="column">
            <wp:posOffset>5257800</wp:posOffset>
          </wp:positionH>
          <wp:positionV relativeFrom="paragraph">
            <wp:posOffset>-114935</wp:posOffset>
          </wp:positionV>
          <wp:extent cx="518160" cy="485775"/>
          <wp:effectExtent l="0" t="0" r="0" b="9525"/>
          <wp:wrapNone/>
          <wp:docPr id="2115175545" name="Obrázek 2" descr="Obsah obrázku Písmo, řada/pruh,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175545" name="Obrázek 2" descr="Obsah obrázku Písmo, řada/pruh,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18160" cy="485775"/>
                  </a:xfrm>
                  <a:prstGeom prst="rect">
                    <a:avLst/>
                  </a:prstGeom>
                </pic:spPr>
              </pic:pic>
            </a:graphicData>
          </a:graphic>
          <wp14:sizeRelH relativeFrom="margin">
            <wp14:pctWidth>0</wp14:pctWidth>
          </wp14:sizeRelH>
          <wp14:sizeRelV relativeFrom="margin">
            <wp14:pctHeight>0</wp14:pctHeight>
          </wp14:sizeRelV>
        </wp:anchor>
      </w:drawing>
    </w:r>
    <w:r w:rsidRPr="00417BFA">
      <w:rPr>
        <w:noProof/>
        <w:sz w:val="18"/>
        <w:szCs w:val="18"/>
      </w:rPr>
      <w:t>Přeložka silnice II/187 – Číhaň – Kolinec</w:t>
    </w:r>
    <w:r>
      <w:rPr>
        <w:noProof/>
        <w:sz w:val="18"/>
        <w:szCs w:val="18"/>
      </w:rPr>
      <w:t xml:space="preserve"> - </w:t>
    </w:r>
    <w:r w:rsidRPr="00417BFA">
      <w:rPr>
        <w:noProof/>
        <w:sz w:val="18"/>
        <w:szCs w:val="18"/>
      </w:rPr>
      <w:t>OPRAVA KOMUNIKACE</w:t>
    </w:r>
  </w:p>
  <w:p w14:paraId="602DC8BB" w14:textId="6ABD61F5" w:rsidR="00A85504" w:rsidRPr="00CE316C" w:rsidRDefault="00A85504" w:rsidP="00A85504">
    <w:pPr>
      <w:pStyle w:val="Zhlav"/>
      <w:pBdr>
        <w:bottom w:val="single" w:sz="4" w:space="1" w:color="auto"/>
      </w:pBdr>
      <w:rPr>
        <w:sz w:val="18"/>
        <w:szCs w:val="18"/>
      </w:rPr>
    </w:pPr>
    <w:r>
      <w:rPr>
        <w:sz w:val="18"/>
        <w:szCs w:val="18"/>
      </w:rPr>
      <w:t>Souhrnná technická zpráva</w:t>
    </w:r>
  </w:p>
  <w:p w14:paraId="577A9D0D" w14:textId="77777777" w:rsidR="00A85504" w:rsidRPr="00CE316C" w:rsidRDefault="00A85504" w:rsidP="00A85504">
    <w:pPr>
      <w:pStyle w:val="Zhlav"/>
      <w:pBdr>
        <w:bottom w:val="single" w:sz="4" w:space="1" w:color="auto"/>
      </w:pBdr>
      <w:rPr>
        <w:sz w:val="18"/>
        <w:szCs w:val="18"/>
      </w:rPr>
    </w:pPr>
    <w:r>
      <w:rPr>
        <w:sz w:val="18"/>
        <w:szCs w:val="18"/>
      </w:rPr>
      <w:t>DPS</w:t>
    </w:r>
  </w:p>
  <w:p w14:paraId="3578EB55" w14:textId="217E4347" w:rsidR="00296B7E" w:rsidRPr="003139A4" w:rsidRDefault="00296B7E" w:rsidP="003139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76325"/>
    <w:multiLevelType w:val="hybridMultilevel"/>
    <w:tmpl w:val="A2BA42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DA3196"/>
    <w:multiLevelType w:val="hybridMultilevel"/>
    <w:tmpl w:val="E6EEFEEE"/>
    <w:lvl w:ilvl="0" w:tplc="E52C601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CBF214E"/>
    <w:multiLevelType w:val="hybridMultilevel"/>
    <w:tmpl w:val="B45E20E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E60CDE"/>
    <w:multiLevelType w:val="hybridMultilevel"/>
    <w:tmpl w:val="9AA2B21E"/>
    <w:lvl w:ilvl="0" w:tplc="040500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333486"/>
    <w:multiLevelType w:val="hybridMultilevel"/>
    <w:tmpl w:val="7B028C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6E007B"/>
    <w:multiLevelType w:val="hybridMultilevel"/>
    <w:tmpl w:val="29EC973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7C34BE1"/>
    <w:multiLevelType w:val="hybridMultilevel"/>
    <w:tmpl w:val="84B0BF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074669"/>
    <w:multiLevelType w:val="hybridMultilevel"/>
    <w:tmpl w:val="CE06387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12128E"/>
    <w:multiLevelType w:val="hybridMultilevel"/>
    <w:tmpl w:val="F6F0195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86739D"/>
    <w:multiLevelType w:val="hybridMultilevel"/>
    <w:tmpl w:val="7B028C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0F4E22"/>
    <w:multiLevelType w:val="hybridMultilevel"/>
    <w:tmpl w:val="46BC05F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C36774"/>
    <w:multiLevelType w:val="hybridMultilevel"/>
    <w:tmpl w:val="4E8CCF86"/>
    <w:lvl w:ilvl="0" w:tplc="8FC4F89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4F1E6C"/>
    <w:multiLevelType w:val="hybridMultilevel"/>
    <w:tmpl w:val="89CA6E6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9646472"/>
    <w:multiLevelType w:val="hybridMultilevel"/>
    <w:tmpl w:val="470AAF6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954D91"/>
    <w:multiLevelType w:val="hybridMultilevel"/>
    <w:tmpl w:val="D22671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D20C51"/>
    <w:multiLevelType w:val="hybridMultilevel"/>
    <w:tmpl w:val="0078704C"/>
    <w:lvl w:ilvl="0" w:tplc="7A70933C">
      <w:start w:val="1"/>
      <w:numFmt w:val="lowerLetter"/>
      <w:lvlText w:val="%1)"/>
      <w:lvlJc w:val="left"/>
      <w:pPr>
        <w:ind w:left="720" w:hanging="360"/>
      </w:pPr>
      <w:rPr>
        <w:rFonts w:ascii="Arial" w:eastAsia="Times New Roman" w:hAnsi="Arial"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397685"/>
    <w:multiLevelType w:val="multilevel"/>
    <w:tmpl w:val="D112472A"/>
    <w:lvl w:ilvl="0">
      <w:start w:val="1"/>
      <w:numFmt w:val="decimal"/>
      <w:pStyle w:val="NAD1"/>
      <w:lvlText w:val="%1."/>
      <w:lvlJc w:val="left"/>
      <w:pPr>
        <w:ind w:left="360" w:hanging="360"/>
      </w:pPr>
      <w:rPr>
        <w:rFonts w:hint="default"/>
        <w:b/>
        <w:i w:val="0"/>
        <w:strike w:val="0"/>
        <w:dstrike w:val="0"/>
        <w:sz w:val="24"/>
      </w:rPr>
    </w:lvl>
    <w:lvl w:ilvl="1">
      <w:start w:val="1"/>
      <w:numFmt w:val="decimal"/>
      <w:pStyle w:val="NAD2"/>
      <w:lvlText w:val="%1.%2."/>
      <w:lvlJc w:val="left"/>
      <w:pPr>
        <w:tabs>
          <w:tab w:val="num" w:pos="651"/>
        </w:tabs>
        <w:ind w:left="651" w:hanging="510"/>
      </w:pPr>
      <w:rPr>
        <w:rFonts w:ascii="Arial" w:hAnsi="Arial" w:hint="default"/>
        <w:b/>
        <w:i w:val="0"/>
        <w:sz w:val="22"/>
      </w:rPr>
    </w:lvl>
    <w:lvl w:ilvl="2">
      <w:start w:val="1"/>
      <w:numFmt w:val="decimal"/>
      <w:pStyle w:val="NAD3"/>
      <w:lvlText w:val="%1.%2.%3."/>
      <w:lvlJc w:val="left"/>
      <w:pPr>
        <w:tabs>
          <w:tab w:val="num" w:pos="720"/>
        </w:tabs>
        <w:ind w:left="397" w:hanging="397"/>
      </w:pPr>
      <w:rPr>
        <w:rFonts w:ascii="Arial" w:hAnsi="Arial" w:hint="default"/>
        <w:b/>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D6E5A29"/>
    <w:multiLevelType w:val="hybridMultilevel"/>
    <w:tmpl w:val="2EDE696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C331B5"/>
    <w:multiLevelType w:val="hybridMultilevel"/>
    <w:tmpl w:val="A704CC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302326"/>
    <w:multiLevelType w:val="hybridMultilevel"/>
    <w:tmpl w:val="CBFE650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31F4938"/>
    <w:multiLevelType w:val="hybridMultilevel"/>
    <w:tmpl w:val="5E5C553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590E48"/>
    <w:multiLevelType w:val="hybridMultilevel"/>
    <w:tmpl w:val="F2787972"/>
    <w:lvl w:ilvl="0" w:tplc="7AC675E8">
      <w:start w:val="1"/>
      <w:numFmt w:val="decimal"/>
      <w:pStyle w:val="Podklady-14"/>
      <w:lvlText w:val="[1.4.%1]"/>
      <w:lvlJc w:val="left"/>
      <w:pPr>
        <w:ind w:left="1077" w:hanging="360"/>
      </w:pPr>
      <w:rPr>
        <w:rFonts w:ascii="Arial" w:hAnsi="Arial" w:hint="default"/>
        <w:b w:val="0"/>
        <w:i w:val="0"/>
        <w:color w:val="auto"/>
        <w:sz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49F16CF5"/>
    <w:multiLevelType w:val="hybridMultilevel"/>
    <w:tmpl w:val="65EEF80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EDF06AE"/>
    <w:multiLevelType w:val="hybridMultilevel"/>
    <w:tmpl w:val="987A12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8C6172"/>
    <w:multiLevelType w:val="hybridMultilevel"/>
    <w:tmpl w:val="54A83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28182C"/>
    <w:multiLevelType w:val="hybridMultilevel"/>
    <w:tmpl w:val="072A1B90"/>
    <w:lvl w:ilvl="0" w:tplc="FFFFFFFF">
      <w:start w:val="1"/>
      <w:numFmt w:val="decimal"/>
      <w:lvlText w:val="%1."/>
      <w:lvlJc w:val="left"/>
      <w:pPr>
        <w:ind w:left="720" w:hanging="360"/>
      </w:pPr>
    </w:lvl>
    <w:lvl w:ilvl="1" w:tplc="0405000B">
      <w:start w:val="1"/>
      <w:numFmt w:val="bullet"/>
      <w:lvlText w:val=""/>
      <w:lvlJc w:val="left"/>
      <w:pPr>
        <w:ind w:left="72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6AD76A0"/>
    <w:multiLevelType w:val="hybridMultilevel"/>
    <w:tmpl w:val="3542965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CD76DF1"/>
    <w:multiLevelType w:val="multilevel"/>
    <w:tmpl w:val="D06439D6"/>
    <w:lvl w:ilvl="0">
      <w:start w:val="1"/>
      <w:numFmt w:val="decimal"/>
      <w:pStyle w:val="Foto"/>
      <w:lvlText w:val="Foto %1"/>
      <w:lvlJc w:val="left"/>
      <w:pPr>
        <w:ind w:left="720" w:hanging="363"/>
      </w:pPr>
      <w:rPr>
        <w:rFonts w:ascii="Arial" w:hAnsi="Arial" w:hint="default"/>
        <w:b w:val="0"/>
        <w:i/>
        <w:sz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66621055"/>
    <w:multiLevelType w:val="hybridMultilevel"/>
    <w:tmpl w:val="01C0A350"/>
    <w:lvl w:ilvl="0" w:tplc="E7761974">
      <w:start w:val="1"/>
      <w:numFmt w:val="decimal"/>
      <w:pStyle w:val="Obrazek"/>
      <w:lvlText w:val="Obr. %1"/>
      <w:lvlJc w:val="left"/>
      <w:pPr>
        <w:ind w:left="720" w:hanging="360"/>
      </w:pPr>
      <w:rPr>
        <w:rFonts w:ascii="Arial" w:hAnsi="Arial" w:hint="default"/>
        <w:b w:val="0"/>
        <w:i/>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217F89"/>
    <w:multiLevelType w:val="hybridMultilevel"/>
    <w:tmpl w:val="CBFE650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DCF741D"/>
    <w:multiLevelType w:val="hybridMultilevel"/>
    <w:tmpl w:val="CBFE6508"/>
    <w:lvl w:ilvl="0" w:tplc="FBE0477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0C086B"/>
    <w:multiLevelType w:val="hybridMultilevel"/>
    <w:tmpl w:val="4822C2F6"/>
    <w:lvl w:ilvl="0" w:tplc="F02A3558">
      <w:start w:val="1"/>
      <w:numFmt w:val="decimal"/>
      <w:pStyle w:val="Tabulka"/>
      <w:lvlText w:val="Tab. %1"/>
      <w:lvlJc w:val="left"/>
      <w:pPr>
        <w:ind w:left="4613" w:hanging="360"/>
      </w:pPr>
      <w:rPr>
        <w:rFonts w:ascii="Arial" w:hAnsi="Arial" w:hint="default"/>
        <w:b w:val="0"/>
        <w:i/>
        <w:sz w:val="22"/>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2" w15:restartNumberingAfterBreak="0">
    <w:nsid w:val="716324F6"/>
    <w:multiLevelType w:val="hybridMultilevel"/>
    <w:tmpl w:val="903485E2"/>
    <w:lvl w:ilvl="0" w:tplc="8E0258A0">
      <w:start w:val="1"/>
      <w:numFmt w:val="decimal"/>
      <w:pStyle w:val="Plohy"/>
      <w:lvlText w:val="Příloha %1"/>
      <w:lvlJc w:val="left"/>
      <w:pPr>
        <w:ind w:left="428"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5144960"/>
    <w:multiLevelType w:val="hybridMultilevel"/>
    <w:tmpl w:val="43F21D18"/>
    <w:lvl w:ilvl="0" w:tplc="803A9428">
      <w:start w:val="1"/>
      <w:numFmt w:val="decimal"/>
      <w:pStyle w:val="Podklady-15"/>
      <w:lvlText w:val="[1.5.%1]"/>
      <w:lvlJc w:val="left"/>
      <w:pPr>
        <w:ind w:left="717" w:hanging="360"/>
      </w:pPr>
      <w:rPr>
        <w:rFonts w:ascii="Arial" w:hAnsi="Arial" w:hint="default"/>
        <w:b w:val="0"/>
        <w:i w:val="0"/>
        <w:color w:val="auto"/>
        <w:sz w:val="22"/>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76BD112D"/>
    <w:multiLevelType w:val="hybridMultilevel"/>
    <w:tmpl w:val="145C770E"/>
    <w:lvl w:ilvl="0" w:tplc="F7227996">
      <w:start w:val="1"/>
      <w:numFmt w:val="decimal"/>
      <w:pStyle w:val="Ploha-kapitola"/>
      <w:lvlText w:val="Příloha %1"/>
      <w:lvlJc w:val="left"/>
      <w:pPr>
        <w:ind w:left="42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8F6975"/>
    <w:multiLevelType w:val="hybridMultilevel"/>
    <w:tmpl w:val="0C4C1D3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CFC24B8"/>
    <w:multiLevelType w:val="hybridMultilevel"/>
    <w:tmpl w:val="A60ED75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EE56423"/>
    <w:multiLevelType w:val="hybridMultilevel"/>
    <w:tmpl w:val="D22671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0692990">
    <w:abstractNumId w:val="16"/>
  </w:num>
  <w:num w:numId="2" w16cid:durableId="1532379960">
    <w:abstractNumId w:val="28"/>
  </w:num>
  <w:num w:numId="3" w16cid:durableId="411045534">
    <w:abstractNumId w:val="21"/>
  </w:num>
  <w:num w:numId="4" w16cid:durableId="2116360953">
    <w:abstractNumId w:val="33"/>
  </w:num>
  <w:num w:numId="5" w16cid:durableId="1752118071">
    <w:abstractNumId w:val="31"/>
  </w:num>
  <w:num w:numId="6" w16cid:durableId="330453283">
    <w:abstractNumId w:val="32"/>
  </w:num>
  <w:num w:numId="7" w16cid:durableId="1188373560">
    <w:abstractNumId w:val="27"/>
  </w:num>
  <w:num w:numId="8" w16cid:durableId="1106313915">
    <w:abstractNumId w:val="34"/>
  </w:num>
  <w:num w:numId="9" w16cid:durableId="2020109721">
    <w:abstractNumId w:val="36"/>
  </w:num>
  <w:num w:numId="10" w16cid:durableId="120077918">
    <w:abstractNumId w:val="30"/>
    <w:lvlOverride w:ilvl="0">
      <w:startOverride w:val="1"/>
    </w:lvlOverride>
  </w:num>
  <w:num w:numId="11" w16cid:durableId="423113054">
    <w:abstractNumId w:val="30"/>
    <w:lvlOverride w:ilvl="0">
      <w:startOverride w:val="1"/>
    </w:lvlOverride>
  </w:num>
  <w:num w:numId="12" w16cid:durableId="1946693758">
    <w:abstractNumId w:val="22"/>
  </w:num>
  <w:num w:numId="13" w16cid:durableId="1345739663">
    <w:abstractNumId w:val="1"/>
  </w:num>
  <w:num w:numId="14" w16cid:durableId="323171243">
    <w:abstractNumId w:val="30"/>
    <w:lvlOverride w:ilvl="0">
      <w:startOverride w:val="1"/>
    </w:lvlOverride>
  </w:num>
  <w:num w:numId="15" w16cid:durableId="811218300">
    <w:abstractNumId w:val="30"/>
    <w:lvlOverride w:ilvl="0">
      <w:startOverride w:val="1"/>
    </w:lvlOverride>
  </w:num>
  <w:num w:numId="16" w16cid:durableId="355739808">
    <w:abstractNumId w:val="30"/>
    <w:lvlOverride w:ilvl="0">
      <w:startOverride w:val="1"/>
    </w:lvlOverride>
  </w:num>
  <w:num w:numId="17" w16cid:durableId="806122060">
    <w:abstractNumId w:val="26"/>
  </w:num>
  <w:num w:numId="18" w16cid:durableId="184756557">
    <w:abstractNumId w:val="8"/>
  </w:num>
  <w:num w:numId="19" w16cid:durableId="644164833">
    <w:abstractNumId w:val="0"/>
  </w:num>
  <w:num w:numId="20" w16cid:durableId="1085146438">
    <w:abstractNumId w:val="17"/>
  </w:num>
  <w:num w:numId="21" w16cid:durableId="453446921">
    <w:abstractNumId w:val="6"/>
  </w:num>
  <w:num w:numId="22" w16cid:durableId="1393459040">
    <w:abstractNumId w:val="10"/>
  </w:num>
  <w:num w:numId="23" w16cid:durableId="8533311">
    <w:abstractNumId w:val="14"/>
  </w:num>
  <w:num w:numId="24" w16cid:durableId="305012442">
    <w:abstractNumId w:val="4"/>
  </w:num>
  <w:num w:numId="25" w16cid:durableId="219288834">
    <w:abstractNumId w:val="9"/>
  </w:num>
  <w:num w:numId="26" w16cid:durableId="936905018">
    <w:abstractNumId w:val="7"/>
  </w:num>
  <w:num w:numId="27" w16cid:durableId="142620344">
    <w:abstractNumId w:val="29"/>
  </w:num>
  <w:num w:numId="28" w16cid:durableId="707411769">
    <w:abstractNumId w:val="19"/>
  </w:num>
  <w:num w:numId="29" w16cid:durableId="1932853297">
    <w:abstractNumId w:val="25"/>
  </w:num>
  <w:num w:numId="30" w16cid:durableId="643655141">
    <w:abstractNumId w:val="24"/>
  </w:num>
  <w:num w:numId="31" w16cid:durableId="2140952705">
    <w:abstractNumId w:val="2"/>
  </w:num>
  <w:num w:numId="32" w16cid:durableId="948395225">
    <w:abstractNumId w:val="13"/>
  </w:num>
  <w:num w:numId="33" w16cid:durableId="1279799052">
    <w:abstractNumId w:val="5"/>
  </w:num>
  <w:num w:numId="34" w16cid:durableId="1711685782">
    <w:abstractNumId w:val="15"/>
  </w:num>
  <w:num w:numId="35" w16cid:durableId="155611399">
    <w:abstractNumId w:val="35"/>
  </w:num>
  <w:num w:numId="36" w16cid:durableId="1125349979">
    <w:abstractNumId w:val="23"/>
  </w:num>
  <w:num w:numId="37" w16cid:durableId="1019548040">
    <w:abstractNumId w:val="18"/>
  </w:num>
  <w:num w:numId="38" w16cid:durableId="1105199900">
    <w:abstractNumId w:val="3"/>
  </w:num>
  <w:num w:numId="39" w16cid:durableId="442115259">
    <w:abstractNumId w:val="20"/>
  </w:num>
  <w:num w:numId="40" w16cid:durableId="192033544">
    <w:abstractNumId w:val="11"/>
  </w:num>
  <w:num w:numId="41" w16cid:durableId="1940680412">
    <w:abstractNumId w:val="37"/>
  </w:num>
  <w:num w:numId="42" w16cid:durableId="1454833938">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A5C"/>
    <w:rsid w:val="000009A9"/>
    <w:rsid w:val="00000A75"/>
    <w:rsid w:val="00000FA8"/>
    <w:rsid w:val="000014EB"/>
    <w:rsid w:val="00001F01"/>
    <w:rsid w:val="000021CC"/>
    <w:rsid w:val="00003B19"/>
    <w:rsid w:val="00005256"/>
    <w:rsid w:val="00006601"/>
    <w:rsid w:val="00007D7C"/>
    <w:rsid w:val="000108AC"/>
    <w:rsid w:val="00012C79"/>
    <w:rsid w:val="00014804"/>
    <w:rsid w:val="00014ADA"/>
    <w:rsid w:val="00017D5D"/>
    <w:rsid w:val="00020DEA"/>
    <w:rsid w:val="0002276F"/>
    <w:rsid w:val="000253CF"/>
    <w:rsid w:val="0002559F"/>
    <w:rsid w:val="00026017"/>
    <w:rsid w:val="00027666"/>
    <w:rsid w:val="00030121"/>
    <w:rsid w:val="0003368A"/>
    <w:rsid w:val="0003438E"/>
    <w:rsid w:val="00042ED0"/>
    <w:rsid w:val="000438D4"/>
    <w:rsid w:val="000459ED"/>
    <w:rsid w:val="00047552"/>
    <w:rsid w:val="00047827"/>
    <w:rsid w:val="0005136E"/>
    <w:rsid w:val="00052BB0"/>
    <w:rsid w:val="00053B7E"/>
    <w:rsid w:val="00055B66"/>
    <w:rsid w:val="00060959"/>
    <w:rsid w:val="0006324C"/>
    <w:rsid w:val="00064AA3"/>
    <w:rsid w:val="000676F0"/>
    <w:rsid w:val="000712D8"/>
    <w:rsid w:val="000728E0"/>
    <w:rsid w:val="000823E1"/>
    <w:rsid w:val="00084B1F"/>
    <w:rsid w:val="00084C61"/>
    <w:rsid w:val="00085093"/>
    <w:rsid w:val="0008556D"/>
    <w:rsid w:val="000872B7"/>
    <w:rsid w:val="0009151A"/>
    <w:rsid w:val="000918F8"/>
    <w:rsid w:val="00093798"/>
    <w:rsid w:val="000A1641"/>
    <w:rsid w:val="000A215E"/>
    <w:rsid w:val="000A51E7"/>
    <w:rsid w:val="000A5CCD"/>
    <w:rsid w:val="000A72D1"/>
    <w:rsid w:val="000B02F4"/>
    <w:rsid w:val="000B1EA3"/>
    <w:rsid w:val="000B374D"/>
    <w:rsid w:val="000B49C5"/>
    <w:rsid w:val="000B50DB"/>
    <w:rsid w:val="000B5E83"/>
    <w:rsid w:val="000C05A6"/>
    <w:rsid w:val="000C1999"/>
    <w:rsid w:val="000C354B"/>
    <w:rsid w:val="000C38D8"/>
    <w:rsid w:val="000C3C49"/>
    <w:rsid w:val="000C42A1"/>
    <w:rsid w:val="000C4F79"/>
    <w:rsid w:val="000C55CE"/>
    <w:rsid w:val="000C68F1"/>
    <w:rsid w:val="000D20E5"/>
    <w:rsid w:val="000D4C0A"/>
    <w:rsid w:val="000D563E"/>
    <w:rsid w:val="000D58E5"/>
    <w:rsid w:val="000D6E74"/>
    <w:rsid w:val="000D799B"/>
    <w:rsid w:val="000E1EA5"/>
    <w:rsid w:val="000E2CE0"/>
    <w:rsid w:val="000E4C6F"/>
    <w:rsid w:val="000F0372"/>
    <w:rsid w:val="000F0EF0"/>
    <w:rsid w:val="000F22BC"/>
    <w:rsid w:val="000F3481"/>
    <w:rsid w:val="000F5599"/>
    <w:rsid w:val="000F5A62"/>
    <w:rsid w:val="000F672C"/>
    <w:rsid w:val="000F7229"/>
    <w:rsid w:val="000F79B6"/>
    <w:rsid w:val="00102D95"/>
    <w:rsid w:val="00103D13"/>
    <w:rsid w:val="001047BF"/>
    <w:rsid w:val="00107FA9"/>
    <w:rsid w:val="00110B8A"/>
    <w:rsid w:val="00110C3B"/>
    <w:rsid w:val="00111CDB"/>
    <w:rsid w:val="00112061"/>
    <w:rsid w:val="0011566A"/>
    <w:rsid w:val="001159FD"/>
    <w:rsid w:val="00115DFB"/>
    <w:rsid w:val="001177FE"/>
    <w:rsid w:val="00117D8F"/>
    <w:rsid w:val="0012160B"/>
    <w:rsid w:val="00122C8E"/>
    <w:rsid w:val="001273C9"/>
    <w:rsid w:val="00130460"/>
    <w:rsid w:val="0013209B"/>
    <w:rsid w:val="001353EA"/>
    <w:rsid w:val="00136192"/>
    <w:rsid w:val="00141395"/>
    <w:rsid w:val="001427D0"/>
    <w:rsid w:val="001435AC"/>
    <w:rsid w:val="00144701"/>
    <w:rsid w:val="00145A9E"/>
    <w:rsid w:val="00146F31"/>
    <w:rsid w:val="00147CD9"/>
    <w:rsid w:val="00150980"/>
    <w:rsid w:val="00153307"/>
    <w:rsid w:val="00154EE3"/>
    <w:rsid w:val="00156293"/>
    <w:rsid w:val="0015752A"/>
    <w:rsid w:val="00160B03"/>
    <w:rsid w:val="00160C87"/>
    <w:rsid w:val="00161BAD"/>
    <w:rsid w:val="00162404"/>
    <w:rsid w:val="00163093"/>
    <w:rsid w:val="00166F36"/>
    <w:rsid w:val="001677D5"/>
    <w:rsid w:val="00171435"/>
    <w:rsid w:val="00171B89"/>
    <w:rsid w:val="001779DC"/>
    <w:rsid w:val="00186902"/>
    <w:rsid w:val="00190F8C"/>
    <w:rsid w:val="001A0B4B"/>
    <w:rsid w:val="001A1BB1"/>
    <w:rsid w:val="001A4175"/>
    <w:rsid w:val="001A4983"/>
    <w:rsid w:val="001B0A5D"/>
    <w:rsid w:val="001B0E6B"/>
    <w:rsid w:val="001B2B38"/>
    <w:rsid w:val="001B574D"/>
    <w:rsid w:val="001B6723"/>
    <w:rsid w:val="001B6EF0"/>
    <w:rsid w:val="001C2B5E"/>
    <w:rsid w:val="001C4FA4"/>
    <w:rsid w:val="001C6841"/>
    <w:rsid w:val="001C6BD1"/>
    <w:rsid w:val="001D167E"/>
    <w:rsid w:val="001D2477"/>
    <w:rsid w:val="001D4DE6"/>
    <w:rsid w:val="001D5572"/>
    <w:rsid w:val="001D7B9E"/>
    <w:rsid w:val="001E0A19"/>
    <w:rsid w:val="001E5AC4"/>
    <w:rsid w:val="001F0E91"/>
    <w:rsid w:val="001F4474"/>
    <w:rsid w:val="001F5044"/>
    <w:rsid w:val="001F77BD"/>
    <w:rsid w:val="002042BC"/>
    <w:rsid w:val="00204A5C"/>
    <w:rsid w:val="00205C17"/>
    <w:rsid w:val="00210603"/>
    <w:rsid w:val="0021089A"/>
    <w:rsid w:val="00211856"/>
    <w:rsid w:val="00213807"/>
    <w:rsid w:val="00221ED4"/>
    <w:rsid w:val="00222F63"/>
    <w:rsid w:val="00223581"/>
    <w:rsid w:val="002243DA"/>
    <w:rsid w:val="002248B3"/>
    <w:rsid w:val="00230219"/>
    <w:rsid w:val="00235B90"/>
    <w:rsid w:val="00241010"/>
    <w:rsid w:val="002445F1"/>
    <w:rsid w:val="002452C8"/>
    <w:rsid w:val="00246E98"/>
    <w:rsid w:val="002476C2"/>
    <w:rsid w:val="0025085B"/>
    <w:rsid w:val="002605CD"/>
    <w:rsid w:val="00262D6D"/>
    <w:rsid w:val="00264BF6"/>
    <w:rsid w:val="00267429"/>
    <w:rsid w:val="002707AB"/>
    <w:rsid w:val="002749E7"/>
    <w:rsid w:val="00275CD2"/>
    <w:rsid w:val="002826E5"/>
    <w:rsid w:val="00284E4D"/>
    <w:rsid w:val="00286FA0"/>
    <w:rsid w:val="00293059"/>
    <w:rsid w:val="0029395B"/>
    <w:rsid w:val="00296B7E"/>
    <w:rsid w:val="00296CCA"/>
    <w:rsid w:val="00296CF3"/>
    <w:rsid w:val="002A5970"/>
    <w:rsid w:val="002A5B29"/>
    <w:rsid w:val="002A7FD2"/>
    <w:rsid w:val="002B0412"/>
    <w:rsid w:val="002B044E"/>
    <w:rsid w:val="002B1CBC"/>
    <w:rsid w:val="002B4F32"/>
    <w:rsid w:val="002B568D"/>
    <w:rsid w:val="002B5692"/>
    <w:rsid w:val="002B679A"/>
    <w:rsid w:val="002B726C"/>
    <w:rsid w:val="002B7946"/>
    <w:rsid w:val="002C1DE2"/>
    <w:rsid w:val="002C4CB7"/>
    <w:rsid w:val="002C5142"/>
    <w:rsid w:val="002D07E8"/>
    <w:rsid w:val="002D0D8E"/>
    <w:rsid w:val="002D1C7F"/>
    <w:rsid w:val="002D23A9"/>
    <w:rsid w:val="002D5ECC"/>
    <w:rsid w:val="002D746E"/>
    <w:rsid w:val="002E0529"/>
    <w:rsid w:val="002E15E1"/>
    <w:rsid w:val="002F0485"/>
    <w:rsid w:val="002F0FE7"/>
    <w:rsid w:val="002F3DCB"/>
    <w:rsid w:val="002F55D5"/>
    <w:rsid w:val="002F6071"/>
    <w:rsid w:val="002F6ACF"/>
    <w:rsid w:val="002F73BE"/>
    <w:rsid w:val="002F78A1"/>
    <w:rsid w:val="0030199B"/>
    <w:rsid w:val="00302BCA"/>
    <w:rsid w:val="00303768"/>
    <w:rsid w:val="0030539B"/>
    <w:rsid w:val="00305DD6"/>
    <w:rsid w:val="00306895"/>
    <w:rsid w:val="00307917"/>
    <w:rsid w:val="00311C1D"/>
    <w:rsid w:val="003133F5"/>
    <w:rsid w:val="003139A4"/>
    <w:rsid w:val="00314AB6"/>
    <w:rsid w:val="003228CA"/>
    <w:rsid w:val="00324743"/>
    <w:rsid w:val="00324FF7"/>
    <w:rsid w:val="003276DC"/>
    <w:rsid w:val="00330F64"/>
    <w:rsid w:val="00331E41"/>
    <w:rsid w:val="003323D5"/>
    <w:rsid w:val="00333A76"/>
    <w:rsid w:val="00334F71"/>
    <w:rsid w:val="003353CA"/>
    <w:rsid w:val="00336482"/>
    <w:rsid w:val="00336B8A"/>
    <w:rsid w:val="00341600"/>
    <w:rsid w:val="00342897"/>
    <w:rsid w:val="00343AC4"/>
    <w:rsid w:val="00344D3D"/>
    <w:rsid w:val="00346F6D"/>
    <w:rsid w:val="0035069D"/>
    <w:rsid w:val="00350F96"/>
    <w:rsid w:val="003525F6"/>
    <w:rsid w:val="003541B1"/>
    <w:rsid w:val="00356716"/>
    <w:rsid w:val="00356C64"/>
    <w:rsid w:val="003574E0"/>
    <w:rsid w:val="0036059C"/>
    <w:rsid w:val="00360835"/>
    <w:rsid w:val="0036446F"/>
    <w:rsid w:val="00365AD8"/>
    <w:rsid w:val="003666CA"/>
    <w:rsid w:val="00367179"/>
    <w:rsid w:val="00372A7E"/>
    <w:rsid w:val="00373A3C"/>
    <w:rsid w:val="0037521E"/>
    <w:rsid w:val="00376662"/>
    <w:rsid w:val="00377980"/>
    <w:rsid w:val="003804D8"/>
    <w:rsid w:val="003830D4"/>
    <w:rsid w:val="00383B25"/>
    <w:rsid w:val="00383FB5"/>
    <w:rsid w:val="00390782"/>
    <w:rsid w:val="003971D8"/>
    <w:rsid w:val="003A111D"/>
    <w:rsid w:val="003A2AA5"/>
    <w:rsid w:val="003A4772"/>
    <w:rsid w:val="003A7095"/>
    <w:rsid w:val="003B00C7"/>
    <w:rsid w:val="003B0D79"/>
    <w:rsid w:val="003B11D9"/>
    <w:rsid w:val="003B2832"/>
    <w:rsid w:val="003B78E2"/>
    <w:rsid w:val="003D0EBC"/>
    <w:rsid w:val="003D27F3"/>
    <w:rsid w:val="003D34F6"/>
    <w:rsid w:val="003D39A1"/>
    <w:rsid w:val="003D4883"/>
    <w:rsid w:val="003D51ED"/>
    <w:rsid w:val="003D6838"/>
    <w:rsid w:val="003E0EC4"/>
    <w:rsid w:val="003E55C1"/>
    <w:rsid w:val="003E7B7A"/>
    <w:rsid w:val="003F2EEE"/>
    <w:rsid w:val="003F33BB"/>
    <w:rsid w:val="003F3492"/>
    <w:rsid w:val="003F4407"/>
    <w:rsid w:val="003F5D9E"/>
    <w:rsid w:val="00401793"/>
    <w:rsid w:val="00402CFA"/>
    <w:rsid w:val="00403E24"/>
    <w:rsid w:val="00403ED9"/>
    <w:rsid w:val="00405EBE"/>
    <w:rsid w:val="0041282E"/>
    <w:rsid w:val="00414C15"/>
    <w:rsid w:val="00415248"/>
    <w:rsid w:val="00415586"/>
    <w:rsid w:val="00415D88"/>
    <w:rsid w:val="004207B8"/>
    <w:rsid w:val="00421809"/>
    <w:rsid w:val="0042287C"/>
    <w:rsid w:val="004245C6"/>
    <w:rsid w:val="0042467A"/>
    <w:rsid w:val="0042563E"/>
    <w:rsid w:val="004267E7"/>
    <w:rsid w:val="0043023D"/>
    <w:rsid w:val="004327BE"/>
    <w:rsid w:val="004334BB"/>
    <w:rsid w:val="004338EF"/>
    <w:rsid w:val="004346AB"/>
    <w:rsid w:val="004353FC"/>
    <w:rsid w:val="00435554"/>
    <w:rsid w:val="0043736F"/>
    <w:rsid w:val="00437A7F"/>
    <w:rsid w:val="00437EA2"/>
    <w:rsid w:val="00444847"/>
    <w:rsid w:val="00444ADB"/>
    <w:rsid w:val="00444E6A"/>
    <w:rsid w:val="0045025B"/>
    <w:rsid w:val="00451B1D"/>
    <w:rsid w:val="004546DF"/>
    <w:rsid w:val="0045654E"/>
    <w:rsid w:val="0045687C"/>
    <w:rsid w:val="00457F58"/>
    <w:rsid w:val="00462FF3"/>
    <w:rsid w:val="00464B75"/>
    <w:rsid w:val="004662CD"/>
    <w:rsid w:val="00470214"/>
    <w:rsid w:val="00475749"/>
    <w:rsid w:val="004767A5"/>
    <w:rsid w:val="00476F48"/>
    <w:rsid w:val="0047783E"/>
    <w:rsid w:val="0048108F"/>
    <w:rsid w:val="00484469"/>
    <w:rsid w:val="004862CE"/>
    <w:rsid w:val="004871F5"/>
    <w:rsid w:val="00490BC8"/>
    <w:rsid w:val="0049149B"/>
    <w:rsid w:val="00494009"/>
    <w:rsid w:val="00494B35"/>
    <w:rsid w:val="00494EAC"/>
    <w:rsid w:val="004961FA"/>
    <w:rsid w:val="00496759"/>
    <w:rsid w:val="004A0B03"/>
    <w:rsid w:val="004A1CCC"/>
    <w:rsid w:val="004A2171"/>
    <w:rsid w:val="004A28B5"/>
    <w:rsid w:val="004A3106"/>
    <w:rsid w:val="004A43BD"/>
    <w:rsid w:val="004A58CB"/>
    <w:rsid w:val="004B182F"/>
    <w:rsid w:val="004B2271"/>
    <w:rsid w:val="004B235E"/>
    <w:rsid w:val="004B6F33"/>
    <w:rsid w:val="004C11BB"/>
    <w:rsid w:val="004C27E2"/>
    <w:rsid w:val="004C572B"/>
    <w:rsid w:val="004C711F"/>
    <w:rsid w:val="004C7585"/>
    <w:rsid w:val="004C7EB4"/>
    <w:rsid w:val="004D0F3E"/>
    <w:rsid w:val="004D3318"/>
    <w:rsid w:val="004D49BD"/>
    <w:rsid w:val="004D4B42"/>
    <w:rsid w:val="004D5CA3"/>
    <w:rsid w:val="004D625C"/>
    <w:rsid w:val="004E160E"/>
    <w:rsid w:val="004E24B4"/>
    <w:rsid w:val="004E3C59"/>
    <w:rsid w:val="004E3EB6"/>
    <w:rsid w:val="004E611C"/>
    <w:rsid w:val="004F00C6"/>
    <w:rsid w:val="004F0151"/>
    <w:rsid w:val="004F17FD"/>
    <w:rsid w:val="004F3153"/>
    <w:rsid w:val="004F347E"/>
    <w:rsid w:val="004F509C"/>
    <w:rsid w:val="004F78F5"/>
    <w:rsid w:val="00502341"/>
    <w:rsid w:val="00503B42"/>
    <w:rsid w:val="00507BBE"/>
    <w:rsid w:val="0051029F"/>
    <w:rsid w:val="005114DF"/>
    <w:rsid w:val="00512E0E"/>
    <w:rsid w:val="00513325"/>
    <w:rsid w:val="00514379"/>
    <w:rsid w:val="00514E1D"/>
    <w:rsid w:val="00514EA7"/>
    <w:rsid w:val="00520976"/>
    <w:rsid w:val="005216BD"/>
    <w:rsid w:val="00521A49"/>
    <w:rsid w:val="00522CDB"/>
    <w:rsid w:val="00523FF3"/>
    <w:rsid w:val="0053087B"/>
    <w:rsid w:val="0053537E"/>
    <w:rsid w:val="00535F68"/>
    <w:rsid w:val="00537FEF"/>
    <w:rsid w:val="00543DE2"/>
    <w:rsid w:val="0054448B"/>
    <w:rsid w:val="00544A19"/>
    <w:rsid w:val="00550164"/>
    <w:rsid w:val="0055096E"/>
    <w:rsid w:val="00550A5B"/>
    <w:rsid w:val="00551994"/>
    <w:rsid w:val="005540E7"/>
    <w:rsid w:val="0055438A"/>
    <w:rsid w:val="00554A58"/>
    <w:rsid w:val="005560EC"/>
    <w:rsid w:val="00556A6E"/>
    <w:rsid w:val="0056037B"/>
    <w:rsid w:val="00560CA5"/>
    <w:rsid w:val="00564319"/>
    <w:rsid w:val="00567A79"/>
    <w:rsid w:val="0057226F"/>
    <w:rsid w:val="00574CAA"/>
    <w:rsid w:val="00575A9D"/>
    <w:rsid w:val="00575FAC"/>
    <w:rsid w:val="00576133"/>
    <w:rsid w:val="00580218"/>
    <w:rsid w:val="00582813"/>
    <w:rsid w:val="0058283B"/>
    <w:rsid w:val="00583897"/>
    <w:rsid w:val="00585922"/>
    <w:rsid w:val="00586681"/>
    <w:rsid w:val="005872F9"/>
    <w:rsid w:val="00587C2D"/>
    <w:rsid w:val="005900DA"/>
    <w:rsid w:val="0059235A"/>
    <w:rsid w:val="00592937"/>
    <w:rsid w:val="00593607"/>
    <w:rsid w:val="005A4A77"/>
    <w:rsid w:val="005A591E"/>
    <w:rsid w:val="005A6A50"/>
    <w:rsid w:val="005B0830"/>
    <w:rsid w:val="005B3DF2"/>
    <w:rsid w:val="005B5C2A"/>
    <w:rsid w:val="005B7677"/>
    <w:rsid w:val="005C26D9"/>
    <w:rsid w:val="005C3BE2"/>
    <w:rsid w:val="005D0DA7"/>
    <w:rsid w:val="005D3758"/>
    <w:rsid w:val="005D5B38"/>
    <w:rsid w:val="005D6CFA"/>
    <w:rsid w:val="005E0C90"/>
    <w:rsid w:val="005E113E"/>
    <w:rsid w:val="005E1B6D"/>
    <w:rsid w:val="005E2B45"/>
    <w:rsid w:val="005E2D2C"/>
    <w:rsid w:val="005E5A48"/>
    <w:rsid w:val="005E66B9"/>
    <w:rsid w:val="005F256C"/>
    <w:rsid w:val="005F272E"/>
    <w:rsid w:val="005F3DDB"/>
    <w:rsid w:val="005F7AC5"/>
    <w:rsid w:val="006020B5"/>
    <w:rsid w:val="00602889"/>
    <w:rsid w:val="0060592E"/>
    <w:rsid w:val="00610510"/>
    <w:rsid w:val="00610FD3"/>
    <w:rsid w:val="006132A3"/>
    <w:rsid w:val="00613860"/>
    <w:rsid w:val="00616106"/>
    <w:rsid w:val="00621293"/>
    <w:rsid w:val="00624338"/>
    <w:rsid w:val="00624B41"/>
    <w:rsid w:val="0062714C"/>
    <w:rsid w:val="0062739D"/>
    <w:rsid w:val="00632F57"/>
    <w:rsid w:val="00633253"/>
    <w:rsid w:val="006346C4"/>
    <w:rsid w:val="0063605E"/>
    <w:rsid w:val="00637323"/>
    <w:rsid w:val="00641AE4"/>
    <w:rsid w:val="00645487"/>
    <w:rsid w:val="00652DEF"/>
    <w:rsid w:val="00654A63"/>
    <w:rsid w:val="00656E12"/>
    <w:rsid w:val="006625DA"/>
    <w:rsid w:val="0066318A"/>
    <w:rsid w:val="006640EC"/>
    <w:rsid w:val="0066446F"/>
    <w:rsid w:val="00665C2A"/>
    <w:rsid w:val="00666683"/>
    <w:rsid w:val="00666754"/>
    <w:rsid w:val="006671EC"/>
    <w:rsid w:val="00667AE4"/>
    <w:rsid w:val="00670013"/>
    <w:rsid w:val="00670D4E"/>
    <w:rsid w:val="0067177B"/>
    <w:rsid w:val="00672011"/>
    <w:rsid w:val="00673070"/>
    <w:rsid w:val="00673868"/>
    <w:rsid w:val="00677924"/>
    <w:rsid w:val="00677B9C"/>
    <w:rsid w:val="006803D8"/>
    <w:rsid w:val="006804C6"/>
    <w:rsid w:val="00681150"/>
    <w:rsid w:val="0068477F"/>
    <w:rsid w:val="00685D47"/>
    <w:rsid w:val="006870E1"/>
    <w:rsid w:val="00691C6C"/>
    <w:rsid w:val="006920E0"/>
    <w:rsid w:val="00692C31"/>
    <w:rsid w:val="00693F55"/>
    <w:rsid w:val="00695431"/>
    <w:rsid w:val="00696F31"/>
    <w:rsid w:val="00697CB5"/>
    <w:rsid w:val="006A7401"/>
    <w:rsid w:val="006B02CC"/>
    <w:rsid w:val="006B154F"/>
    <w:rsid w:val="006B6FD9"/>
    <w:rsid w:val="006C0E56"/>
    <w:rsid w:val="006C15D2"/>
    <w:rsid w:val="006C4059"/>
    <w:rsid w:val="006C655B"/>
    <w:rsid w:val="006D0B8B"/>
    <w:rsid w:val="006D1AB0"/>
    <w:rsid w:val="006D2A84"/>
    <w:rsid w:val="006D30DC"/>
    <w:rsid w:val="006D3DBE"/>
    <w:rsid w:val="006D4245"/>
    <w:rsid w:val="006D65A1"/>
    <w:rsid w:val="006E2C12"/>
    <w:rsid w:val="006E33E2"/>
    <w:rsid w:val="006F02AA"/>
    <w:rsid w:val="006F081B"/>
    <w:rsid w:val="006F0946"/>
    <w:rsid w:val="006F48ED"/>
    <w:rsid w:val="006F4A86"/>
    <w:rsid w:val="006F4D57"/>
    <w:rsid w:val="006F553B"/>
    <w:rsid w:val="006F5CCE"/>
    <w:rsid w:val="006F6FA7"/>
    <w:rsid w:val="006F7336"/>
    <w:rsid w:val="006F749B"/>
    <w:rsid w:val="00704755"/>
    <w:rsid w:val="007147E3"/>
    <w:rsid w:val="00722045"/>
    <w:rsid w:val="00723CE5"/>
    <w:rsid w:val="007254EB"/>
    <w:rsid w:val="007321B5"/>
    <w:rsid w:val="00734613"/>
    <w:rsid w:val="00735D24"/>
    <w:rsid w:val="007364C5"/>
    <w:rsid w:val="007366AC"/>
    <w:rsid w:val="007367D6"/>
    <w:rsid w:val="00742D5F"/>
    <w:rsid w:val="00745ED7"/>
    <w:rsid w:val="00747AAC"/>
    <w:rsid w:val="00751EED"/>
    <w:rsid w:val="0075220E"/>
    <w:rsid w:val="0075388C"/>
    <w:rsid w:val="00753D7A"/>
    <w:rsid w:val="00754987"/>
    <w:rsid w:val="007566AA"/>
    <w:rsid w:val="007571BD"/>
    <w:rsid w:val="00760878"/>
    <w:rsid w:val="007673C5"/>
    <w:rsid w:val="007678BF"/>
    <w:rsid w:val="00771B12"/>
    <w:rsid w:val="00773B2A"/>
    <w:rsid w:val="0078090D"/>
    <w:rsid w:val="007841DF"/>
    <w:rsid w:val="00784F09"/>
    <w:rsid w:val="007867AA"/>
    <w:rsid w:val="007962F3"/>
    <w:rsid w:val="007967EF"/>
    <w:rsid w:val="007A1550"/>
    <w:rsid w:val="007A2BFE"/>
    <w:rsid w:val="007A3614"/>
    <w:rsid w:val="007A7100"/>
    <w:rsid w:val="007B2488"/>
    <w:rsid w:val="007B346C"/>
    <w:rsid w:val="007B3F35"/>
    <w:rsid w:val="007B4CB4"/>
    <w:rsid w:val="007B5370"/>
    <w:rsid w:val="007B5E63"/>
    <w:rsid w:val="007B6C8B"/>
    <w:rsid w:val="007C1355"/>
    <w:rsid w:val="007C2C22"/>
    <w:rsid w:val="007C3013"/>
    <w:rsid w:val="007C4FAF"/>
    <w:rsid w:val="007D0EF2"/>
    <w:rsid w:val="007D5D8D"/>
    <w:rsid w:val="007E1D82"/>
    <w:rsid w:val="007E3A1D"/>
    <w:rsid w:val="007E5273"/>
    <w:rsid w:val="007E723D"/>
    <w:rsid w:val="007F0574"/>
    <w:rsid w:val="007F0C6D"/>
    <w:rsid w:val="007F21EA"/>
    <w:rsid w:val="007F2560"/>
    <w:rsid w:val="007F406E"/>
    <w:rsid w:val="007F56C3"/>
    <w:rsid w:val="00801C82"/>
    <w:rsid w:val="00803653"/>
    <w:rsid w:val="0080567B"/>
    <w:rsid w:val="00811AB6"/>
    <w:rsid w:val="008136F4"/>
    <w:rsid w:val="00814985"/>
    <w:rsid w:val="00814FB3"/>
    <w:rsid w:val="0081510A"/>
    <w:rsid w:val="00815BB0"/>
    <w:rsid w:val="0081665D"/>
    <w:rsid w:val="00817217"/>
    <w:rsid w:val="00817880"/>
    <w:rsid w:val="00820D99"/>
    <w:rsid w:val="008221A9"/>
    <w:rsid w:val="00826DC0"/>
    <w:rsid w:val="00827BE4"/>
    <w:rsid w:val="00840BB1"/>
    <w:rsid w:val="00844AB3"/>
    <w:rsid w:val="0084788E"/>
    <w:rsid w:val="00850C49"/>
    <w:rsid w:val="008533B3"/>
    <w:rsid w:val="0086194E"/>
    <w:rsid w:val="008627B4"/>
    <w:rsid w:val="00866FA6"/>
    <w:rsid w:val="0087010F"/>
    <w:rsid w:val="00870F6A"/>
    <w:rsid w:val="008722EF"/>
    <w:rsid w:val="00874236"/>
    <w:rsid w:val="008745A2"/>
    <w:rsid w:val="00875114"/>
    <w:rsid w:val="00875CBA"/>
    <w:rsid w:val="00881B39"/>
    <w:rsid w:val="00881CD6"/>
    <w:rsid w:val="00882F95"/>
    <w:rsid w:val="00883351"/>
    <w:rsid w:val="008855F8"/>
    <w:rsid w:val="00885E77"/>
    <w:rsid w:val="00886526"/>
    <w:rsid w:val="0088691E"/>
    <w:rsid w:val="00890FE6"/>
    <w:rsid w:val="00891D3C"/>
    <w:rsid w:val="00892AFF"/>
    <w:rsid w:val="008950D4"/>
    <w:rsid w:val="00895380"/>
    <w:rsid w:val="00897ECE"/>
    <w:rsid w:val="008A0464"/>
    <w:rsid w:val="008A0C2C"/>
    <w:rsid w:val="008A227F"/>
    <w:rsid w:val="008A3C55"/>
    <w:rsid w:val="008A49C7"/>
    <w:rsid w:val="008B0E11"/>
    <w:rsid w:val="008B1D05"/>
    <w:rsid w:val="008B6FBD"/>
    <w:rsid w:val="008C0846"/>
    <w:rsid w:val="008C33EF"/>
    <w:rsid w:val="008C38EA"/>
    <w:rsid w:val="008C50B7"/>
    <w:rsid w:val="008C6E4E"/>
    <w:rsid w:val="008D0F4D"/>
    <w:rsid w:val="008D10A4"/>
    <w:rsid w:val="008D25B1"/>
    <w:rsid w:val="008D4CEE"/>
    <w:rsid w:val="008D6C8D"/>
    <w:rsid w:val="008D72C2"/>
    <w:rsid w:val="008D76FA"/>
    <w:rsid w:val="008E06A7"/>
    <w:rsid w:val="008E1229"/>
    <w:rsid w:val="008E7A96"/>
    <w:rsid w:val="008F2796"/>
    <w:rsid w:val="008F36B2"/>
    <w:rsid w:val="008F53FE"/>
    <w:rsid w:val="008F567F"/>
    <w:rsid w:val="008F6062"/>
    <w:rsid w:val="008F7561"/>
    <w:rsid w:val="00900E60"/>
    <w:rsid w:val="009024B6"/>
    <w:rsid w:val="0090772C"/>
    <w:rsid w:val="0091272A"/>
    <w:rsid w:val="00913542"/>
    <w:rsid w:val="00913F57"/>
    <w:rsid w:val="009144B2"/>
    <w:rsid w:val="00914A43"/>
    <w:rsid w:val="00915BB1"/>
    <w:rsid w:val="009208BA"/>
    <w:rsid w:val="00920A89"/>
    <w:rsid w:val="009215BC"/>
    <w:rsid w:val="00921F1E"/>
    <w:rsid w:val="009233F3"/>
    <w:rsid w:val="009249C2"/>
    <w:rsid w:val="00927030"/>
    <w:rsid w:val="009274D7"/>
    <w:rsid w:val="00927DC2"/>
    <w:rsid w:val="00931C58"/>
    <w:rsid w:val="009352A9"/>
    <w:rsid w:val="00940312"/>
    <w:rsid w:val="00945305"/>
    <w:rsid w:val="00946BAB"/>
    <w:rsid w:val="00950026"/>
    <w:rsid w:val="0095252F"/>
    <w:rsid w:val="0095444C"/>
    <w:rsid w:val="009605E4"/>
    <w:rsid w:val="009618BA"/>
    <w:rsid w:val="009621E6"/>
    <w:rsid w:val="00964001"/>
    <w:rsid w:val="00965589"/>
    <w:rsid w:val="00967446"/>
    <w:rsid w:val="009676E0"/>
    <w:rsid w:val="00971045"/>
    <w:rsid w:val="00972C9C"/>
    <w:rsid w:val="00973866"/>
    <w:rsid w:val="0097523F"/>
    <w:rsid w:val="00976326"/>
    <w:rsid w:val="009765AE"/>
    <w:rsid w:val="009778D9"/>
    <w:rsid w:val="00977A34"/>
    <w:rsid w:val="009858AB"/>
    <w:rsid w:val="00986684"/>
    <w:rsid w:val="00986C74"/>
    <w:rsid w:val="0098748B"/>
    <w:rsid w:val="009877FE"/>
    <w:rsid w:val="00987D82"/>
    <w:rsid w:val="00990493"/>
    <w:rsid w:val="009912B5"/>
    <w:rsid w:val="009953AD"/>
    <w:rsid w:val="009956A6"/>
    <w:rsid w:val="0099677D"/>
    <w:rsid w:val="009A0BF3"/>
    <w:rsid w:val="009A1B7B"/>
    <w:rsid w:val="009A40AA"/>
    <w:rsid w:val="009A43CC"/>
    <w:rsid w:val="009A55FF"/>
    <w:rsid w:val="009B028C"/>
    <w:rsid w:val="009B0C06"/>
    <w:rsid w:val="009C48AC"/>
    <w:rsid w:val="009C61C4"/>
    <w:rsid w:val="009D36E2"/>
    <w:rsid w:val="009D3CEA"/>
    <w:rsid w:val="009D619D"/>
    <w:rsid w:val="009D6283"/>
    <w:rsid w:val="009D6C56"/>
    <w:rsid w:val="009D79C8"/>
    <w:rsid w:val="009D7BE7"/>
    <w:rsid w:val="009E01F0"/>
    <w:rsid w:val="009E5539"/>
    <w:rsid w:val="009E7A2F"/>
    <w:rsid w:val="009F1FAD"/>
    <w:rsid w:val="009F28F1"/>
    <w:rsid w:val="009F679D"/>
    <w:rsid w:val="009F6869"/>
    <w:rsid w:val="00A00437"/>
    <w:rsid w:val="00A03BFC"/>
    <w:rsid w:val="00A12D97"/>
    <w:rsid w:val="00A13201"/>
    <w:rsid w:val="00A13AE7"/>
    <w:rsid w:val="00A13CDB"/>
    <w:rsid w:val="00A236F1"/>
    <w:rsid w:val="00A27AB0"/>
    <w:rsid w:val="00A33E42"/>
    <w:rsid w:val="00A36139"/>
    <w:rsid w:val="00A426D2"/>
    <w:rsid w:val="00A47EB8"/>
    <w:rsid w:val="00A52772"/>
    <w:rsid w:val="00A55894"/>
    <w:rsid w:val="00A611CA"/>
    <w:rsid w:val="00A61551"/>
    <w:rsid w:val="00A668BA"/>
    <w:rsid w:val="00A6728D"/>
    <w:rsid w:val="00A6782E"/>
    <w:rsid w:val="00A708E5"/>
    <w:rsid w:val="00A70D82"/>
    <w:rsid w:val="00A720C0"/>
    <w:rsid w:val="00A7435F"/>
    <w:rsid w:val="00A76179"/>
    <w:rsid w:val="00A765F9"/>
    <w:rsid w:val="00A77AF4"/>
    <w:rsid w:val="00A8163E"/>
    <w:rsid w:val="00A82B76"/>
    <w:rsid w:val="00A82F34"/>
    <w:rsid w:val="00A83BE3"/>
    <w:rsid w:val="00A85504"/>
    <w:rsid w:val="00A85F7D"/>
    <w:rsid w:val="00A862CF"/>
    <w:rsid w:val="00A9049B"/>
    <w:rsid w:val="00A91B96"/>
    <w:rsid w:val="00A91DC1"/>
    <w:rsid w:val="00A95583"/>
    <w:rsid w:val="00A96C4B"/>
    <w:rsid w:val="00AA16D8"/>
    <w:rsid w:val="00AA30E3"/>
    <w:rsid w:val="00AA4764"/>
    <w:rsid w:val="00AA4F63"/>
    <w:rsid w:val="00AA52DD"/>
    <w:rsid w:val="00AA55B0"/>
    <w:rsid w:val="00AA585F"/>
    <w:rsid w:val="00AA5FC2"/>
    <w:rsid w:val="00AA7350"/>
    <w:rsid w:val="00AB0097"/>
    <w:rsid w:val="00AB03EE"/>
    <w:rsid w:val="00AB069F"/>
    <w:rsid w:val="00AB15F4"/>
    <w:rsid w:val="00AC039C"/>
    <w:rsid w:val="00AC0446"/>
    <w:rsid w:val="00AC1BC8"/>
    <w:rsid w:val="00AC2C6A"/>
    <w:rsid w:val="00AD01AD"/>
    <w:rsid w:val="00AD0396"/>
    <w:rsid w:val="00AD0624"/>
    <w:rsid w:val="00AD1315"/>
    <w:rsid w:val="00AD4B9A"/>
    <w:rsid w:val="00AD4D55"/>
    <w:rsid w:val="00AE23AA"/>
    <w:rsid w:val="00AE2527"/>
    <w:rsid w:val="00AE4132"/>
    <w:rsid w:val="00AE57C7"/>
    <w:rsid w:val="00AE6602"/>
    <w:rsid w:val="00AE7DA4"/>
    <w:rsid w:val="00AF0E2C"/>
    <w:rsid w:val="00AF143D"/>
    <w:rsid w:val="00AF2656"/>
    <w:rsid w:val="00AF63F9"/>
    <w:rsid w:val="00AF6995"/>
    <w:rsid w:val="00B02740"/>
    <w:rsid w:val="00B03B19"/>
    <w:rsid w:val="00B059D6"/>
    <w:rsid w:val="00B05FCD"/>
    <w:rsid w:val="00B063C5"/>
    <w:rsid w:val="00B111A5"/>
    <w:rsid w:val="00B113AC"/>
    <w:rsid w:val="00B14D3A"/>
    <w:rsid w:val="00B2024B"/>
    <w:rsid w:val="00B21C0D"/>
    <w:rsid w:val="00B23467"/>
    <w:rsid w:val="00B23A10"/>
    <w:rsid w:val="00B240F5"/>
    <w:rsid w:val="00B245FF"/>
    <w:rsid w:val="00B246FA"/>
    <w:rsid w:val="00B249D1"/>
    <w:rsid w:val="00B25859"/>
    <w:rsid w:val="00B27922"/>
    <w:rsid w:val="00B279C7"/>
    <w:rsid w:val="00B27F0C"/>
    <w:rsid w:val="00B3050F"/>
    <w:rsid w:val="00B36249"/>
    <w:rsid w:val="00B36FD2"/>
    <w:rsid w:val="00B40E42"/>
    <w:rsid w:val="00B457DF"/>
    <w:rsid w:val="00B47816"/>
    <w:rsid w:val="00B51742"/>
    <w:rsid w:val="00B52159"/>
    <w:rsid w:val="00B52558"/>
    <w:rsid w:val="00B53DFC"/>
    <w:rsid w:val="00B54EB0"/>
    <w:rsid w:val="00B55242"/>
    <w:rsid w:val="00B56C57"/>
    <w:rsid w:val="00B607B5"/>
    <w:rsid w:val="00B61260"/>
    <w:rsid w:val="00B6199E"/>
    <w:rsid w:val="00B679EA"/>
    <w:rsid w:val="00B67DC0"/>
    <w:rsid w:val="00B70FB6"/>
    <w:rsid w:val="00B72177"/>
    <w:rsid w:val="00B722D2"/>
    <w:rsid w:val="00B75B5E"/>
    <w:rsid w:val="00B75E24"/>
    <w:rsid w:val="00B76573"/>
    <w:rsid w:val="00B76725"/>
    <w:rsid w:val="00B76BA0"/>
    <w:rsid w:val="00B76BF1"/>
    <w:rsid w:val="00B76EB8"/>
    <w:rsid w:val="00B80B49"/>
    <w:rsid w:val="00B81F5E"/>
    <w:rsid w:val="00B8263A"/>
    <w:rsid w:val="00B846F8"/>
    <w:rsid w:val="00B85393"/>
    <w:rsid w:val="00B90313"/>
    <w:rsid w:val="00B90950"/>
    <w:rsid w:val="00B920D3"/>
    <w:rsid w:val="00B9297A"/>
    <w:rsid w:val="00B93184"/>
    <w:rsid w:val="00B96396"/>
    <w:rsid w:val="00BA301C"/>
    <w:rsid w:val="00BA3720"/>
    <w:rsid w:val="00BA565D"/>
    <w:rsid w:val="00BA7DFE"/>
    <w:rsid w:val="00BB040C"/>
    <w:rsid w:val="00BC0439"/>
    <w:rsid w:val="00BC13BB"/>
    <w:rsid w:val="00BC175C"/>
    <w:rsid w:val="00BC3CC5"/>
    <w:rsid w:val="00BC3E10"/>
    <w:rsid w:val="00BC7196"/>
    <w:rsid w:val="00BD5691"/>
    <w:rsid w:val="00BD74D6"/>
    <w:rsid w:val="00BE0984"/>
    <w:rsid w:val="00BE4382"/>
    <w:rsid w:val="00BE48B1"/>
    <w:rsid w:val="00BE4D14"/>
    <w:rsid w:val="00BE55AF"/>
    <w:rsid w:val="00BF0227"/>
    <w:rsid w:val="00BF13FC"/>
    <w:rsid w:val="00BF5205"/>
    <w:rsid w:val="00BF6773"/>
    <w:rsid w:val="00BF7EFA"/>
    <w:rsid w:val="00C01FC7"/>
    <w:rsid w:val="00C020FC"/>
    <w:rsid w:val="00C02279"/>
    <w:rsid w:val="00C03C06"/>
    <w:rsid w:val="00C04C0A"/>
    <w:rsid w:val="00C077C1"/>
    <w:rsid w:val="00C10107"/>
    <w:rsid w:val="00C12531"/>
    <w:rsid w:val="00C127D8"/>
    <w:rsid w:val="00C12D60"/>
    <w:rsid w:val="00C15776"/>
    <w:rsid w:val="00C15B0C"/>
    <w:rsid w:val="00C16035"/>
    <w:rsid w:val="00C1608B"/>
    <w:rsid w:val="00C16EDE"/>
    <w:rsid w:val="00C17526"/>
    <w:rsid w:val="00C17873"/>
    <w:rsid w:val="00C20E30"/>
    <w:rsid w:val="00C23614"/>
    <w:rsid w:val="00C237BE"/>
    <w:rsid w:val="00C23FFC"/>
    <w:rsid w:val="00C25506"/>
    <w:rsid w:val="00C2596E"/>
    <w:rsid w:val="00C25EB3"/>
    <w:rsid w:val="00C2638A"/>
    <w:rsid w:val="00C26AFA"/>
    <w:rsid w:val="00C3554D"/>
    <w:rsid w:val="00C35AD4"/>
    <w:rsid w:val="00C41A8C"/>
    <w:rsid w:val="00C41E2D"/>
    <w:rsid w:val="00C425B2"/>
    <w:rsid w:val="00C440C0"/>
    <w:rsid w:val="00C50B26"/>
    <w:rsid w:val="00C5147D"/>
    <w:rsid w:val="00C60DF7"/>
    <w:rsid w:val="00C6381E"/>
    <w:rsid w:val="00C654C2"/>
    <w:rsid w:val="00C66A39"/>
    <w:rsid w:val="00C66BC6"/>
    <w:rsid w:val="00C74B38"/>
    <w:rsid w:val="00C80484"/>
    <w:rsid w:val="00C80B14"/>
    <w:rsid w:val="00C81208"/>
    <w:rsid w:val="00C82290"/>
    <w:rsid w:val="00C82CDF"/>
    <w:rsid w:val="00C83613"/>
    <w:rsid w:val="00C8584A"/>
    <w:rsid w:val="00C861BC"/>
    <w:rsid w:val="00C86BED"/>
    <w:rsid w:val="00C91171"/>
    <w:rsid w:val="00C92ABB"/>
    <w:rsid w:val="00C954D6"/>
    <w:rsid w:val="00C95CB3"/>
    <w:rsid w:val="00CA2693"/>
    <w:rsid w:val="00CA2D21"/>
    <w:rsid w:val="00CA343A"/>
    <w:rsid w:val="00CA3D72"/>
    <w:rsid w:val="00CA5B49"/>
    <w:rsid w:val="00CA6A6B"/>
    <w:rsid w:val="00CB175F"/>
    <w:rsid w:val="00CB2A3F"/>
    <w:rsid w:val="00CB44F6"/>
    <w:rsid w:val="00CB5928"/>
    <w:rsid w:val="00CC0FB3"/>
    <w:rsid w:val="00CC39BA"/>
    <w:rsid w:val="00CC5A8D"/>
    <w:rsid w:val="00CC733B"/>
    <w:rsid w:val="00CD13A4"/>
    <w:rsid w:val="00CD22CB"/>
    <w:rsid w:val="00CD3E59"/>
    <w:rsid w:val="00CD5568"/>
    <w:rsid w:val="00CD5864"/>
    <w:rsid w:val="00CD666F"/>
    <w:rsid w:val="00CD6CD7"/>
    <w:rsid w:val="00CE17AB"/>
    <w:rsid w:val="00CE316C"/>
    <w:rsid w:val="00CE3734"/>
    <w:rsid w:val="00CE4C8B"/>
    <w:rsid w:val="00CE7565"/>
    <w:rsid w:val="00CF3806"/>
    <w:rsid w:val="00CF3DB4"/>
    <w:rsid w:val="00CF420F"/>
    <w:rsid w:val="00CF5373"/>
    <w:rsid w:val="00D033DA"/>
    <w:rsid w:val="00D0591B"/>
    <w:rsid w:val="00D07276"/>
    <w:rsid w:val="00D101D7"/>
    <w:rsid w:val="00D107D3"/>
    <w:rsid w:val="00D1154E"/>
    <w:rsid w:val="00D123A9"/>
    <w:rsid w:val="00D12C5A"/>
    <w:rsid w:val="00D16278"/>
    <w:rsid w:val="00D2123D"/>
    <w:rsid w:val="00D2298C"/>
    <w:rsid w:val="00D252B9"/>
    <w:rsid w:val="00D25ADD"/>
    <w:rsid w:val="00D26D92"/>
    <w:rsid w:val="00D271B2"/>
    <w:rsid w:val="00D30AA2"/>
    <w:rsid w:val="00D313B7"/>
    <w:rsid w:val="00D3229F"/>
    <w:rsid w:val="00D35914"/>
    <w:rsid w:val="00D3638A"/>
    <w:rsid w:val="00D45661"/>
    <w:rsid w:val="00D53111"/>
    <w:rsid w:val="00D55759"/>
    <w:rsid w:val="00D55BD0"/>
    <w:rsid w:val="00D575B4"/>
    <w:rsid w:val="00D57EAB"/>
    <w:rsid w:val="00D61F09"/>
    <w:rsid w:val="00D64B2F"/>
    <w:rsid w:val="00D676E7"/>
    <w:rsid w:val="00D7270D"/>
    <w:rsid w:val="00D73CC3"/>
    <w:rsid w:val="00D75F18"/>
    <w:rsid w:val="00D77B10"/>
    <w:rsid w:val="00D81712"/>
    <w:rsid w:val="00D833C8"/>
    <w:rsid w:val="00D84C2D"/>
    <w:rsid w:val="00D86209"/>
    <w:rsid w:val="00D90FAC"/>
    <w:rsid w:val="00D91D64"/>
    <w:rsid w:val="00D91E57"/>
    <w:rsid w:val="00D92295"/>
    <w:rsid w:val="00D92D9B"/>
    <w:rsid w:val="00D932C1"/>
    <w:rsid w:val="00D94DCA"/>
    <w:rsid w:val="00D95EE1"/>
    <w:rsid w:val="00D9619B"/>
    <w:rsid w:val="00DB00B7"/>
    <w:rsid w:val="00DB22F1"/>
    <w:rsid w:val="00DB289C"/>
    <w:rsid w:val="00DB3E7E"/>
    <w:rsid w:val="00DB5760"/>
    <w:rsid w:val="00DB6CF5"/>
    <w:rsid w:val="00DC0E48"/>
    <w:rsid w:val="00DC1928"/>
    <w:rsid w:val="00DC3A80"/>
    <w:rsid w:val="00DC40CF"/>
    <w:rsid w:val="00DC78FB"/>
    <w:rsid w:val="00DD077E"/>
    <w:rsid w:val="00DD1485"/>
    <w:rsid w:val="00DD19F7"/>
    <w:rsid w:val="00DD3A44"/>
    <w:rsid w:val="00DD3D5A"/>
    <w:rsid w:val="00DD3F35"/>
    <w:rsid w:val="00DE3904"/>
    <w:rsid w:val="00DE4DFB"/>
    <w:rsid w:val="00DE5A0C"/>
    <w:rsid w:val="00DF0278"/>
    <w:rsid w:val="00DF0721"/>
    <w:rsid w:val="00DF097E"/>
    <w:rsid w:val="00DF3768"/>
    <w:rsid w:val="00DF492E"/>
    <w:rsid w:val="00DF50DB"/>
    <w:rsid w:val="00E00B65"/>
    <w:rsid w:val="00E0247A"/>
    <w:rsid w:val="00E064E3"/>
    <w:rsid w:val="00E10894"/>
    <w:rsid w:val="00E10B0A"/>
    <w:rsid w:val="00E12B37"/>
    <w:rsid w:val="00E12C71"/>
    <w:rsid w:val="00E14629"/>
    <w:rsid w:val="00E14EDC"/>
    <w:rsid w:val="00E15719"/>
    <w:rsid w:val="00E1657F"/>
    <w:rsid w:val="00E200DA"/>
    <w:rsid w:val="00E21E10"/>
    <w:rsid w:val="00E23055"/>
    <w:rsid w:val="00E23A2A"/>
    <w:rsid w:val="00E24FEF"/>
    <w:rsid w:val="00E25611"/>
    <w:rsid w:val="00E26454"/>
    <w:rsid w:val="00E2695F"/>
    <w:rsid w:val="00E26EC6"/>
    <w:rsid w:val="00E30FEA"/>
    <w:rsid w:val="00E31CF8"/>
    <w:rsid w:val="00E32389"/>
    <w:rsid w:val="00E33A73"/>
    <w:rsid w:val="00E34010"/>
    <w:rsid w:val="00E35C33"/>
    <w:rsid w:val="00E36BCF"/>
    <w:rsid w:val="00E44512"/>
    <w:rsid w:val="00E445B3"/>
    <w:rsid w:val="00E44CD2"/>
    <w:rsid w:val="00E50557"/>
    <w:rsid w:val="00E50D9C"/>
    <w:rsid w:val="00E618C2"/>
    <w:rsid w:val="00E64ABF"/>
    <w:rsid w:val="00E8033C"/>
    <w:rsid w:val="00E81B11"/>
    <w:rsid w:val="00E83D41"/>
    <w:rsid w:val="00E849EE"/>
    <w:rsid w:val="00E84E65"/>
    <w:rsid w:val="00E86A4A"/>
    <w:rsid w:val="00E87B49"/>
    <w:rsid w:val="00E916FC"/>
    <w:rsid w:val="00E93AF7"/>
    <w:rsid w:val="00E94A2B"/>
    <w:rsid w:val="00E94AB1"/>
    <w:rsid w:val="00E95E35"/>
    <w:rsid w:val="00E963B7"/>
    <w:rsid w:val="00E97ACB"/>
    <w:rsid w:val="00EA0999"/>
    <w:rsid w:val="00EA0FE4"/>
    <w:rsid w:val="00EA1B24"/>
    <w:rsid w:val="00EA2676"/>
    <w:rsid w:val="00EA30CE"/>
    <w:rsid w:val="00EA5377"/>
    <w:rsid w:val="00EA604A"/>
    <w:rsid w:val="00EB0792"/>
    <w:rsid w:val="00EB1E8F"/>
    <w:rsid w:val="00EB51BC"/>
    <w:rsid w:val="00EB7240"/>
    <w:rsid w:val="00EC0FF0"/>
    <w:rsid w:val="00EC13DF"/>
    <w:rsid w:val="00EC1945"/>
    <w:rsid w:val="00EC2036"/>
    <w:rsid w:val="00EC2130"/>
    <w:rsid w:val="00EC24D5"/>
    <w:rsid w:val="00EC3382"/>
    <w:rsid w:val="00EC4C79"/>
    <w:rsid w:val="00ED09C4"/>
    <w:rsid w:val="00ED2250"/>
    <w:rsid w:val="00EE0B83"/>
    <w:rsid w:val="00EE5337"/>
    <w:rsid w:val="00EF17AD"/>
    <w:rsid w:val="00EF1E87"/>
    <w:rsid w:val="00EF22BF"/>
    <w:rsid w:val="00EF2E1A"/>
    <w:rsid w:val="00EF4EC0"/>
    <w:rsid w:val="00EF5409"/>
    <w:rsid w:val="00EF6FB8"/>
    <w:rsid w:val="00EF79B1"/>
    <w:rsid w:val="00F00873"/>
    <w:rsid w:val="00F01ED2"/>
    <w:rsid w:val="00F03750"/>
    <w:rsid w:val="00F05368"/>
    <w:rsid w:val="00F103F3"/>
    <w:rsid w:val="00F123EB"/>
    <w:rsid w:val="00F13983"/>
    <w:rsid w:val="00F162AC"/>
    <w:rsid w:val="00F24DD3"/>
    <w:rsid w:val="00F30016"/>
    <w:rsid w:val="00F30FF6"/>
    <w:rsid w:val="00F33833"/>
    <w:rsid w:val="00F37629"/>
    <w:rsid w:val="00F44494"/>
    <w:rsid w:val="00F44F18"/>
    <w:rsid w:val="00F4662A"/>
    <w:rsid w:val="00F46BC6"/>
    <w:rsid w:val="00F47917"/>
    <w:rsid w:val="00F5096F"/>
    <w:rsid w:val="00F50A7A"/>
    <w:rsid w:val="00F53531"/>
    <w:rsid w:val="00F53620"/>
    <w:rsid w:val="00F54599"/>
    <w:rsid w:val="00F552D8"/>
    <w:rsid w:val="00F55BF0"/>
    <w:rsid w:val="00F56118"/>
    <w:rsid w:val="00F56DC2"/>
    <w:rsid w:val="00F6107C"/>
    <w:rsid w:val="00F61A79"/>
    <w:rsid w:val="00F61C93"/>
    <w:rsid w:val="00F63037"/>
    <w:rsid w:val="00F728F0"/>
    <w:rsid w:val="00F74206"/>
    <w:rsid w:val="00F762FC"/>
    <w:rsid w:val="00F83B02"/>
    <w:rsid w:val="00F84C51"/>
    <w:rsid w:val="00F853BF"/>
    <w:rsid w:val="00F85C5F"/>
    <w:rsid w:val="00F85F2E"/>
    <w:rsid w:val="00F869A0"/>
    <w:rsid w:val="00F87D19"/>
    <w:rsid w:val="00F90174"/>
    <w:rsid w:val="00F91F9E"/>
    <w:rsid w:val="00F92AB4"/>
    <w:rsid w:val="00F93609"/>
    <w:rsid w:val="00F93720"/>
    <w:rsid w:val="00F94FAA"/>
    <w:rsid w:val="00F96869"/>
    <w:rsid w:val="00F9697E"/>
    <w:rsid w:val="00F9799D"/>
    <w:rsid w:val="00FA01E8"/>
    <w:rsid w:val="00FA15C3"/>
    <w:rsid w:val="00FA188A"/>
    <w:rsid w:val="00FA1C33"/>
    <w:rsid w:val="00FA4ED2"/>
    <w:rsid w:val="00FB1691"/>
    <w:rsid w:val="00FB5222"/>
    <w:rsid w:val="00FB5DDA"/>
    <w:rsid w:val="00FC532D"/>
    <w:rsid w:val="00FC6C85"/>
    <w:rsid w:val="00FD0DDA"/>
    <w:rsid w:val="00FD1CF6"/>
    <w:rsid w:val="00FD2306"/>
    <w:rsid w:val="00FE0E12"/>
    <w:rsid w:val="00FE1D66"/>
    <w:rsid w:val="00FE4AC3"/>
    <w:rsid w:val="00FE4F0E"/>
    <w:rsid w:val="00FE5588"/>
    <w:rsid w:val="00FE5F0B"/>
    <w:rsid w:val="00FE69C6"/>
    <w:rsid w:val="00FE6EB0"/>
    <w:rsid w:val="00FE6FC4"/>
    <w:rsid w:val="00FF196F"/>
    <w:rsid w:val="00FF4E5B"/>
    <w:rsid w:val="00FF7AB8"/>
    <w:rsid w:val="00FF7D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9F4B9"/>
  <w15:docId w15:val="{88F89096-96EE-45EB-B5E5-0A1130CA9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53B"/>
    <w:pPr>
      <w:spacing w:after="60" w:line="240" w:lineRule="auto"/>
      <w:jc w:val="both"/>
    </w:pPr>
    <w:rPr>
      <w:rFonts w:ascii="Arial" w:eastAsia="Times New Roman" w:hAnsi="Arial" w:cs="Times New Roman"/>
      <w:color w:val="000000"/>
      <w:szCs w:val="20"/>
      <w:lang w:eastAsia="cs-CZ"/>
    </w:rPr>
  </w:style>
  <w:style w:type="paragraph" w:styleId="Nadpis1">
    <w:name w:val="heading 1"/>
    <w:basedOn w:val="Normln"/>
    <w:next w:val="Normln"/>
    <w:link w:val="Nadpis1Char"/>
    <w:qFormat/>
    <w:rsid w:val="00D363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qFormat/>
    <w:rsid w:val="00D363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qFormat/>
    <w:rsid w:val="00D3638A"/>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rsid w:val="00B76725"/>
    <w:pPr>
      <w:keepNext/>
      <w:tabs>
        <w:tab w:val="num" w:pos="864"/>
      </w:tabs>
      <w:spacing w:after="120"/>
      <w:ind w:left="864" w:hanging="864"/>
      <w:outlineLvl w:val="3"/>
    </w:pPr>
    <w:rPr>
      <w:rFonts w:cs="Arial"/>
      <w:b/>
      <w:bCs/>
      <w:color w:val="auto"/>
      <w:sz w:val="36"/>
      <w:u w:val="single"/>
    </w:rPr>
  </w:style>
  <w:style w:type="paragraph" w:styleId="Nadpis5">
    <w:name w:val="heading 5"/>
    <w:basedOn w:val="Normln"/>
    <w:next w:val="Normln"/>
    <w:link w:val="Nadpis5Char"/>
    <w:qFormat/>
    <w:rsid w:val="00B76725"/>
    <w:pPr>
      <w:tabs>
        <w:tab w:val="num" w:pos="1008"/>
      </w:tabs>
      <w:spacing w:before="240"/>
      <w:ind w:left="1008" w:hanging="1008"/>
      <w:outlineLvl w:val="4"/>
    </w:pPr>
    <w:rPr>
      <w:rFonts w:ascii="Times New Roman" w:hAnsi="Times New Roman"/>
      <w:b/>
      <w:bCs/>
      <w:i/>
      <w:iCs/>
      <w:color w:val="auto"/>
      <w:sz w:val="26"/>
      <w:szCs w:val="26"/>
    </w:rPr>
  </w:style>
  <w:style w:type="paragraph" w:styleId="Nadpis6">
    <w:name w:val="heading 6"/>
    <w:basedOn w:val="Normln"/>
    <w:next w:val="Normln"/>
    <w:link w:val="Nadpis6Char"/>
    <w:qFormat/>
    <w:rsid w:val="00B76725"/>
    <w:pPr>
      <w:tabs>
        <w:tab w:val="num" w:pos="1152"/>
      </w:tabs>
      <w:spacing w:before="240"/>
      <w:ind w:left="1152" w:hanging="1152"/>
      <w:outlineLvl w:val="5"/>
    </w:pPr>
    <w:rPr>
      <w:rFonts w:ascii="Times New Roman" w:hAnsi="Times New Roman"/>
      <w:b/>
      <w:bCs/>
      <w:color w:val="auto"/>
      <w:szCs w:val="22"/>
    </w:rPr>
  </w:style>
  <w:style w:type="paragraph" w:styleId="Nadpis7">
    <w:name w:val="heading 7"/>
    <w:basedOn w:val="Normln"/>
    <w:next w:val="Normln"/>
    <w:link w:val="Nadpis7Char"/>
    <w:qFormat/>
    <w:rsid w:val="00B76725"/>
    <w:pPr>
      <w:tabs>
        <w:tab w:val="num" w:pos="1296"/>
      </w:tabs>
      <w:spacing w:before="240"/>
      <w:ind w:left="1296" w:hanging="1296"/>
      <w:outlineLvl w:val="6"/>
    </w:pPr>
    <w:rPr>
      <w:rFonts w:ascii="Times New Roman" w:hAnsi="Times New Roman"/>
      <w:color w:val="auto"/>
      <w:sz w:val="24"/>
      <w:szCs w:val="24"/>
    </w:rPr>
  </w:style>
  <w:style w:type="paragraph" w:styleId="Nadpis8">
    <w:name w:val="heading 8"/>
    <w:basedOn w:val="Normln"/>
    <w:next w:val="Normln"/>
    <w:link w:val="Nadpis8Char"/>
    <w:qFormat/>
    <w:rsid w:val="00B76725"/>
    <w:pPr>
      <w:tabs>
        <w:tab w:val="num" w:pos="1440"/>
      </w:tabs>
      <w:spacing w:before="240"/>
      <w:ind w:left="1440" w:hanging="1440"/>
      <w:outlineLvl w:val="7"/>
    </w:pPr>
    <w:rPr>
      <w:rFonts w:ascii="Times New Roman" w:hAnsi="Times New Roman"/>
      <w:i/>
      <w:iCs/>
      <w:color w:val="auto"/>
      <w:sz w:val="24"/>
      <w:szCs w:val="24"/>
    </w:rPr>
  </w:style>
  <w:style w:type="paragraph" w:styleId="Nadpis9">
    <w:name w:val="heading 9"/>
    <w:basedOn w:val="Normln"/>
    <w:next w:val="Normln"/>
    <w:link w:val="Nadpis9Char"/>
    <w:qFormat/>
    <w:rsid w:val="00B76725"/>
    <w:pPr>
      <w:tabs>
        <w:tab w:val="num" w:pos="1584"/>
      </w:tabs>
      <w:spacing w:before="240"/>
      <w:ind w:left="1584" w:hanging="1584"/>
      <w:outlineLvl w:val="8"/>
    </w:pPr>
    <w:rPr>
      <w:rFonts w:cs="Arial"/>
      <w:color w:val="auto"/>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1">
    <w:name w:val="NAD 1"/>
    <w:next w:val="Normln"/>
    <w:qFormat/>
    <w:rsid w:val="00CE316C"/>
    <w:pPr>
      <w:numPr>
        <w:numId w:val="1"/>
      </w:numPr>
      <w:spacing w:before="120" w:after="120" w:line="240" w:lineRule="auto"/>
      <w:outlineLvl w:val="0"/>
    </w:pPr>
    <w:rPr>
      <w:rFonts w:ascii="Arial" w:eastAsia="Times New Roman" w:hAnsi="Arial" w:cs="Arial"/>
      <w:b/>
      <w:sz w:val="24"/>
      <w:szCs w:val="24"/>
      <w:u w:val="single"/>
      <w:lang w:eastAsia="cs-CZ"/>
    </w:rPr>
  </w:style>
  <w:style w:type="paragraph" w:customStyle="1" w:styleId="NAD2">
    <w:name w:val="NAD 2"/>
    <w:next w:val="Normln"/>
    <w:link w:val="NAD2Char"/>
    <w:qFormat/>
    <w:rsid w:val="00DC0E48"/>
    <w:pPr>
      <w:numPr>
        <w:ilvl w:val="1"/>
        <w:numId w:val="1"/>
      </w:numPr>
      <w:spacing w:before="240" w:after="120" w:line="240" w:lineRule="auto"/>
      <w:ind w:hanging="651"/>
      <w:outlineLvl w:val="1"/>
    </w:pPr>
    <w:rPr>
      <w:rFonts w:ascii="Arial" w:eastAsia="Times New Roman" w:hAnsi="Arial" w:cs="Times New Roman"/>
      <w:b/>
      <w:szCs w:val="20"/>
      <w:lang w:eastAsia="cs-CZ"/>
    </w:rPr>
  </w:style>
  <w:style w:type="paragraph" w:customStyle="1" w:styleId="NAD3">
    <w:name w:val="NAD 3"/>
    <w:next w:val="Normln"/>
    <w:qFormat/>
    <w:rsid w:val="00204A5C"/>
    <w:pPr>
      <w:numPr>
        <w:ilvl w:val="2"/>
        <w:numId w:val="1"/>
      </w:numPr>
      <w:spacing w:before="240" w:after="120" w:line="240" w:lineRule="auto"/>
      <w:outlineLvl w:val="2"/>
    </w:pPr>
    <w:rPr>
      <w:rFonts w:ascii="Arial" w:eastAsia="Times New Roman" w:hAnsi="Arial" w:cs="Arial"/>
      <w:b/>
      <w:i/>
      <w:szCs w:val="20"/>
      <w:lang w:eastAsia="cs-CZ"/>
    </w:rPr>
  </w:style>
  <w:style w:type="paragraph" w:styleId="Obsah1">
    <w:name w:val="toc 1"/>
    <w:basedOn w:val="Normln"/>
    <w:next w:val="Normln"/>
    <w:autoRedefine/>
    <w:uiPriority w:val="39"/>
    <w:rsid w:val="006C15D2"/>
    <w:pPr>
      <w:tabs>
        <w:tab w:val="left" w:pos="440"/>
        <w:tab w:val="right" w:leader="dot" w:pos="9063"/>
      </w:tabs>
    </w:pPr>
  </w:style>
  <w:style w:type="paragraph" w:styleId="Obsah2">
    <w:name w:val="toc 2"/>
    <w:basedOn w:val="Normln"/>
    <w:next w:val="Normln"/>
    <w:autoRedefine/>
    <w:uiPriority w:val="39"/>
    <w:rsid w:val="00D3638A"/>
    <w:pPr>
      <w:tabs>
        <w:tab w:val="left" w:pos="880"/>
        <w:tab w:val="right" w:leader="dot" w:pos="9060"/>
      </w:tabs>
      <w:ind w:left="220" w:hanging="220"/>
    </w:pPr>
    <w:rPr>
      <w:noProof/>
    </w:rPr>
  </w:style>
  <w:style w:type="character" w:styleId="Hypertextovodkaz">
    <w:name w:val="Hyperlink"/>
    <w:uiPriority w:val="99"/>
    <w:qFormat/>
    <w:rsid w:val="00204A5C"/>
    <w:rPr>
      <w:color w:val="0000FF"/>
      <w:u w:val="single"/>
    </w:rPr>
  </w:style>
  <w:style w:type="paragraph" w:customStyle="1" w:styleId="Obrazek">
    <w:name w:val="Obrazek"/>
    <w:basedOn w:val="Seznamobrzk"/>
    <w:next w:val="Normln"/>
    <w:qFormat/>
    <w:rsid w:val="00C50B26"/>
    <w:pPr>
      <w:numPr>
        <w:numId w:val="2"/>
      </w:numPr>
      <w:tabs>
        <w:tab w:val="num" w:pos="360"/>
      </w:tabs>
      <w:spacing w:before="60" w:after="120" w:line="276" w:lineRule="auto"/>
      <w:ind w:left="0" w:firstLine="0"/>
      <w:jc w:val="center"/>
    </w:pPr>
    <w:rPr>
      <w:rFonts w:eastAsia="Calibri"/>
      <w:i/>
      <w:color w:val="auto"/>
      <w:szCs w:val="22"/>
      <w:lang w:eastAsia="en-US"/>
    </w:rPr>
  </w:style>
  <w:style w:type="paragraph" w:styleId="Seznamobrzk">
    <w:name w:val="table of figures"/>
    <w:basedOn w:val="Normln"/>
    <w:next w:val="Normln"/>
    <w:uiPriority w:val="99"/>
    <w:semiHidden/>
    <w:unhideWhenUsed/>
    <w:rsid w:val="00204A5C"/>
    <w:pPr>
      <w:spacing w:after="0"/>
    </w:pPr>
  </w:style>
  <w:style w:type="paragraph" w:styleId="Textbubliny">
    <w:name w:val="Balloon Text"/>
    <w:basedOn w:val="Normln"/>
    <w:link w:val="TextbublinyChar"/>
    <w:uiPriority w:val="99"/>
    <w:semiHidden/>
    <w:unhideWhenUsed/>
    <w:rsid w:val="00204A5C"/>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04A5C"/>
    <w:rPr>
      <w:rFonts w:ascii="Tahoma" w:eastAsia="Times New Roman" w:hAnsi="Tahoma" w:cs="Tahoma"/>
      <w:color w:val="000000"/>
      <w:sz w:val="16"/>
      <w:szCs w:val="16"/>
      <w:lang w:eastAsia="cs-CZ"/>
    </w:rPr>
  </w:style>
  <w:style w:type="paragraph" w:customStyle="1" w:styleId="Podklady">
    <w:name w:val="Podklady"/>
    <w:basedOn w:val="Obrazek"/>
    <w:rsid w:val="00204A5C"/>
    <w:pPr>
      <w:numPr>
        <w:numId w:val="0"/>
      </w:numPr>
      <w:spacing w:before="0" w:after="60"/>
      <w:ind w:left="924" w:hanging="567"/>
      <w:jc w:val="left"/>
    </w:pPr>
    <w:rPr>
      <w:i w:val="0"/>
    </w:rPr>
  </w:style>
  <w:style w:type="paragraph" w:customStyle="1" w:styleId="Podklady-13">
    <w:name w:val="Podklady-1.3"/>
    <w:basedOn w:val="Podklady"/>
    <w:qFormat/>
    <w:rsid w:val="00DB289C"/>
    <w:pPr>
      <w:jc w:val="both"/>
    </w:pPr>
  </w:style>
  <w:style w:type="paragraph" w:customStyle="1" w:styleId="Podklady-14">
    <w:name w:val="Podklady-1.4"/>
    <w:basedOn w:val="Podklady"/>
    <w:qFormat/>
    <w:rsid w:val="00D77B10"/>
    <w:pPr>
      <w:numPr>
        <w:numId w:val="3"/>
      </w:numPr>
      <w:ind w:left="1418" w:hanging="1061"/>
      <w:jc w:val="both"/>
    </w:pPr>
  </w:style>
  <w:style w:type="paragraph" w:customStyle="1" w:styleId="Podklady-15">
    <w:name w:val="Podklady-1.5"/>
    <w:basedOn w:val="Podklady"/>
    <w:qFormat/>
    <w:rsid w:val="00D77B10"/>
    <w:pPr>
      <w:numPr>
        <w:numId w:val="4"/>
      </w:numPr>
      <w:ind w:left="1418" w:hanging="1061"/>
      <w:jc w:val="both"/>
    </w:pPr>
  </w:style>
  <w:style w:type="paragraph" w:customStyle="1" w:styleId="Tabulka">
    <w:name w:val="Tabulka"/>
    <w:basedOn w:val="Obrazek"/>
    <w:qFormat/>
    <w:rsid w:val="00D77B10"/>
    <w:pPr>
      <w:numPr>
        <w:numId w:val="5"/>
      </w:numPr>
      <w:ind w:left="0" w:firstLine="0"/>
    </w:pPr>
  </w:style>
  <w:style w:type="paragraph" w:styleId="Zhlav">
    <w:name w:val="header"/>
    <w:basedOn w:val="Normln"/>
    <w:link w:val="ZhlavChar"/>
    <w:uiPriority w:val="99"/>
    <w:unhideWhenUsed/>
    <w:rsid w:val="00D45661"/>
    <w:pPr>
      <w:tabs>
        <w:tab w:val="center" w:pos="4536"/>
        <w:tab w:val="right" w:pos="9072"/>
      </w:tabs>
      <w:spacing w:after="0"/>
    </w:pPr>
  </w:style>
  <w:style w:type="character" w:customStyle="1" w:styleId="ZhlavChar">
    <w:name w:val="Záhlaví Char"/>
    <w:basedOn w:val="Standardnpsmoodstavce"/>
    <w:link w:val="Zhlav"/>
    <w:uiPriority w:val="99"/>
    <w:rsid w:val="00D45661"/>
    <w:rPr>
      <w:rFonts w:ascii="Arial" w:eastAsia="Times New Roman" w:hAnsi="Arial" w:cs="Times New Roman"/>
      <w:color w:val="000000"/>
      <w:szCs w:val="20"/>
      <w:lang w:eastAsia="cs-CZ"/>
    </w:rPr>
  </w:style>
  <w:style w:type="character" w:styleId="slostrnky">
    <w:name w:val="page number"/>
    <w:basedOn w:val="Standardnpsmoodstavce"/>
    <w:rsid w:val="00D45661"/>
  </w:style>
  <w:style w:type="paragraph" w:customStyle="1" w:styleId="Plohy">
    <w:name w:val="Přílohy"/>
    <w:basedOn w:val="Normln"/>
    <w:qFormat/>
    <w:rsid w:val="00CE4C8B"/>
    <w:pPr>
      <w:numPr>
        <w:numId w:val="6"/>
      </w:numPr>
      <w:jc w:val="left"/>
    </w:pPr>
  </w:style>
  <w:style w:type="paragraph" w:customStyle="1" w:styleId="Foto">
    <w:name w:val="Foto"/>
    <w:basedOn w:val="Obrazek"/>
    <w:next w:val="Normln"/>
    <w:qFormat/>
    <w:rsid w:val="00E25611"/>
    <w:pPr>
      <w:numPr>
        <w:numId w:val="7"/>
      </w:numPr>
      <w:spacing w:after="240"/>
      <w:ind w:right="567"/>
    </w:pPr>
  </w:style>
  <w:style w:type="table" w:styleId="Mkatabulky">
    <w:name w:val="Table Grid"/>
    <w:basedOn w:val="Normlntabulka"/>
    <w:uiPriority w:val="59"/>
    <w:rsid w:val="00EF22BF"/>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basedOn w:val="Standardnpsmoodstavce"/>
    <w:uiPriority w:val="99"/>
    <w:semiHidden/>
    <w:unhideWhenUsed/>
    <w:rsid w:val="00C2596E"/>
    <w:rPr>
      <w:i/>
      <w:iCs/>
    </w:rPr>
  </w:style>
  <w:style w:type="paragraph" w:styleId="Normlnweb">
    <w:name w:val="Normal (Web)"/>
    <w:basedOn w:val="Normln"/>
    <w:uiPriority w:val="99"/>
    <w:semiHidden/>
    <w:unhideWhenUsed/>
    <w:rsid w:val="00B722D2"/>
    <w:pPr>
      <w:spacing w:before="100" w:beforeAutospacing="1" w:after="100" w:afterAutospacing="1"/>
      <w:jc w:val="left"/>
    </w:pPr>
    <w:rPr>
      <w:rFonts w:ascii="Times New Roman" w:hAnsi="Times New Roman"/>
      <w:color w:val="auto"/>
      <w:sz w:val="24"/>
      <w:szCs w:val="24"/>
    </w:rPr>
  </w:style>
  <w:style w:type="paragraph" w:customStyle="1" w:styleId="Odstavecseseznamem-00">
    <w:name w:val="Odstavec se seznamem-00"/>
    <w:basedOn w:val="Odstavecseseznamem"/>
    <w:next w:val="Normln"/>
    <w:qFormat/>
    <w:rsid w:val="00E618C2"/>
    <w:pPr>
      <w:spacing w:after="120"/>
      <w:ind w:left="0"/>
    </w:pPr>
    <w:rPr>
      <w:b/>
    </w:rPr>
  </w:style>
  <w:style w:type="character" w:customStyle="1" w:styleId="Nadpis1Char">
    <w:name w:val="Nadpis 1 Char"/>
    <w:basedOn w:val="Standardnpsmoodstavce"/>
    <w:link w:val="Nadpis1"/>
    <w:uiPriority w:val="9"/>
    <w:rsid w:val="00D3638A"/>
    <w:rPr>
      <w:rFonts w:asciiTheme="majorHAnsi" w:eastAsiaTheme="majorEastAsia" w:hAnsiTheme="majorHAnsi" w:cstheme="majorBidi"/>
      <w:b/>
      <w:bCs/>
      <w:color w:val="365F91" w:themeColor="accent1" w:themeShade="BF"/>
      <w:sz w:val="28"/>
      <w:szCs w:val="28"/>
      <w:lang w:eastAsia="cs-CZ"/>
    </w:rPr>
  </w:style>
  <w:style w:type="character" w:customStyle="1" w:styleId="Nadpis2Char">
    <w:name w:val="Nadpis 2 Char"/>
    <w:basedOn w:val="Standardnpsmoodstavce"/>
    <w:link w:val="Nadpis2"/>
    <w:uiPriority w:val="9"/>
    <w:semiHidden/>
    <w:rsid w:val="00D3638A"/>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D3638A"/>
    <w:rPr>
      <w:rFonts w:asciiTheme="majorHAnsi" w:eastAsiaTheme="majorEastAsia" w:hAnsiTheme="majorHAnsi" w:cstheme="majorBidi"/>
      <w:b/>
      <w:bCs/>
      <w:color w:val="4F81BD" w:themeColor="accent1"/>
      <w:szCs w:val="20"/>
      <w:lang w:eastAsia="cs-CZ"/>
    </w:rPr>
  </w:style>
  <w:style w:type="paragraph" w:customStyle="1" w:styleId="Ploha-kapitola">
    <w:name w:val="Příloha - kapitola"/>
    <w:basedOn w:val="Normln"/>
    <w:next w:val="Normln"/>
    <w:autoRedefine/>
    <w:qFormat/>
    <w:rsid w:val="00BE48B1"/>
    <w:pPr>
      <w:numPr>
        <w:numId w:val="8"/>
      </w:numPr>
      <w:spacing w:after="200" w:line="276" w:lineRule="auto"/>
      <w:ind w:left="425" w:hanging="357"/>
      <w:jc w:val="center"/>
      <w:outlineLvl w:val="0"/>
    </w:pPr>
    <w:rPr>
      <w:b/>
      <w:sz w:val="24"/>
      <w:szCs w:val="24"/>
    </w:rPr>
  </w:style>
  <w:style w:type="character" w:styleId="Zstupntext">
    <w:name w:val="Placeholder Text"/>
    <w:basedOn w:val="Standardnpsmoodstavce"/>
    <w:uiPriority w:val="99"/>
    <w:semiHidden/>
    <w:rsid w:val="00B53DFC"/>
    <w:rPr>
      <w:color w:val="808080"/>
    </w:rPr>
  </w:style>
  <w:style w:type="paragraph" w:styleId="Zpat">
    <w:name w:val="footer"/>
    <w:basedOn w:val="Normln"/>
    <w:link w:val="ZpatChar"/>
    <w:unhideWhenUsed/>
    <w:qFormat/>
    <w:rsid w:val="00654A63"/>
    <w:pPr>
      <w:tabs>
        <w:tab w:val="center" w:pos="4536"/>
        <w:tab w:val="right" w:pos="9072"/>
      </w:tabs>
      <w:spacing w:after="0"/>
    </w:pPr>
  </w:style>
  <w:style w:type="character" w:customStyle="1" w:styleId="ZpatChar">
    <w:name w:val="Zápatí Char"/>
    <w:basedOn w:val="Standardnpsmoodstavce"/>
    <w:link w:val="Zpat"/>
    <w:rsid w:val="00654A63"/>
    <w:rPr>
      <w:rFonts w:ascii="Arial" w:eastAsia="Times New Roman" w:hAnsi="Arial" w:cs="Times New Roman"/>
      <w:color w:val="000000"/>
      <w:szCs w:val="20"/>
      <w:lang w:eastAsia="cs-CZ"/>
    </w:rPr>
  </w:style>
  <w:style w:type="paragraph" w:styleId="Odstavecseseznamem">
    <w:name w:val="List Paragraph"/>
    <w:basedOn w:val="Normln"/>
    <w:uiPriority w:val="34"/>
    <w:qFormat/>
    <w:rsid w:val="003F33BB"/>
    <w:pPr>
      <w:ind w:left="720"/>
    </w:pPr>
  </w:style>
  <w:style w:type="paragraph" w:styleId="Obsah3">
    <w:name w:val="toc 3"/>
    <w:basedOn w:val="Normln"/>
    <w:next w:val="Normln"/>
    <w:autoRedefine/>
    <w:uiPriority w:val="39"/>
    <w:unhideWhenUsed/>
    <w:rsid w:val="00C2638A"/>
    <w:pPr>
      <w:tabs>
        <w:tab w:val="left" w:pos="1320"/>
        <w:tab w:val="right" w:leader="dot" w:pos="9063"/>
      </w:tabs>
      <w:spacing w:after="100"/>
      <w:ind w:left="440"/>
    </w:pPr>
  </w:style>
  <w:style w:type="paragraph" w:styleId="Nzev">
    <w:name w:val="Title"/>
    <w:basedOn w:val="Normln"/>
    <w:link w:val="NzevChar"/>
    <w:qFormat/>
    <w:rsid w:val="00CE316C"/>
    <w:pPr>
      <w:spacing w:after="120"/>
      <w:jc w:val="center"/>
    </w:pPr>
    <w:rPr>
      <w:rFonts w:cs="Arial"/>
      <w:b/>
      <w:color w:val="auto"/>
      <w:sz w:val="28"/>
    </w:rPr>
  </w:style>
  <w:style w:type="character" w:customStyle="1" w:styleId="NzevChar">
    <w:name w:val="Název Char"/>
    <w:basedOn w:val="Standardnpsmoodstavce"/>
    <w:link w:val="Nzev"/>
    <w:rsid w:val="00CE316C"/>
    <w:rPr>
      <w:rFonts w:ascii="Arial" w:eastAsia="Times New Roman" w:hAnsi="Arial" w:cs="Arial"/>
      <w:b/>
      <w:sz w:val="28"/>
      <w:szCs w:val="20"/>
      <w:lang w:eastAsia="cs-CZ"/>
    </w:rPr>
  </w:style>
  <w:style w:type="character" w:customStyle="1" w:styleId="NAD2Char">
    <w:name w:val="NAD 2 Char"/>
    <w:link w:val="NAD2"/>
    <w:rsid w:val="00CE316C"/>
    <w:rPr>
      <w:rFonts w:ascii="Arial" w:eastAsia="Times New Roman" w:hAnsi="Arial" w:cs="Times New Roman"/>
      <w:b/>
      <w:szCs w:val="20"/>
      <w:lang w:eastAsia="cs-CZ"/>
    </w:rPr>
  </w:style>
  <w:style w:type="character" w:styleId="Zdraznnjemn">
    <w:name w:val="Subtle Emphasis"/>
    <w:uiPriority w:val="19"/>
    <w:qFormat/>
    <w:rsid w:val="00CE316C"/>
    <w:rPr>
      <w:i/>
      <w:color w:val="808080"/>
    </w:rPr>
  </w:style>
  <w:style w:type="character" w:customStyle="1" w:styleId="Nadpis4Char">
    <w:name w:val="Nadpis 4 Char"/>
    <w:basedOn w:val="Standardnpsmoodstavce"/>
    <w:link w:val="Nadpis4"/>
    <w:rsid w:val="00B76725"/>
    <w:rPr>
      <w:rFonts w:ascii="Arial" w:eastAsia="Times New Roman" w:hAnsi="Arial" w:cs="Arial"/>
      <w:b/>
      <w:bCs/>
      <w:sz w:val="36"/>
      <w:szCs w:val="20"/>
      <w:u w:val="single"/>
      <w:lang w:eastAsia="cs-CZ"/>
    </w:rPr>
  </w:style>
  <w:style w:type="character" w:customStyle="1" w:styleId="Nadpis5Char">
    <w:name w:val="Nadpis 5 Char"/>
    <w:basedOn w:val="Standardnpsmoodstavce"/>
    <w:link w:val="Nadpis5"/>
    <w:rsid w:val="00B76725"/>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B76725"/>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B76725"/>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B76725"/>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B76725"/>
    <w:rPr>
      <w:rFonts w:ascii="Arial" w:eastAsia="Times New Roman" w:hAnsi="Arial" w:cs="Arial"/>
      <w:lang w:eastAsia="cs-CZ"/>
    </w:rPr>
  </w:style>
  <w:style w:type="paragraph" w:customStyle="1" w:styleId="tabulky">
    <w:name w:val="tabulky"/>
    <w:basedOn w:val="Normln"/>
    <w:rsid w:val="0062739D"/>
    <w:pPr>
      <w:tabs>
        <w:tab w:val="left" w:pos="0"/>
        <w:tab w:val="left" w:pos="567"/>
        <w:tab w:val="left" w:pos="1134"/>
        <w:tab w:val="left" w:pos="1701"/>
        <w:tab w:val="left" w:pos="2268"/>
        <w:tab w:val="left" w:pos="2835"/>
        <w:tab w:val="left" w:pos="3969"/>
        <w:tab w:val="left" w:pos="4536"/>
        <w:tab w:val="left" w:pos="5670"/>
        <w:tab w:val="left" w:pos="6237"/>
        <w:tab w:val="left" w:pos="7371"/>
        <w:tab w:val="left" w:pos="7938"/>
        <w:tab w:val="left" w:pos="9072"/>
      </w:tabs>
      <w:spacing w:after="0"/>
      <w:ind w:left="113"/>
      <w:jc w:val="left"/>
    </w:pPr>
    <w:rPr>
      <w:rFonts w:ascii="Arial Narrow" w:hAnsi="Arial Narrow"/>
      <w:color w:val="auto"/>
      <w:sz w:val="20"/>
      <w:szCs w:val="16"/>
    </w:rPr>
  </w:style>
  <w:style w:type="character" w:styleId="Odkaznakoment">
    <w:name w:val="annotation reference"/>
    <w:basedOn w:val="Standardnpsmoodstavce"/>
    <w:uiPriority w:val="99"/>
    <w:semiHidden/>
    <w:unhideWhenUsed/>
    <w:rsid w:val="007B5E63"/>
    <w:rPr>
      <w:sz w:val="16"/>
      <w:szCs w:val="16"/>
    </w:rPr>
  </w:style>
  <w:style w:type="paragraph" w:styleId="Textkomente">
    <w:name w:val="annotation text"/>
    <w:basedOn w:val="Normln"/>
    <w:link w:val="TextkomenteChar"/>
    <w:uiPriority w:val="99"/>
    <w:unhideWhenUsed/>
    <w:rsid w:val="007B5E63"/>
    <w:rPr>
      <w:sz w:val="20"/>
    </w:rPr>
  </w:style>
  <w:style w:type="character" w:customStyle="1" w:styleId="TextkomenteChar">
    <w:name w:val="Text komentáře Char"/>
    <w:basedOn w:val="Standardnpsmoodstavce"/>
    <w:link w:val="Textkomente"/>
    <w:uiPriority w:val="99"/>
    <w:rsid w:val="007B5E63"/>
    <w:rPr>
      <w:rFonts w:ascii="Arial" w:eastAsia="Times New Roman" w:hAnsi="Arial" w:cs="Times New Roman"/>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414C15"/>
    <w:rPr>
      <w:b/>
      <w:bCs/>
    </w:rPr>
  </w:style>
  <w:style w:type="character" w:customStyle="1" w:styleId="PedmtkomenteChar">
    <w:name w:val="Předmět komentáře Char"/>
    <w:basedOn w:val="TextkomenteChar"/>
    <w:link w:val="Pedmtkomente"/>
    <w:uiPriority w:val="99"/>
    <w:semiHidden/>
    <w:rsid w:val="00414C15"/>
    <w:rPr>
      <w:rFonts w:ascii="Arial" w:eastAsia="Times New Roman" w:hAnsi="Arial" w:cs="Times New Roman"/>
      <w:b/>
      <w:bCs/>
      <w:color w:val="000000"/>
      <w:sz w:val="20"/>
      <w:szCs w:val="20"/>
      <w:lang w:eastAsia="cs-CZ"/>
    </w:rPr>
  </w:style>
  <w:style w:type="paragraph" w:styleId="Revize">
    <w:name w:val="Revision"/>
    <w:hidden/>
    <w:uiPriority w:val="99"/>
    <w:semiHidden/>
    <w:rsid w:val="004A0B03"/>
    <w:pPr>
      <w:spacing w:after="0" w:line="240" w:lineRule="auto"/>
    </w:pPr>
    <w:rPr>
      <w:rFonts w:ascii="Arial" w:eastAsia="Times New Roman" w:hAnsi="Arial" w:cs="Times New Roman"/>
      <w:color w:val="000000"/>
      <w:szCs w:val="20"/>
      <w:lang w:eastAsia="cs-CZ"/>
    </w:rPr>
  </w:style>
  <w:style w:type="paragraph" w:customStyle="1" w:styleId="q3">
    <w:name w:val="q3"/>
    <w:basedOn w:val="Normln"/>
    <w:rsid w:val="00494EAC"/>
    <w:pPr>
      <w:spacing w:before="100" w:beforeAutospacing="1" w:after="100" w:afterAutospacing="1"/>
      <w:jc w:val="left"/>
    </w:pPr>
    <w:rPr>
      <w:rFonts w:ascii="Times New Roman" w:hAnsi="Times New Roman"/>
      <w:color w:val="auto"/>
      <w:sz w:val="24"/>
      <w:szCs w:val="24"/>
    </w:rPr>
  </w:style>
  <w:style w:type="paragraph" w:customStyle="1" w:styleId="text">
    <w:name w:val="text"/>
    <w:link w:val="textChar"/>
    <w:rsid w:val="00A85504"/>
    <w:pPr>
      <w:spacing w:after="0" w:line="240" w:lineRule="auto"/>
      <w:jc w:val="both"/>
    </w:pPr>
    <w:rPr>
      <w:rFonts w:ascii="Arial" w:eastAsia="Times New Roman" w:hAnsi="Arial" w:cs="Times New Roman"/>
      <w:bCs/>
      <w:szCs w:val="20"/>
      <w:lang w:eastAsia="cs-CZ"/>
    </w:rPr>
  </w:style>
  <w:style w:type="character" w:customStyle="1" w:styleId="textChar">
    <w:name w:val="text Char"/>
    <w:link w:val="text"/>
    <w:rsid w:val="00A85504"/>
    <w:rPr>
      <w:rFonts w:ascii="Arial" w:eastAsia="Times New Roman" w:hAnsi="Arial" w:cs="Times New Roman"/>
      <w:bCs/>
      <w:szCs w:val="20"/>
      <w:lang w:eastAsia="cs-CZ"/>
    </w:rPr>
  </w:style>
  <w:style w:type="paragraph" w:customStyle="1" w:styleId="Default">
    <w:name w:val="Default"/>
    <w:rsid w:val="006F553B"/>
    <w:pPr>
      <w:autoSpaceDE w:val="0"/>
      <w:autoSpaceDN w:val="0"/>
      <w:adjustRightInd w:val="0"/>
      <w:spacing w:after="0" w:line="240" w:lineRule="auto"/>
    </w:pPr>
    <w:rPr>
      <w:rFonts w:ascii="Times New Roman" w:eastAsia="Calibri" w:hAnsi="Times New Roman" w:cs="Times New Roman"/>
      <w:b/>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5437">
      <w:bodyDiv w:val="1"/>
      <w:marLeft w:val="0"/>
      <w:marRight w:val="0"/>
      <w:marTop w:val="0"/>
      <w:marBottom w:val="0"/>
      <w:divBdr>
        <w:top w:val="none" w:sz="0" w:space="0" w:color="auto"/>
        <w:left w:val="none" w:sz="0" w:space="0" w:color="auto"/>
        <w:bottom w:val="none" w:sz="0" w:space="0" w:color="auto"/>
        <w:right w:val="none" w:sz="0" w:space="0" w:color="auto"/>
      </w:divBdr>
    </w:div>
    <w:div w:id="272977963">
      <w:bodyDiv w:val="1"/>
      <w:marLeft w:val="0"/>
      <w:marRight w:val="0"/>
      <w:marTop w:val="0"/>
      <w:marBottom w:val="0"/>
      <w:divBdr>
        <w:top w:val="none" w:sz="0" w:space="0" w:color="auto"/>
        <w:left w:val="none" w:sz="0" w:space="0" w:color="auto"/>
        <w:bottom w:val="none" w:sz="0" w:space="0" w:color="auto"/>
        <w:right w:val="none" w:sz="0" w:space="0" w:color="auto"/>
      </w:divBdr>
    </w:div>
    <w:div w:id="454716205">
      <w:bodyDiv w:val="1"/>
      <w:marLeft w:val="0"/>
      <w:marRight w:val="0"/>
      <w:marTop w:val="0"/>
      <w:marBottom w:val="0"/>
      <w:divBdr>
        <w:top w:val="none" w:sz="0" w:space="0" w:color="auto"/>
        <w:left w:val="none" w:sz="0" w:space="0" w:color="auto"/>
        <w:bottom w:val="none" w:sz="0" w:space="0" w:color="auto"/>
        <w:right w:val="none" w:sz="0" w:space="0" w:color="auto"/>
      </w:divBdr>
    </w:div>
    <w:div w:id="546339103">
      <w:bodyDiv w:val="1"/>
      <w:marLeft w:val="0"/>
      <w:marRight w:val="120"/>
      <w:marTop w:val="0"/>
      <w:marBottom w:val="0"/>
      <w:divBdr>
        <w:top w:val="none" w:sz="0" w:space="0" w:color="auto"/>
        <w:left w:val="none" w:sz="0" w:space="0" w:color="auto"/>
        <w:bottom w:val="none" w:sz="0" w:space="0" w:color="auto"/>
        <w:right w:val="none" w:sz="0" w:space="0" w:color="auto"/>
      </w:divBdr>
      <w:divsChild>
        <w:div w:id="1626354929">
          <w:marLeft w:val="0"/>
          <w:marRight w:val="0"/>
          <w:marTop w:val="0"/>
          <w:marBottom w:val="0"/>
          <w:divBdr>
            <w:top w:val="none" w:sz="0" w:space="0" w:color="auto"/>
            <w:left w:val="none" w:sz="0" w:space="0" w:color="auto"/>
            <w:bottom w:val="none" w:sz="0" w:space="0" w:color="auto"/>
            <w:right w:val="none" w:sz="0" w:space="0" w:color="auto"/>
          </w:divBdr>
        </w:div>
      </w:divsChild>
    </w:div>
    <w:div w:id="687096180">
      <w:bodyDiv w:val="1"/>
      <w:marLeft w:val="0"/>
      <w:marRight w:val="0"/>
      <w:marTop w:val="0"/>
      <w:marBottom w:val="0"/>
      <w:divBdr>
        <w:top w:val="none" w:sz="0" w:space="0" w:color="auto"/>
        <w:left w:val="none" w:sz="0" w:space="0" w:color="auto"/>
        <w:bottom w:val="none" w:sz="0" w:space="0" w:color="auto"/>
        <w:right w:val="none" w:sz="0" w:space="0" w:color="auto"/>
      </w:divBdr>
    </w:div>
    <w:div w:id="881132340">
      <w:bodyDiv w:val="1"/>
      <w:marLeft w:val="0"/>
      <w:marRight w:val="0"/>
      <w:marTop w:val="0"/>
      <w:marBottom w:val="0"/>
      <w:divBdr>
        <w:top w:val="none" w:sz="0" w:space="0" w:color="auto"/>
        <w:left w:val="none" w:sz="0" w:space="0" w:color="auto"/>
        <w:bottom w:val="none" w:sz="0" w:space="0" w:color="auto"/>
        <w:right w:val="none" w:sz="0" w:space="0" w:color="auto"/>
      </w:divBdr>
    </w:div>
    <w:div w:id="933974228">
      <w:bodyDiv w:val="1"/>
      <w:marLeft w:val="0"/>
      <w:marRight w:val="0"/>
      <w:marTop w:val="0"/>
      <w:marBottom w:val="0"/>
      <w:divBdr>
        <w:top w:val="none" w:sz="0" w:space="0" w:color="auto"/>
        <w:left w:val="none" w:sz="0" w:space="0" w:color="auto"/>
        <w:bottom w:val="none" w:sz="0" w:space="0" w:color="auto"/>
        <w:right w:val="none" w:sz="0" w:space="0" w:color="auto"/>
      </w:divBdr>
    </w:div>
    <w:div w:id="1493063685">
      <w:bodyDiv w:val="1"/>
      <w:marLeft w:val="0"/>
      <w:marRight w:val="0"/>
      <w:marTop w:val="0"/>
      <w:marBottom w:val="0"/>
      <w:divBdr>
        <w:top w:val="none" w:sz="0" w:space="0" w:color="auto"/>
        <w:left w:val="none" w:sz="0" w:space="0" w:color="auto"/>
        <w:bottom w:val="none" w:sz="0" w:space="0" w:color="auto"/>
        <w:right w:val="none" w:sz="0" w:space="0" w:color="auto"/>
      </w:divBdr>
    </w:div>
    <w:div w:id="1721053992">
      <w:bodyDiv w:val="1"/>
      <w:marLeft w:val="0"/>
      <w:marRight w:val="0"/>
      <w:marTop w:val="0"/>
      <w:marBottom w:val="0"/>
      <w:divBdr>
        <w:top w:val="none" w:sz="0" w:space="0" w:color="auto"/>
        <w:left w:val="none" w:sz="0" w:space="0" w:color="auto"/>
        <w:bottom w:val="none" w:sz="0" w:space="0" w:color="auto"/>
        <w:right w:val="none" w:sz="0" w:space="0" w:color="auto"/>
      </w:divBdr>
    </w:div>
    <w:div w:id="1951935820">
      <w:bodyDiv w:val="1"/>
      <w:marLeft w:val="0"/>
      <w:marRight w:val="0"/>
      <w:marTop w:val="0"/>
      <w:marBottom w:val="0"/>
      <w:divBdr>
        <w:top w:val="none" w:sz="0" w:space="0" w:color="auto"/>
        <w:left w:val="none" w:sz="0" w:space="0" w:color="auto"/>
        <w:bottom w:val="none" w:sz="0" w:space="0" w:color="auto"/>
        <w:right w:val="none" w:sz="0" w:space="0" w:color="auto"/>
      </w:divBdr>
    </w:div>
    <w:div w:id="1981574505">
      <w:bodyDiv w:val="1"/>
      <w:marLeft w:val="0"/>
      <w:marRight w:val="0"/>
      <w:marTop w:val="0"/>
      <w:marBottom w:val="0"/>
      <w:divBdr>
        <w:top w:val="none" w:sz="0" w:space="0" w:color="auto"/>
        <w:left w:val="none" w:sz="0" w:space="0" w:color="auto"/>
        <w:bottom w:val="none" w:sz="0" w:space="0" w:color="auto"/>
        <w:right w:val="none" w:sz="0" w:space="0" w:color="auto"/>
      </w:divBdr>
    </w:div>
    <w:div w:id="2031254398">
      <w:bodyDiv w:val="1"/>
      <w:marLeft w:val="0"/>
      <w:marRight w:val="0"/>
      <w:marTop w:val="0"/>
      <w:marBottom w:val="0"/>
      <w:divBdr>
        <w:top w:val="none" w:sz="0" w:space="0" w:color="auto"/>
        <w:left w:val="none" w:sz="0" w:space="0" w:color="auto"/>
        <w:bottom w:val="none" w:sz="0" w:space="0" w:color="auto"/>
        <w:right w:val="none" w:sz="0" w:space="0" w:color="auto"/>
      </w:divBdr>
    </w:div>
    <w:div w:id="2079353647">
      <w:bodyDiv w:val="1"/>
      <w:marLeft w:val="0"/>
      <w:marRight w:val="0"/>
      <w:marTop w:val="0"/>
      <w:marBottom w:val="0"/>
      <w:divBdr>
        <w:top w:val="none" w:sz="0" w:space="0" w:color="auto"/>
        <w:left w:val="none" w:sz="0" w:space="0" w:color="auto"/>
        <w:bottom w:val="none" w:sz="0" w:space="0" w:color="auto"/>
        <w:right w:val="none" w:sz="0" w:space="0" w:color="auto"/>
      </w:divBdr>
    </w:div>
    <w:div w:id="2089693704">
      <w:bodyDiv w:val="1"/>
      <w:marLeft w:val="0"/>
      <w:marRight w:val="120"/>
      <w:marTop w:val="0"/>
      <w:marBottom w:val="0"/>
      <w:divBdr>
        <w:top w:val="none" w:sz="0" w:space="0" w:color="auto"/>
        <w:left w:val="none" w:sz="0" w:space="0" w:color="auto"/>
        <w:bottom w:val="none" w:sz="0" w:space="0" w:color="auto"/>
        <w:right w:val="none" w:sz="0" w:space="0" w:color="auto"/>
      </w:divBdr>
      <w:divsChild>
        <w:div w:id="773868516">
          <w:marLeft w:val="0"/>
          <w:marRight w:val="0"/>
          <w:marTop w:val="0"/>
          <w:marBottom w:val="0"/>
          <w:divBdr>
            <w:top w:val="none" w:sz="0" w:space="0" w:color="auto"/>
            <w:left w:val="none" w:sz="0" w:space="0" w:color="auto"/>
            <w:bottom w:val="none" w:sz="0" w:space="0" w:color="auto"/>
            <w:right w:val="none" w:sz="0" w:space="0" w:color="auto"/>
          </w:divBdr>
        </w:div>
      </w:divsChild>
    </w:div>
    <w:div w:id="2112820245">
      <w:bodyDiv w:val="1"/>
      <w:marLeft w:val="0"/>
      <w:marRight w:val="120"/>
      <w:marTop w:val="0"/>
      <w:marBottom w:val="0"/>
      <w:divBdr>
        <w:top w:val="none" w:sz="0" w:space="0" w:color="auto"/>
        <w:left w:val="none" w:sz="0" w:space="0" w:color="auto"/>
        <w:bottom w:val="none" w:sz="0" w:space="0" w:color="auto"/>
        <w:right w:val="none" w:sz="0" w:space="0" w:color="auto"/>
      </w:divBdr>
      <w:divsChild>
        <w:div w:id="1055273317">
          <w:marLeft w:val="0"/>
          <w:marRight w:val="0"/>
          <w:marTop w:val="0"/>
          <w:marBottom w:val="0"/>
          <w:divBdr>
            <w:top w:val="none" w:sz="0" w:space="0" w:color="auto"/>
            <w:left w:val="none" w:sz="0" w:space="0" w:color="auto"/>
            <w:bottom w:val="none" w:sz="0" w:space="0" w:color="auto"/>
            <w:right w:val="none" w:sz="0" w:space="0" w:color="auto"/>
          </w:divBdr>
        </w:div>
      </w:divsChild>
    </w:div>
    <w:div w:id="2129470561">
      <w:bodyDiv w:val="1"/>
      <w:marLeft w:val="0"/>
      <w:marRight w:val="120"/>
      <w:marTop w:val="0"/>
      <w:marBottom w:val="0"/>
      <w:divBdr>
        <w:top w:val="none" w:sz="0" w:space="0" w:color="auto"/>
        <w:left w:val="none" w:sz="0" w:space="0" w:color="auto"/>
        <w:bottom w:val="none" w:sz="0" w:space="0" w:color="auto"/>
        <w:right w:val="none" w:sz="0" w:space="0" w:color="auto"/>
      </w:divBdr>
      <w:divsChild>
        <w:div w:id="3870726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tmp"/></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21F2D-B5E2-4EBE-A119-1764E9C6A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25</Pages>
  <Words>9503</Words>
  <Characters>56068</Characters>
  <Application>Microsoft Office Word</Application>
  <DocSecurity>0</DocSecurity>
  <Lines>467</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Honza</dc:creator>
  <cp:lastModifiedBy>Hradil, Jan</cp:lastModifiedBy>
  <cp:revision>13</cp:revision>
  <cp:lastPrinted>2023-09-01T12:50:00Z</cp:lastPrinted>
  <dcterms:created xsi:type="dcterms:W3CDTF">2024-04-11T07:27:00Z</dcterms:created>
  <dcterms:modified xsi:type="dcterms:W3CDTF">2024-10-13T19:37:00Z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4,5,6</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2024-01-11T16:38:40Z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3dd7e9a7-b093-44ce-a2bd-a96571a8c69a</vt:lpwstr>
  </property>
  <property fmtid="{D5CDD505-2E9C-101B-9397-08002B2CF9AE}" pid="11" name="MSIP_Label_54591835-a54b-4eee-a0dc-b8744bbed7eb_ContentBits">
    <vt:lpwstr>1</vt:lpwstr>
  </property>
</Properties>
</file>