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DD" w:rsidRDefault="00561BDD" w:rsidP="00561BDD">
      <w:pPr>
        <w:pStyle w:val="Zhlav"/>
        <w:spacing w:before="0" w:after="120"/>
        <w:rPr>
          <w:rFonts w:asciiTheme="minorHAnsi" w:hAnsiTheme="minorHAnsi"/>
          <w:b/>
          <w:sz w:val="22"/>
        </w:rPr>
      </w:pPr>
      <w:r w:rsidRPr="00561BDD">
        <w:rPr>
          <w:rFonts w:asciiTheme="minorHAnsi" w:hAnsiTheme="minorHAnsi"/>
          <w:b/>
          <w:sz w:val="22"/>
        </w:rPr>
        <w:t>Technická specifikace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961"/>
        <w:gridCol w:w="2119"/>
      </w:tblGrid>
      <w:tr w:rsidR="008641A7" w:rsidRPr="008641A7" w:rsidTr="008641A7">
        <w:tc>
          <w:tcPr>
            <w:tcW w:w="3114" w:type="dxa"/>
          </w:tcPr>
          <w:p w:rsidR="008641A7" w:rsidRPr="008641A7" w:rsidRDefault="008641A7" w:rsidP="0054734F">
            <w:pPr>
              <w:spacing w:before="0" w:after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Položka</w:t>
            </w:r>
            <w:r w:rsidRPr="008641A7">
              <w:rPr>
                <w:b/>
                <w:i/>
                <w:iCs/>
                <w:szCs w:val="24"/>
              </w:rPr>
              <w:t>:</w:t>
            </w:r>
          </w:p>
        </w:tc>
        <w:tc>
          <w:tcPr>
            <w:tcW w:w="4961" w:type="dxa"/>
          </w:tcPr>
          <w:p w:rsidR="008641A7" w:rsidRPr="008641A7" w:rsidRDefault="008641A7" w:rsidP="0054734F">
            <w:pPr>
              <w:spacing w:before="0" w:after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Výrobce</w:t>
            </w:r>
            <w:r w:rsidRPr="008641A7">
              <w:rPr>
                <w:b/>
                <w:i/>
                <w:iCs/>
                <w:szCs w:val="24"/>
              </w:rPr>
              <w:t>:</w:t>
            </w:r>
          </w:p>
        </w:tc>
        <w:tc>
          <w:tcPr>
            <w:tcW w:w="2119" w:type="dxa"/>
          </w:tcPr>
          <w:p w:rsidR="008641A7" w:rsidRDefault="008641A7" w:rsidP="0054734F">
            <w:pPr>
              <w:spacing w:before="0" w:after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Průtok [ml/min.]</w:t>
            </w:r>
          </w:p>
        </w:tc>
      </w:tr>
      <w:tr w:rsidR="008641A7" w:rsidRPr="008641A7" w:rsidTr="008641A7">
        <w:tc>
          <w:tcPr>
            <w:tcW w:w="3114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G14, 2,2 x 50 mm (ORANŽOVÁ)</w:t>
            </w:r>
          </w:p>
        </w:tc>
        <w:tc>
          <w:tcPr>
            <w:tcW w:w="4961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  <w:tc>
          <w:tcPr>
            <w:tcW w:w="2119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</w:tr>
      <w:tr w:rsidR="008641A7" w:rsidRPr="008641A7" w:rsidTr="008641A7">
        <w:tc>
          <w:tcPr>
            <w:tcW w:w="3114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G18, 1,3 x 33 mm (ZELENÁ)</w:t>
            </w:r>
          </w:p>
        </w:tc>
        <w:tc>
          <w:tcPr>
            <w:tcW w:w="4961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  <w:tc>
          <w:tcPr>
            <w:tcW w:w="2119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</w:tr>
      <w:tr w:rsidR="008641A7" w:rsidRPr="008641A7" w:rsidTr="008641A7">
        <w:tc>
          <w:tcPr>
            <w:tcW w:w="3114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G20, 1,1 x 33 mm (RŮŽOVÁ)</w:t>
            </w:r>
          </w:p>
        </w:tc>
        <w:tc>
          <w:tcPr>
            <w:tcW w:w="4961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  <w:tc>
          <w:tcPr>
            <w:tcW w:w="2119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</w:tr>
      <w:tr w:rsidR="008641A7" w:rsidRPr="008641A7" w:rsidTr="008641A7">
        <w:tc>
          <w:tcPr>
            <w:tcW w:w="3114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 w:rsidRPr="008641A7">
              <w:rPr>
                <w:iCs/>
                <w:szCs w:val="24"/>
              </w:rPr>
              <w:t>G22, 0,9 x 25 mm (MODRÁ</w:t>
            </w:r>
            <w:r>
              <w:rPr>
                <w:iCs/>
                <w:szCs w:val="24"/>
              </w:rPr>
              <w:t>)</w:t>
            </w:r>
          </w:p>
        </w:tc>
        <w:tc>
          <w:tcPr>
            <w:tcW w:w="4961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  <w:tc>
          <w:tcPr>
            <w:tcW w:w="2119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</w:tr>
      <w:tr w:rsidR="008641A7" w:rsidRPr="008641A7" w:rsidTr="008641A7">
        <w:tc>
          <w:tcPr>
            <w:tcW w:w="3114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G24, 0,7 x 19 mm (ŽLUTÁ)</w:t>
            </w:r>
          </w:p>
        </w:tc>
        <w:tc>
          <w:tcPr>
            <w:tcW w:w="4961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  <w:tc>
          <w:tcPr>
            <w:tcW w:w="2119" w:type="dxa"/>
            <w:shd w:val="clear" w:color="auto" w:fill="FFFFCC"/>
          </w:tcPr>
          <w:p w:rsidR="008641A7" w:rsidRPr="008641A7" w:rsidRDefault="008641A7" w:rsidP="0054734F">
            <w:pPr>
              <w:spacing w:before="0" w:after="0"/>
              <w:rPr>
                <w:iCs/>
                <w:szCs w:val="24"/>
              </w:rPr>
            </w:pPr>
          </w:p>
        </w:tc>
      </w:tr>
    </w:tbl>
    <w:p w:rsidR="008641A7" w:rsidRDefault="008641A7" w:rsidP="00561BDD">
      <w:pPr>
        <w:pStyle w:val="Zhlav"/>
        <w:spacing w:before="0" w:after="120"/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26"/>
        <w:gridCol w:w="1268"/>
      </w:tblGrid>
      <w:tr w:rsidR="008641A7" w:rsidRPr="008641A7" w:rsidTr="008641A7">
        <w:tc>
          <w:tcPr>
            <w:tcW w:w="8926" w:type="dxa"/>
          </w:tcPr>
          <w:p w:rsidR="008641A7" w:rsidRPr="008641A7" w:rsidRDefault="008641A7" w:rsidP="006F7271">
            <w:pPr>
              <w:spacing w:before="0" w:after="0"/>
              <w:rPr>
                <w:b/>
                <w:i/>
                <w:iCs/>
                <w:szCs w:val="24"/>
              </w:rPr>
            </w:pPr>
            <w:r w:rsidRPr="008641A7">
              <w:rPr>
                <w:b/>
                <w:i/>
                <w:iCs/>
                <w:szCs w:val="24"/>
              </w:rPr>
              <w:t>Vlastnost:</w:t>
            </w:r>
          </w:p>
        </w:tc>
        <w:tc>
          <w:tcPr>
            <w:tcW w:w="1268" w:type="dxa"/>
          </w:tcPr>
          <w:p w:rsidR="008641A7" w:rsidRPr="008641A7" w:rsidRDefault="008641A7" w:rsidP="006F7271">
            <w:pPr>
              <w:spacing w:before="0" w:after="0"/>
              <w:rPr>
                <w:b/>
                <w:i/>
                <w:iCs/>
                <w:szCs w:val="24"/>
              </w:rPr>
            </w:pPr>
            <w:r w:rsidRPr="008641A7">
              <w:rPr>
                <w:b/>
                <w:i/>
                <w:iCs/>
                <w:szCs w:val="24"/>
              </w:rPr>
              <w:t>Hodnota: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BE44AC" w:rsidP="006F7271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b</w:t>
            </w:r>
            <w:r w:rsidR="008641A7">
              <w:rPr>
                <w:iCs/>
                <w:szCs w:val="24"/>
              </w:rPr>
              <w:t>ezpečnostní intravenózní kanyla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8641A7" w:rsidP="006F7271">
            <w:pPr>
              <w:spacing w:before="0" w:after="0"/>
              <w:rPr>
                <w:iCs/>
                <w:szCs w:val="24"/>
              </w:rPr>
            </w:pPr>
            <w:r w:rsidRPr="008641A7">
              <w:rPr>
                <w:iCs/>
                <w:szCs w:val="24"/>
              </w:rPr>
              <w:t>formovate</w:t>
            </w:r>
            <w:r>
              <w:rPr>
                <w:iCs/>
                <w:szCs w:val="24"/>
              </w:rPr>
              <w:t>lná křidélka pro snadnou fixaci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tenkostěnná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tlakově odolná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 w:rsidRPr="008641A7">
              <w:rPr>
                <w:iCs/>
                <w:szCs w:val="24"/>
              </w:rPr>
              <w:t>šikmé ostří jeh</w:t>
            </w:r>
            <w:r>
              <w:rPr>
                <w:iCs/>
                <w:szCs w:val="24"/>
              </w:rPr>
              <w:t>ly</w:t>
            </w:r>
            <w:bookmarkStart w:id="0" w:name="_GoBack"/>
            <w:bookmarkEnd w:id="0"/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kónus </w:t>
            </w:r>
            <w:proofErr w:type="spellStart"/>
            <w:r>
              <w:rPr>
                <w:iCs/>
                <w:szCs w:val="24"/>
              </w:rPr>
              <w:t>Luer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Lock</w:t>
            </w:r>
            <w:proofErr w:type="spellEnd"/>
            <w:r w:rsidRPr="008641A7">
              <w:rPr>
                <w:iCs/>
                <w:szCs w:val="24"/>
              </w:rPr>
              <w:t xml:space="preserve"> 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 w:rsidRPr="008641A7">
              <w:rPr>
                <w:iCs/>
                <w:szCs w:val="24"/>
              </w:rPr>
              <w:t>automatická aktivace bezpečnostního klipu</w:t>
            </w:r>
            <w:r>
              <w:rPr>
                <w:iCs/>
                <w:szCs w:val="24"/>
              </w:rPr>
              <w:t xml:space="preserve"> při vytahování zaváděcí jehly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8641A7" w:rsidP="008641A7">
            <w:pPr>
              <w:spacing w:before="0" w:after="0"/>
              <w:rPr>
                <w:iCs/>
                <w:szCs w:val="24"/>
              </w:rPr>
            </w:pPr>
            <w:r w:rsidRPr="008641A7">
              <w:rPr>
                <w:iCs/>
                <w:szCs w:val="24"/>
              </w:rPr>
              <w:t>sterilně baleno v měkkém obalu</w:t>
            </w:r>
            <w:r>
              <w:rPr>
                <w:iCs/>
                <w:szCs w:val="24"/>
              </w:rPr>
              <w:t xml:space="preserve"> (NE typu blistr - tvrdý obal).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BE44AC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m</w:t>
            </w:r>
            <w:r w:rsidR="008641A7" w:rsidRPr="008641A7">
              <w:rPr>
                <w:iCs/>
                <w:szCs w:val="24"/>
              </w:rPr>
              <w:t>ateriál katétru polyuretan (PUR) – minimalizující riziko zánětu žil a alergických reakcí, odolnost proti zal</w:t>
            </w:r>
            <w:r>
              <w:rPr>
                <w:iCs/>
                <w:szCs w:val="24"/>
              </w:rPr>
              <w:t>omení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BE44AC" w:rsidP="00BE44AC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p</w:t>
            </w:r>
            <w:r w:rsidR="008641A7" w:rsidRPr="008641A7">
              <w:rPr>
                <w:iCs/>
                <w:szCs w:val="24"/>
              </w:rPr>
              <w:t>ort s jednocestný</w:t>
            </w:r>
            <w:r>
              <w:rPr>
                <w:iCs/>
                <w:szCs w:val="24"/>
              </w:rPr>
              <w:t>m ventilem pro aplikaci injekce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BE44AC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k</w:t>
            </w:r>
            <w:r w:rsidR="008641A7" w:rsidRPr="008641A7">
              <w:rPr>
                <w:iCs/>
                <w:szCs w:val="24"/>
              </w:rPr>
              <w:t>anyla s transparentní zpětnou komoro</w:t>
            </w:r>
            <w:r>
              <w:rPr>
                <w:iCs/>
                <w:szCs w:val="24"/>
              </w:rPr>
              <w:t>u pro kontrolu krevního návratu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  <w:tr w:rsidR="008641A7" w:rsidRPr="008641A7" w:rsidTr="008641A7">
        <w:tc>
          <w:tcPr>
            <w:tcW w:w="8926" w:type="dxa"/>
          </w:tcPr>
          <w:p w:rsidR="008641A7" w:rsidRPr="008641A7" w:rsidRDefault="00BE44AC" w:rsidP="008641A7">
            <w:pPr>
              <w:spacing w:before="0" w:after="0"/>
              <w:rPr>
                <w:iCs/>
                <w:szCs w:val="24"/>
              </w:rPr>
            </w:pPr>
            <w:r>
              <w:rPr>
                <w:iCs/>
                <w:szCs w:val="24"/>
              </w:rPr>
              <w:t>d</w:t>
            </w:r>
            <w:r w:rsidR="008641A7" w:rsidRPr="008641A7">
              <w:rPr>
                <w:iCs/>
                <w:szCs w:val="24"/>
              </w:rPr>
              <w:t>obrá vizuální identifikace rozměru (</w:t>
            </w:r>
            <w:proofErr w:type="spellStart"/>
            <w:r w:rsidR="008641A7" w:rsidRPr="008641A7">
              <w:rPr>
                <w:iCs/>
                <w:szCs w:val="24"/>
              </w:rPr>
              <w:t>gauge</w:t>
            </w:r>
            <w:proofErr w:type="spellEnd"/>
            <w:r w:rsidR="008641A7" w:rsidRPr="008641A7">
              <w:rPr>
                <w:iCs/>
                <w:szCs w:val="24"/>
              </w:rPr>
              <w:t>) – bar</w:t>
            </w:r>
            <w:r>
              <w:rPr>
                <w:iCs/>
                <w:szCs w:val="24"/>
              </w:rPr>
              <w:t>evné kódování dle ISO standardů</w:t>
            </w:r>
          </w:p>
        </w:tc>
        <w:tc>
          <w:tcPr>
            <w:tcW w:w="1268" w:type="dxa"/>
            <w:shd w:val="clear" w:color="auto" w:fill="FFFFCC"/>
          </w:tcPr>
          <w:p w:rsidR="008641A7" w:rsidRPr="008641A7" w:rsidRDefault="008641A7" w:rsidP="00BE44AC">
            <w:pPr>
              <w:spacing w:before="0" w:after="0"/>
              <w:jc w:val="right"/>
              <w:rPr>
                <w:iCs/>
                <w:szCs w:val="24"/>
              </w:rPr>
            </w:pPr>
            <w:r>
              <w:rPr>
                <w:iCs/>
                <w:szCs w:val="24"/>
              </w:rPr>
              <w:t>ANO/NE</w:t>
            </w:r>
          </w:p>
        </w:tc>
      </w:tr>
    </w:tbl>
    <w:p w:rsidR="008641A7" w:rsidRPr="00561BDD" w:rsidRDefault="008641A7" w:rsidP="00561BDD">
      <w:pPr>
        <w:pStyle w:val="Zhlav"/>
        <w:spacing w:before="0" w:after="120"/>
        <w:rPr>
          <w:sz w:val="18"/>
          <w:szCs w:val="20"/>
        </w:rPr>
      </w:pPr>
    </w:p>
    <w:p w:rsidR="008641A7" w:rsidRDefault="008641A7" w:rsidP="008641A7">
      <w:r>
        <w:t>Výše uvedené předměty</w:t>
      </w:r>
      <w:r>
        <w:t xml:space="preserve"> </w:t>
      </w:r>
      <w:r>
        <w:t>splňují</w:t>
      </w:r>
      <w:r>
        <w:t xml:space="preserve"> z pohledu kvality všechny příslušné předepsané normy a </w:t>
      </w:r>
      <w:r>
        <w:t>jsou</w:t>
      </w:r>
      <w:r>
        <w:t xml:space="preserve"> v souladu s platnou legislativou, zejména se zákonem č. 268/2014 Sb., o zdravotnických prostředcích a o změně některých zákonů, ve znění pozdějších předpisů, dále v souladu s prováděcími předpisy k tomuto zákonu, zejména s vyhláškou č. 54/2015 Sb., jako i se zákonem č. 22/1997 Sb., o technických požadavcích na výrobky a o změně a doplnění některých zákonů, ve znění pozdějších předpisů.</w:t>
      </w:r>
    </w:p>
    <w:p w:rsidR="008641A7" w:rsidRDefault="008641A7" w:rsidP="008641A7">
      <w:r>
        <w:t xml:space="preserve">Nabízený spotřební materiál </w:t>
      </w:r>
      <w:r>
        <w:t>je</w:t>
      </w:r>
      <w:r>
        <w:t xml:space="preserve"> označen značkou shody dle § 13 zákona č. 22/1997 Sb., o technických požadavcích na výrobky a o změně a doplnění některých zákonů, ve znění pozdějších předpisů a </w:t>
      </w:r>
      <w:r>
        <w:t>je</w:t>
      </w:r>
      <w:r>
        <w:t xml:space="preserve"> z hlediska právních předpisů způsobilý a vhodný pro použití při poskytování zdravotní péče.</w:t>
      </w:r>
    </w:p>
    <w:p w:rsidR="00561BDD" w:rsidRPr="006B638D" w:rsidRDefault="00561BDD" w:rsidP="00BE44AC">
      <w:pPr>
        <w:spacing w:before="1200" w:after="0"/>
      </w:pPr>
      <w:r w:rsidRPr="006B638D">
        <w:t>V </w:t>
      </w:r>
      <w:r>
        <w:t xml:space="preserve">___________ </w:t>
      </w:r>
      <w:r w:rsidRPr="006B638D">
        <w:t>dne</w:t>
      </w:r>
      <w:r>
        <w:t xml:space="preserve"> </w:t>
      </w:r>
    </w:p>
    <w:p w:rsidR="00561BDD" w:rsidRPr="00C2052D" w:rsidRDefault="00561BDD" w:rsidP="00561BDD">
      <w:pPr>
        <w:tabs>
          <w:tab w:val="center" w:pos="6379"/>
        </w:tabs>
        <w:spacing w:before="0" w:after="0"/>
        <w:ind w:left="4962"/>
        <w:jc w:val="center"/>
        <w:rPr>
          <w:bCs/>
          <w:sz w:val="24"/>
          <w:szCs w:val="24"/>
        </w:rPr>
      </w:pPr>
      <w:r w:rsidRPr="00C2052D">
        <w:rPr>
          <w:sz w:val="24"/>
          <w:szCs w:val="24"/>
        </w:rPr>
        <w:t>............................……………………………</w:t>
      </w:r>
    </w:p>
    <w:p w:rsidR="00561BDD" w:rsidRPr="00561BDD" w:rsidRDefault="00561BDD" w:rsidP="00561BD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561BDD" w:rsidRPr="00561BDD" w:rsidSect="001D038B">
      <w:footerReference w:type="default" r:id="rId8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47" w:rsidRDefault="00116547" w:rsidP="000B48BE">
      <w:r>
        <w:separator/>
      </w:r>
    </w:p>
  </w:endnote>
  <w:endnote w:type="continuationSeparator" w:id="0">
    <w:p w:rsidR="00116547" w:rsidRDefault="00116547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81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8641A7">
      <w:t>2</w:t>
    </w:r>
    <w:r w:rsidRPr="007A734F">
      <w:fldChar w:fldCharType="end"/>
    </w:r>
    <w:r w:rsidRPr="007A734F">
      <w:t xml:space="preserve"> z </w:t>
    </w:r>
    <w:fldSimple w:instr="NUMPAGES  \* Arabic  \* MERGEFORMAT">
      <w:r w:rsidR="008641A7"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47" w:rsidRDefault="00116547" w:rsidP="000B48BE">
      <w:r>
        <w:separator/>
      </w:r>
    </w:p>
  </w:footnote>
  <w:footnote w:type="continuationSeparator" w:id="0">
    <w:p w:rsidR="00116547" w:rsidRDefault="00116547" w:rsidP="000B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592"/>
    <w:multiLevelType w:val="hybridMultilevel"/>
    <w:tmpl w:val="83689576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190C"/>
    <w:multiLevelType w:val="multilevel"/>
    <w:tmpl w:val="BC1629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AE3AFD"/>
    <w:multiLevelType w:val="hybridMultilevel"/>
    <w:tmpl w:val="690447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A546E"/>
    <w:multiLevelType w:val="hybridMultilevel"/>
    <w:tmpl w:val="8E4C76F2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5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1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070C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547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38B"/>
    <w:rsid w:val="001D0CB8"/>
    <w:rsid w:val="001D0D38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CD9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3E81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D4A"/>
    <w:rsid w:val="002339C4"/>
    <w:rsid w:val="00233DAC"/>
    <w:rsid w:val="00234091"/>
    <w:rsid w:val="002355A9"/>
    <w:rsid w:val="0023622A"/>
    <w:rsid w:val="00241FD7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4C89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3DCC"/>
    <w:rsid w:val="00414200"/>
    <w:rsid w:val="00414CE1"/>
    <w:rsid w:val="00415A6D"/>
    <w:rsid w:val="0041638B"/>
    <w:rsid w:val="00416925"/>
    <w:rsid w:val="004178D7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6311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7E7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1D9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030C"/>
    <w:rsid w:val="00561A1B"/>
    <w:rsid w:val="00561BDD"/>
    <w:rsid w:val="00563565"/>
    <w:rsid w:val="005636DB"/>
    <w:rsid w:val="00564CA5"/>
    <w:rsid w:val="0056539D"/>
    <w:rsid w:val="0056761F"/>
    <w:rsid w:val="00572D74"/>
    <w:rsid w:val="0057418F"/>
    <w:rsid w:val="0057428D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5712"/>
    <w:rsid w:val="005B6761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669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6879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112F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0AA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53D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1C5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3EB4"/>
    <w:rsid w:val="0084443E"/>
    <w:rsid w:val="008445E4"/>
    <w:rsid w:val="0084582E"/>
    <w:rsid w:val="00845AB1"/>
    <w:rsid w:val="008465A2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3393"/>
    <w:rsid w:val="008641A7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4EF3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186E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2804"/>
    <w:rsid w:val="00953C8B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377"/>
    <w:rsid w:val="00A71562"/>
    <w:rsid w:val="00A722D0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7B2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1DE7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2E1"/>
    <w:rsid w:val="00B36467"/>
    <w:rsid w:val="00B4006E"/>
    <w:rsid w:val="00B40340"/>
    <w:rsid w:val="00B40B58"/>
    <w:rsid w:val="00B433D2"/>
    <w:rsid w:val="00B43C1A"/>
    <w:rsid w:val="00B4495F"/>
    <w:rsid w:val="00B4544B"/>
    <w:rsid w:val="00B45673"/>
    <w:rsid w:val="00B476EC"/>
    <w:rsid w:val="00B5028E"/>
    <w:rsid w:val="00B50745"/>
    <w:rsid w:val="00B51315"/>
    <w:rsid w:val="00B51769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3650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56"/>
    <w:rsid w:val="00BD6D34"/>
    <w:rsid w:val="00BD77D5"/>
    <w:rsid w:val="00BE2F49"/>
    <w:rsid w:val="00BE38F7"/>
    <w:rsid w:val="00BE3B53"/>
    <w:rsid w:val="00BE44AC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65BC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3AE3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2D36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0A10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9FE"/>
    <w:rsid w:val="00DC7BD6"/>
    <w:rsid w:val="00DD0148"/>
    <w:rsid w:val="00DD0402"/>
    <w:rsid w:val="00DD0DC7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3BFC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742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6251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43B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2AC8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D86BA4-4758-4891-AA01-1C440C19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1A7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561BDD"/>
    <w:pPr>
      <w:spacing w:before="0" w:line="480" w:lineRule="auto"/>
      <w:jc w:val="left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561BDD"/>
    <w:rPr>
      <w:rFonts w:ascii="Calibri" w:eastAsia="Times New Roman" w:hAnsi="Calibri" w:cs="Calibri"/>
      <w:bCs/>
      <w:lang w:eastAsia="cs-CZ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sid w:val="00D0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E565-8205-475B-B2FC-E904C019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112</cp:revision>
  <dcterms:created xsi:type="dcterms:W3CDTF">2016-10-18T13:42:00Z</dcterms:created>
  <dcterms:modified xsi:type="dcterms:W3CDTF">2025-05-12T09:28:00Z</dcterms:modified>
</cp:coreProperties>
</file>